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Project Requirements: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FERPA documentation - pdf that outlines the requirements, guidelines, policies etc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Mockup drawings - storyboarding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UI design and implementation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Any and all documentation that is needed for knowledge/pass off docs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Point of Contacts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Meeting notes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“He said, she said”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Outside of our scope and future requirements?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Backend implementation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Bruce’s Notes: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3rd party tools are OK only if not it’s reporting information outside of the server.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Need to know what’s legal.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Assume everything is FERPA protected. 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Generate rules on what certain individuals can and cannot do.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Only accessible to students in specific courses.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Needs to audit (log) everything that is happening.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 factor login is required by the state, e.g. Duo.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Need some sort of backup.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Need FERPA approved anti-virus.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Guidelines: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Everything needs to be encrypted.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FERPA trained individuals can only access the server.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Make sure that whatever the individual is accessing makes sense, e.g. Secretary doesn’t need to access source code for programs.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Needs to be in compliance.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  <w:t xml:space="preserve">Taylen’s Notes: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rPr/>
      </w:pPr>
      <w:r w:rsidDel="00000000" w:rsidR="00000000" w:rsidRPr="00000000">
        <w:rPr>
          <w:rtl w:val="0"/>
        </w:rPr>
        <w:t xml:space="preserve">Per Florian Stellet, in order for a Weber State University server to be FERPA compliant, it must meet these minimum requirements: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All data stored on the server must be encrypted. If the data needs to be in a printed form, the data needs to be stored in a secure room.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All persons requiring access to the data must be FERPA certified. Certificates must be renewed every three years.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[Who maintains the certificates?]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There must be a justified reason for access to the data. Mitigate and limit access to any persons not requiring access.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[We should probably ask what is considered “justified”]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