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r>
        <w:t>10. Lore fidelity and original expression coexist. Player-facing content uses authentic post-Return of the Jedi Expanded Universe (Legends) terminology, while dialogue, code, art, audio, and other expressive implementation remain original.</w:t>
      </w:r>
    </w:p>
    <w:p>
      <w:pPr/>
      <w:r>
        <w:t>11. Project identifiers are namespaced. New project-owned WML/Lua identifiers use the sw_ prefix while localized player-facing fields use full lore names.</w:t>
      </w:r>
    </w:p>
    <w:p>
      <w:pPr/>
      <w:r>
        <w:t>12. Distribution is free and non-commercial. Architecture and dependencies must remain suitable for official Battle for Wesnoth add-on-server distribution without proprietary Star Wars game binaries or assets.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replenish the ordered implementation backlog when continuous automation has no safe existing, resumable, or documented pending ticket;</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Wesnoth Agent Manager dashboard visualizes coordinator state, ticket history, gates, diffs, retries, PR status, and merge readiness. Its Python server remains bound to loopback; a separately constrained Windows proxy may expose paired access on the private LAN.</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 one fallback: OpenAI `gpt-5.6-terra` at low reasoning</w:t>
            </w:r>
          </w:p>
        </w:tc>
        <w:tc>
          <w:tcPr>
            <w:tcW w:type="dxa" w:w="3331"/>
          </w:tcPr>
          <w:p>
            <w:r>
              <w:t>Small mechanical corrections</w:t>
            </w:r>
          </w:p>
        </w:tc>
      </w:tr>
      <w:tr>
        <w:tc>
          <w:tcPr>
            <w:tcW w:type="dxa" w:w="3331"/>
          </w:tcPr>
          <w:p>
            <w:r>
              <w:t>Tester</w:t>
            </w:r>
          </w:p>
        </w:tc>
        <w:tc>
          <w:tcPr>
            <w:tcW w:type="dxa" w:w="3331"/>
          </w:tcPr>
          <w:p>
            <w:r>
              <w:t>Cloudflare Workers AI - `@cf/zai-org/glm-4.7-flash`; one fallback: OpenAI `gpt-5.6-terra` at medium reasoning</w:t>
            </w:r>
          </w:p>
        </w:tc>
        <w:tc>
          <w:tcPr>
            <w:tcW w:type="dxa" w:w="3331"/>
          </w:tcPr>
          <w:p>
            <w:r>
              <w:t>Independent read-only test evaluation</w:t>
            </w:r>
          </w:p>
        </w:tc>
      </w:tr>
      <w:tr>
        <w:tc>
          <w:tcPr>
            <w:tcW w:type="dxa" w:w="3331"/>
          </w:tcPr>
          <w:p>
            <w:r>
              <w:t>Primary reviewer</w:t>
            </w:r>
          </w:p>
        </w:tc>
        <w:tc>
          <w:tcPr>
            <w:tcW w:type="dxa" w:w="3331"/>
          </w:tcPr>
          <w:p>
            <w:r>
              <w:t>Cloudflare Workers AI - `@cf/nvidia/nemotron-3-120b-a12b`</w:t>
            </w:r>
          </w:p>
        </w:tc>
        <w:tc>
          <w:tcPr>
            <w:tcW w:type="dxa" w:w="3331"/>
          </w:tcPr>
          <w:p>
            <w:r>
              <w:t>Preferred independent review</w:t>
            </w:r>
          </w:p>
        </w:tc>
      </w:tr>
      <w:tr>
        <w:tc>
          <w:tcPr>
            <w:tcW w:type="dxa" w:w="3331"/>
          </w:tcPr>
          <w:p>
            <w:r>
              <w:t>Intermediate reviewer</w:t>
            </w:r>
          </w:p>
        </w:tc>
        <w:tc>
          <w:tcPr>
            <w:tcW w:type="dxa" w:w="3331"/>
          </w:tcPr>
          <w:p>
            <w:r>
              <w:t>Google - `google/gemini-3.8-flash`</w:t>
            </w:r>
          </w:p>
        </w:tc>
        <w:tc>
          <w:tcPr>
            <w:tcW w:type="dxa" w:w="3331"/>
          </w:tcPr>
          <w:p>
            <w:r>
              <w:t>First reviewer fallback for infrastructure/non-decisive primary failure</w:t>
            </w:r>
          </w:p>
        </w:tc>
      </w:tr>
      <w:tr>
        <w:tc>
          <w:tcPr>
            <w:tcW w:type="dxa" w:w="3331"/>
          </w:tcPr>
          <w:p>
            <w:r>
              <w:t>Second fallback reviewer</w:t>
            </w:r>
          </w:p>
        </w:tc>
        <w:tc>
          <w:tcPr>
            <w:tcW w:type="dxa" w:w="3331"/>
          </w:tcPr>
          <w:p>
            <w:r>
              <w:t>Google - `google/gemini-3.6-flash`</w:t>
            </w:r>
          </w:p>
        </w:tc>
        <w:tc>
          <w:tcPr>
            <w:tcW w:type="dxa" w:w="3331"/>
          </w:tcPr>
          <w:p>
            <w:r>
              <w:t>Reviewer fallback when Nemotron and Gemini 3.8 Flash are unavailable or non-decisive</w:t>
            </w:r>
          </w:p>
        </w:tc>
      </w:tr>
      <w:tr>
        <w:tc>
          <w:tcPr>
            <w:tcW w:type="dxa" w:w="3331"/>
          </w:tcPr>
          <w:p>
            <w:r>
              <w:t>Final fallback reviewer</w:t>
            </w:r>
          </w:p>
        </w:tc>
        <w:tc>
          <w:tcPr>
            <w:tcW w:type="dxa" w:w="3331"/>
          </w:tcPr>
          <w:p>
            <w:r>
              <w:t>OpenAI Codex - `gpt-5.6-terra` at medium reasoning</w:t>
            </w:r>
          </w:p>
        </w:tc>
        <w:tc>
          <w:tcPr>
            <w:tcW w:type="dxa" w:w="3331"/>
          </w:tcPr>
          <w:p>
            <w:r>
              <w:t>Final independent reviewer only when every earlier reviewer is unavailable or non-decisive and Terra did not implement or test the candidate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When the primary Fast-Fix process fails, the coordinator may invoke exactly one GPT-5.6 Terra fallback at low reasoning in that worktree. Each fallback uses workspace-write sandboxing, disabled web search, an ephemeral session, a credential-stripped environment, the original objective, and the original allowed-path boundary. It may not test, commit, merge, push, delete, or broaden scope.</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When GLM-4.7 Flash is unavailable or returns no decisive tester verdict, the coordinator may invoke Terra Medium once as the independent read-only tester fallback. A substantive GLM FAIL remains authoritative and must not be bypassed. Terra must be withheld from testing when Terra implemented the candidate, and Terra must be withheld from final review when it already tested the candidate.</w:t>
      </w:r>
    </w:p>
    <w:p>
      <w:pPr>
        <w:pStyle w:val="ListBullet"/>
      </w:pPr>
      <w:r>
        <w:t>Implementer and Fast-Fix agents must inspect large source files through targeted search and reads of no more than 120 lines per call rather than requesting an entire large file. Tester and reviewer reads are bounded to 160 lines. This keeps provider context and token limits from turning ordinary scoped work into avoidable infrastructure failures.</w:t>
      </w:r>
    </w:p>
    <w:p>
      <w:pPr>
        <w:pStyle w:val="ListBullet"/>
      </w:pPr>
      <w:r>
        <w:t>A Gemini reviewer may hit free-tier 429 RESOURCE_EXHAUSTED limits and time out. The reviewer order is Nemotron, Gemini 3.8 Flash, Gemini 3.6 Flash, then Terra Medium when reviewer independence permits it.</w:t>
      </w:r>
    </w:p>
    <w:p>
      <w:pPr>
        <w:pStyle w:val="ListBullet"/>
      </w:pPr>
      <w:r>
        <w:t>A primary or intermediate reviewer returning substantive REQUEST_CHANGES must not be bypassed by asking a later fallback reviewer for a more favorable answer.</w:t>
      </w:r>
    </w:p>
    <w:p>
      <w:pPr>
        <w:pStyle w:val="ListBullet"/>
      </w:pPr>
      <w:r>
        <w:t>Retired or unavailable provider model IDs must be treated as infrastructure failures and corrected deliberately, not silently rerouted in a way that weakens review policy.</w:t>
      </w:r>
    </w:p>
    <w:p>
      <w:r>
        <w:t>The dashboard planned-ticket selector is a live rolling view derived from the coordinator's validated planning inventory. It contains pending static and generated tickets only, refreshes while the dashboard is open, and removes a ticket after publication evidence marks it complete. This display performs no model call and does not replace Python's ticket validation at execution time.</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reviewer-intermediate</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For routine bounded work, the deterministic coordinator supplies a verified reference identity plus a compact authoritative governance digest; workers should not reread the full references unless the ticket is ambiguous or appears to conflict. Project-level planners and fresh sessions still read the full references.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pPr>
        <w:pStyle w:val="ListBullet"/>
      </w:pPr>
      <w:r>
        <w:t>resume_branch when continuing a verified managed branch; null for an authorized fresh or same-contract replacement ticket</w:t>
      </w:r>
    </w:p>
    <w:p>
      <w:pPr>
        <w:pStyle w:val="ListBullet"/>
      </w:pPr>
      <w:r>
        <w:t>resume_pr_number and resume_pr_head_sha when the branch is bound to an exact open pull request</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pPr>
        <w:pStyle w:val="ListBullet"/>
      </w:pPr>
      <w:r>
        <w:t>structured evidence identifies safe nonterminal remnants and eligible open pull requests in coordinator-managed worktrees, including the original contract, exact branch and head, and current path scope;</w:t>
      </w:r>
    </w:p>
    <w:p>
      <w:pPr>
        <w:pStyle w:val="ListBullet"/>
      </w:pPr>
      <w:r>
        <w:t>an open pull request is resumable only when it belongs to this repository, targets main, uses a safe agent branch, retains an exact clean managed worktree, and changes only paths allowed by its original contract.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pPr/>
      <w:r>
        <w:t>If safe remnants or an eligible open pull request exist for the selected ticket, resolve the managed worktree from trusted Git metadata and continue it in place under its original objective, worker, allowed paths, and validation profile.</w:t>
      </w:r>
    </w:p>
    <w:p>
      <w:pPr/>
      <w:r>
        <w:t>For an open pull request, verify its exact GitHub head and append current main with a normal merge commit before rerunning every original gate. Never rebase, reset, force-push, rewrite published history, or delete its branch automatically.</w:t>
      </w:r>
    </w:p>
    <w:p>
      <w:pPr/>
      <w:r>
        <w:t>If a contract-backed pull request cannot be resumed because its managed worktree is unavailable or GitHub reports an unmergeable conflict, create a same-contract replacement from current main. Close the old pull request only after the replacement passes every local gate, and preserve the old branch for audit and recovery. Dirty worktrees, divergent heads, missing contracts, ambiguous ownership, and protected or out-of-scope changes require human review.</w:t>
      </w:r>
    </w:p>
    <w:p>
      <w:pPr/>
      <w:r>
        <w:t>Do not discard, reset, recreate, or restart resumable work. Outside active continuous automation, create unrelated new work only when the owner's coordinator brief explicitly requests a fresh ticket or a start from scratch; a verified same-contract replacement is limited to the retired pull request's original scope.</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 GLM-4.7 Flash is primary. Terra Medium may run once when GLM is unavailable or non-decisive, provided Terra did not implement the candidate.</w:t>
      </w:r>
    </w:p>
    <w:p>
      <w:r>
        <w:t>Tester must not modify files or compensate for deterministic failures.</w:t>
      </w:r>
    </w:p>
    <w:p>
      <w:pPr/>
      <w:r>
        <w:t>No tester shopping: a substantive tester FAIL is a gate failure. The coordinator may use the fallback only for provider, timeout, circuit-open, malformed-output, or other non-decisive infrastructure conditions.</w:t>
      </w:r>
    </w:p>
    <w:p>
      <w:pPr>
        <w:pStyle w:val="Heading3"/>
      </w:pPr>
      <w:r>
        <w:t>Stage 6 - Reviewer</w:t>
      </w:r>
    </w:p>
    <w:p>
      <w:r>
        <w:t>Nemotron runs as the independent primary reviewer.</w:t>
      </w:r>
    </w:p>
    <w:p>
      <w:pPr/>
      <w:r>
        <w:t>Gemini 3.8 Flash is used only when Nemotron is unavailable or non-decisive due to infrastructure conditions such as timeout, quota failure, or malformed output.</w:t>
      </w:r>
    </w:p>
    <w:p>
      <w:pPr/>
      <w:r>
        <w:t>Gemini 3.6 Flash follows only when Nemotron and Gemini 3.8 Flash are unavailable or non-decisive. Terra Medium is the final reviewer fallback only when all three earlier reviewers are unavailable or non-decisive and Terra did not implement or test the candidate; a model never reviews its own implementation or prior testing. No reviewer shopping: a substantive request for changes from any reviewer is authoritative and is not sent to a later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when no safe current backlog ticket exists, Sol may generate one small ordered set of bounded implementation contracts in a single compact read-only call; Python validates and persists the safe contracts under ignored runtime state, selects them in order without another planning call, and requests another set only after the current generated set is exhausted or no longer safe;</w:t>
      </w:r>
    </w:p>
    <w:p>
      <w:pPr>
        <w:pStyle w:val="ListBullet"/>
      </w:pPr>
      <w:r>
        <w:t>Sol must prioritize safe resumable ticket remnants and eligible open pull requests before new work, and may select only an exact branch and pull-request identity supplied by the deterministic planning inventory;</w:t>
      </w:r>
    </w:p>
    <w:p>
      <w:pPr>
        <w:pStyle w:val="ListBullet"/>
      </w:pPr>
      <w:r>
        <w:t>switching automation on authorizes Sol to create one fresh bounded ticket at a time without repeated fresh-start wording in the coordinator brief;</w:t>
      </w:r>
    </w:p>
    <w:p>
      <w:pPr>
        <w:pStyle w:val="ListBullet"/>
      </w:pPr>
      <w:r>
        <w:t>structured live GitHub, worktree, approval-queue, and publication evidence is authoritative for mutable execution state; continuity prose is planning context and must not keep merged or completed work active;</w:t>
      </w:r>
    </w:p>
    <w:p>
      <w:pPr>
        <w:pStyle w:val="ListBullet"/>
      </w:pPr>
      <w:r>
        <w:t>after excluding active, queued, and published priorities and unsafe dependencies, Sol selects the highest-priority independent safe ticket remaining;</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is committed locally to its ticket branch and added to a FIFO approval queue. In manual mode, it must not be pushed, opened as a PR, merged, or applied to protected main without a separate explicit human approval for that exact queued commit. While continuous automation remains enabled, the owner's toggle decision is standing publication authorization for each subsequently completed non-deleting ticket that has a full local PASS; Python may then start the fixed exact-commit publication pipeline automatically, but may not waive, infer, or skip any publication gate;</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selected coordinator model is advisory inside this bounded loop. If its recovery-planning call fails, Python retains the retry by deriving the narrow repair brief from the existing structured failure and required-action fields. The same original allowed paths, complete gate rerun, and two-attempt ceiling still apply; planner unavailability does not silently bypass an otherwise eligible retry.</w:t>
      </w:r>
    </w:p>
    <w:p>
      <w:pPr/>
      <w:r>
        <w:t>For an ordinary deterministic implementation or validation failure whose structured evidence already contains a bounded required action, Python uses that action directly and avoids a separate coordinator-model recovery call. Tester or reviewer findings may still use the selected coordinator model when interpretation is necessary. Neither optimization changes the two-attempt ceiling or permits a missing gate.</w:t>
      </w:r>
    </w:p>
    <w:p>
      <w:pPr>
        <w:pStyle w:val="Heading4"/>
      </w:pPr>
      <w:r>
        <w:t>Resource-aware model operation</w:t>
      </w:r>
    </w:p>
    <w:p>
      <w:pPr/>
      <w:r>
        <w:t>Provider quotas and free allocations change independently of this repository, so they are operational inputs rather than authorization boundaries. The coordinator minimizes usage without weakening gates by:</w:t>
      </w:r>
    </w:p>
    <w:p>
      <w:pPr>
        <w:pStyle w:val="ListBullet"/>
      </w:pPr>
      <w:r>
        <w:t>deterministically resuming the sole verified unfinished contract without a Sol planning call;</w:t>
      </w:r>
    </w:p>
    <w:p>
      <w:pPr>
        <w:pStyle w:val="ListBullet"/>
      </w:pPr>
      <w:r>
        <w:t>caching a validated planning decision for 15 minutes and reusing it only when the coordinator mode, brief, current main, queue, pull requests, worktrees, and planned-priority inventory have an identical fingerprint;</w:t>
      </w:r>
    </w:p>
    <w:p>
      <w:pPr>
        <w:pStyle w:val="ListBullet"/>
      </w:pPr>
      <w:r>
        <w:t>using compact reference digests, planning inventory, allowed-path lists, and validation summaries in model prompts;</w:t>
      </w:r>
    </w:p>
    <w:p>
      <w:pPr>
        <w:pStyle w:val="ListBullet"/>
      </w:pPr>
      <w:r>
        <w:t>preferring the free Fast-Fix role for mechanical one- or two-file work while retaining GPT-OSS for substantive implementation;</w:t>
      </w:r>
    </w:p>
    <w:p>
      <w:pPr>
        <w:pStyle w:val="ListBullet"/>
      </w:pPr>
      <w:r>
        <w:t>waiting at least 60 seconds between completed autonomous tickets to avoid predictable rolling per-minute quota failures and unnecessary fallbacks; and</w:t>
      </w:r>
    </w:p>
    <w:p>
      <w:pPr>
        <w:pStyle w:val="ListBullet"/>
      </w:pPr>
      <w:r>
        <w:t>invoking reviewer fallbacks only for infrastructure or non-decisive outcomes, never as duplicate review or verdict shopping.</w:t>
      </w:r>
    </w:p>
    <w:p>
      <w:pPr/>
      <w:r>
        <w:t>Backlog replenishment follows the same resource rule. The coordinator sends only a compact inventory of completed priorities, recent publication impacts, queued work, open pull requests, current main, and the owner brief. One call generates a small ordered set; subsequent ticket selection is deterministic and requires no Sol call. Every selected contract is revalidated against current repository state before execution. Invalid or overlapping generated entries are skipped, and a new set is requested only when no generated entry remains safe. If the refill model cannot produce any safe bounded implementation contract, automation pauses with the specific reason instead of looping or burning tokens.</w:t>
      </w:r>
    </w:p>
    <w:p>
      <w:pPr/>
      <w:r>
        <w:t>The ticket runner also applies persistent per-model launch pacing at published free-tier ceilings: 30 RPM for Groq GPT-OSS 120B, 40 RPM for NVIDIA Nemotron, and 300 RPM for Cloudflare Workers AI GLM. Services that publish only an account- or project-specific active quota remain provider-managed rather than receiving an invented repository value. A timeout, quota error, process error, or non-decisive response opens that model's circuit for the next two worktree runs. A valid negative content verdict is not a provider failure and does not open the circuit. State is persisted in the ignored runtime directory so a new runner process cannot immediately repeat a known failing provider call. Cache entries contain no credentials or raw prompts, expire automatically, and are invalidated by any authoritative inventory change. Resource saving never skips deterministic validation, the independent tester, the decisive reviewer chain, exact-commit approval, CI, or protected-branch controls.</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resumed, replacement, or recovery work, the coordinator must include structured local queue, open pull-request, exact-head, original-contract, and managed-worktree context so it does not duplicate or abandon existing work. Terminal PASS evidence may support open-PR resumption but never bypasses current gates. If the inventory cannot be established reliably, automation pauses instead of guessing.</w:t>
      </w:r>
    </w:p>
    <w:p>
      <w:pPr/>
      <w:r>
        <w:t>The planning inventory must distinguish resumable open pull requests, narrowly replaceable contract-backed pull requests, approval-queue entries, merged or closed pull-request branches, and safe nonterminal worktrees. A no-safe-ticket decision must remain visible as a paused state with its exact safe reason and required next action.</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In manual mode, that action is authorization for the exact queued commit only. In continuous automation mode, the enabled toggle supplies the same authorization only for a subsequently completed non-deleting ticket with a full local PASS.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manual approval does not authorize later commits, other queue items, direct pushes to main, force pushes, branch-protection bypass, or credential access. Continuous automation authorizes later qualifying tickets only while the toggle remains enabled; the first head change, failed check, merge conflict, unexpected remote state, policy rejection, unresolved deletion, or publication failure cancels that standing authorization, disables automation, and requires a new owner decision.</w:t>
      </w:r>
    </w:p>
    <w:p>
      <w:pPr/>
      <w:r>
        <w:t>When queued tickets form a verified dependency chain, the dashboard may group them into one ordered batch entry. A batch approval must bind every member's queue ID and exact commit SHA, verify that each later member contains its stated predecessor, and publish only the final cumulative head through one pull request. The local PASS evidence for every member remains mandatory. The resulting PR and merge evidence is recorded on every member. Independent, ambiguous, stale, deleting, or non-cumulative records must not be grouped, and partial batch failure stops fail-closed without publishing a different head.</w:t>
      </w:r>
    </w:p>
    <w:p>
      <w:pPr/>
      <w:r>
        <w:t>A failed or stale queue entry may offer an exact Recode with AI action and an exact Delete local remnants action. Recode must preserve the recorded contract, branch, useful remnants, and allowed paths. Deletion requires a separate confirmation bound to the queue ID, commit, managed worktree, and agent branch; it may remove only a clean local worktree and its exact local branch. It must refuse main, protected paths, dirty or mismatched worktrees, newer queue ownership, open pull requests, or any remote branch. The queue card may disappear, but a non-secret audit event remains. No other worktree, branch, remote object, file, or queue record is targeted.</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Verified cumulative dependency chains appear as one expandable ordered batch. Per-ticket and batch approval actions are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4"/>
      </w:pPr>
      <w:r>
        <w:t>Paired private-LAN access and clean shutdown</w:t>
      </w:r>
    </w:p>
    <w:p>
      <w:pPr/>
      <w:r>
        <w:t>The Python dashboard server remains bound to 127.0.0.1. The repository-owned Windows launcher may expose it through a narrow user-space proxy bound to one detected private IPv4 address and TCP port 8765. The Windows firewall rule is limited to the Private profile, that local address, and LocalSubnet sources. The dashboard displays the LAN address under system health.</w:t>
      </w:r>
    </w:p>
    <w:p>
      <w:pPr/>
      <w:r>
        <w:t>LAN access requires a high-entropy runtime pairing token delivered in a URL fragment. The token is stored only in a permission-restricted ignored runtime file and the paired browser's local storage; it is not an environment variable, telemetry field, provider credential, log value, query parameter, or committed file. Unpaired LAN status, coordinator-state, and mutation requests are rejected. Paired devices receive the same governed controls as localhost, including exact-origin, per-process CSRF, allowlisted-action, request-size, and deterministic controller validation.</w:t>
      </w:r>
    </w:p>
    <w:p>
      <w:pPr/>
      <w:r>
        <w:t>An Exit dashboard action is available from localhost or a paired LAN device at all times. When a governed operation is active, Exit first disables automation, records an interrupted state, signals cancellation for the exact active run, and preserves its branch, worktree, and local evidence for later continuation. The native control bridge terminates only that run's secure child process tree. The server then completes shutdown, removes its own PID, version, and session records, and writes a session-specific marker that may close only the CMD process tree which launched that dashboard session. Unrelated consoles, processes, WSL distributions, branches, and worktrees are not targeted. The same session signal stops the LAN proxy.</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primary/intermediate/final-fallback/result;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use authentic post-Return of the Jedi Expanded Universe (Legends) terminology in player-facing unit, faction, ability, objective, story, and newly written dialogue content when relevant to the ticket;</w:t>
      </w:r>
    </w:p>
    <w:p>
      <w:pPr>
        <w:pStyle w:val="ListBullet"/>
      </w:pPr>
      <w:r>
        <w:t>keep all dialogue and story prose original; authentic names and terminology never authorize quotations or close paraphrases of protected expression;</w:t>
      </w:r>
    </w:p>
    <w:p>
      <w:pPr>
        <w:pStyle w:val="ListBullet"/>
      </w:pPr>
      <w:r>
        <w:t>give new project-owned WML/Lua IDs a clear sw_ namespace prefix while using complete lore-facing names in localized name=, description=, and story= values;</w:t>
      </w:r>
    </w:p>
    <w:p>
      <w:pPr>
        <w:pStyle w:val="ListBullet"/>
      </w:pPr>
      <w:r>
        <w:t>generate custom WML/Lua, macros, terrain logic, events, and scenario configuration from scratch, without extracting or depending on proprietary Star Wars game binaries, source code, data, or assets;</w:t>
      </w:r>
    </w:p>
    <w:p>
      <w:pPr>
        <w:pStyle w:val="ListBullet"/>
      </w:pPr>
      <w:r>
        <w:t>keep code and dependencies suitable for free, non-commercial distribution on the official Battle for Wesnoth add-on server;</w:t>
      </w:r>
    </w:p>
    <w:p>
      <w:pPr>
        <w:pStyle w:val="ListBullet"/>
      </w:pPr>
      <w:r>
        <w:t>when asked to return code rather than edit an assigned worktree, provide the complete ready-to-use scoped WML/Lua file or snippet in its intended Wesnoth structure, with useful inline comments for event triggers, variable handling, and balance mechanics;</w:t>
      </w:r>
    </w:p>
    <w:p>
      <w:pPr>
        <w:pStyle w:val="ListBullet"/>
      </w:pPr>
      <w:r>
        <w:t>translate combat concepts into Wesnoth's turn-based tactical hex framework;</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neither the intermediate nor final fallback reviewer is a mechanism to overturn a substantive negative verdict from an earlier reviewer.</w:t>
      </w:r>
    </w:p>
    <w:p>
      <w:pPr>
        <w:pStyle w:val="Heading2"/>
      </w:pPr>
      <w:r>
        <w:t>17. Mandatory Reference Injection Design</w:t>
      </w:r>
    </w:p>
    <w:p>
      <w:r>
        <w:t>The root AGENTS.md should contain a mandatory block equivalent to:</w:t>
      </w:r>
    </w:p>
    <w:p>
      <w:pPr>
        <w:pStyle w:val="NoSpacing"/>
      </w:pPr>
      <w:r>
        <w:t>MANDATORY PROJECT REFERENCES</w:t>
        <w:br/>
        <w:t>Before substantive work, read these references or use the deterministic coordinator's verified reference identity and authoritative governance digest:</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pPr/>
      <w:r>
        <w:t>Additionally, ticket_runner.py and coordinator.py should prepend the same requirement to every implementer, fast-fix, tester, primary-reviewer, intermediate-reviewer, and final-fallback-reviewer prompt.</w:t>
      </w:r>
    </w:p>
    <w:p>
      <w:pPr/>
      <w:r>
        <w:t>Routine bounded roles use the digest to avoid repeatedly consuming the complete reference package. Project-level planning, fresh sessions, ambiguity, or an apparent conflict still requires reading the relevant full controlled sources.</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in manual mode, or an enabled continuous-automation authorization for a subsequently completed, fully passing, non-deleting exact queued commit;</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including exact cumulative batch publication when a dependency chain is verified; and</w:t>
      </w:r>
    </w:p>
    <w:p>
      <w:pPr>
        <w:pStyle w:val="ListBullet"/>
      </w:pPr>
      <w:r>
        <w:t>pause before any file deletion until an exact deletion manifest is explicitly approved through the Codex-routed approval channel.</w:t>
      </w:r>
    </w:p>
    <w:p>
      <w:pPr>
        <w:pStyle w:val="Heading3"/>
      </w:pPr>
      <w:r>
        <w:t>Phase E - dashboard</w:t>
      </w:r>
    </w:p>
    <w:p>
      <w:r>
        <w:t>The local Agent Manager dashboard displays:</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paired private-LAN access with the reachable address shown under system health;</w:t>
      </w:r>
    </w:p>
    <w:p>
      <w:pPr>
        <w:pStyle w:val="ListBullet"/>
      </w:pPr>
      <w:r>
        <w:t>an always-available Exit dashboard action that cancels only its active run, preserves work, and closes its associated launcher console;</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headerReference w:type="first" r:id="rId15"/>
      <w:headerReference w:type="even" r:id="rId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