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 one fallback: OpenAI `gpt-5.6-terra` at low reasoning</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When the primary Fast-Fix process fails, the coordinator may invoke exactly one GPT-5.6 Terra fallback at low reasoning in that worktree. Each fallback uses the Codex CLI's auto-reviewed write path from a native Windows-backed worktree, disabled web search, an ephemeral session, a credential-stripped environment, the original objective, and the original allowed-path boundary. It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Terra's two-run provider circuit.</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