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w:t>
            </w:r>
          </w:p>
        </w:tc>
        <w:tc>
          <w:tcPr>
            <w:tcW w:type="dxa" w:w="3331"/>
          </w:tcPr>
          <w:p>
            <w:r>
              <w:t>Independent read-only test evaluation</w:t>
            </w:r>
          </w:p>
        </w:tc>
      </w:tr>
      <w:tr>
        <w:tc>
          <w:tcPr>
            <w:tcW w:type="dxa" w:w="3331"/>
          </w:tcPr>
          <w:p>
            <w:r>
              <w:t>Primary reviewer</w:t>
            </w:r>
          </w:p>
        </w:tc>
        <w:tc>
          <w:tcPr>
            <w:tcW w:type="dxa" w:w="3331"/>
          </w:tcPr>
          <w:p>
            <w:r>
              <w:t>Google - `google/gemini-3.6-flash`</w:t>
            </w:r>
          </w:p>
        </w:tc>
        <w:tc>
          <w:tcPr>
            <w:tcW w:type="dxa" w:w="3331"/>
          </w:tcPr>
          <w:p>
            <w:r>
              <w:t>Independent review when quota is available</w:t>
            </w:r>
          </w:p>
        </w:tc>
      </w:tr>
      <w:tr>
        <w:tc>
          <w:tcPr>
            <w:tcW w:type="dxa" w:w="3331"/>
          </w:tcPr>
          <w:p>
            <w:r>
              <w:t>Intermediate reviewer</w:t>
            </w:r>
          </w:p>
        </w:tc>
        <w:tc>
          <w:tcPr>
            <w:tcW w:type="dxa" w:w="3331"/>
          </w:tcPr>
          <w:p>
            <w:r>
              <w:t>Google - `google/gemini-3.8-flash`</w:t>
            </w:r>
          </w:p>
        </w:tc>
        <w:tc>
          <w:tcPr>
            <w:tcW w:type="dxa" w:w="3331"/>
          </w:tcPr>
          <w:p>
            <w:r>
              <w:t>First reviewer fallback for infrastructure/non-decisive primary failure</w:t>
            </w:r>
          </w:p>
        </w:tc>
      </w:tr>
      <w:tr>
        <w:tc>
          <w:tcPr>
            <w:tcW w:type="dxa" w:w="3331"/>
          </w:tcPr>
          <w:p>
            <w:r>
              <w:t>Final fallback reviewer</w:t>
            </w:r>
          </w:p>
        </w:tc>
        <w:tc>
          <w:tcPr>
            <w:tcW w:type="dxa" w:w="3331"/>
          </w:tcPr>
          <w:p>
            <w:r>
              <w:t>Cloudflare Workers AI - `@cf/nvidia/nemotron-3-120b-a12b`</w:t>
            </w:r>
          </w:p>
        </w:tc>
        <w:tc>
          <w:tcPr>
            <w:tcW w:type="dxa" w:w="3331"/>
          </w:tcPr>
          <w:p>
            <w:r>
              <w:t>Final fallback when both Gemini reviewers are unavailable or non-decisive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The fallback uses workspace-write sandboxing, disabled web search, an ephemeral session, a credential-stripped environment, the original objective, and the original allowed-path boundary. It may not commit, merge, push, broaden scope, or run as a Fast-Fix fallback.</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A Gemini reviewer may hit free-tier 429 RESOURCE_EXHAUSTED limits and time out. Gemini 3.8 Flash is the only intermediate reviewer between Gemini 3.6 Flash and Nemotron.</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w:t>
      </w:r>
    </w:p>
    <w:p>
      <w:r>
        <w:t>Tester must not modify files or compensate for deterministic failures.</w:t>
      </w:r>
    </w:p>
    <w:p>
      <w:pPr>
        <w:pStyle w:val="Heading3"/>
      </w:pPr>
      <w:r>
        <w:t>Stage 6 - Reviewer</w:t>
      </w:r>
    </w:p>
    <w:p>
      <w:r>
        <w:t>Primary reviewer runs independently.</w:t>
      </w:r>
    </w:p>
    <w:p>
      <w:pPr/>
      <w:r>
        <w:t>Gemini 3.8 Flash is used only when Gemini 3.6 Flash is unavailable or non-decisive due to infrastructure conditions such as timeout or quota failure.</w:t>
      </w:r>
    </w:p>
    <w:p>
      <w:pPr/>
      <w:r>
        <w:t>Nemotron is used only when both Gemini reviewers are unavailable or non-decisive. No reviewer shopping: a substantive request for changes from either Gemini reviewer is authoritative and is not sent to a later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Sol must not create fresh work unless the current owner brief explicitly authorizes a fresh or new ticket or a start from scratch;</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may be committed locally to its ticket branch and added to a FIFO approval queue, but it must not be pushed, opened as a PR, merged, or applied to protected main without a separate explicit human approval for that exact queued commit;</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That action is authorization for the exact queued commit only.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approval does not authorize later commits, other queue items, direct pushes to main, force pushes, branch-protection bypass, or credential access. Any head change, failed check, merge conflict, unexpected remote state, or policy rejection terminates the pipeline and requires a new review/approval.</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The per-ticket approval action is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may be accepted from localhost or a paired LAN device only while no planning, ticket-execution, or publication operation is active. The server completes shutdown and removes its own PID, version, and session records before a session-specific marker closes only the CMD process tree that launched that dashboard. The same signal stops the LAN proxy; unrelated consoles, processes, and WSL distributions are not targeted.</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rPr>
          <w:rFonts w:ascii="Consolas" w:hAnsi="Consolas"/>
          <w:sz w:val="17"/>
        </w:rPr>
        <w:t>MANDATORY PROJECT REFERENCES</w:t>
        <w:br/>
        <w:t>Before substantive work, read:</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at the current maturity level.</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 safe-state Exit dashboard action scoped to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