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F0A4B" w:rsidRDefault="00E54C88">
      <w:pPr>
        <w:pStyle w:val="2"/>
      </w:pPr>
      <w:r>
        <w:t xml:space="preserve">Diploma </w:t>
      </w:r>
    </w:p>
    <w:p w:rsidR="00AF0A4B" w:rsidRDefault="00AF0A4B"/>
    <w:tbl>
      <w:tblPr>
        <w:tblStyle w:val="Style12"/>
        <w:tblW w:w="10790" w:type="dxa"/>
        <w:tblInd w:w="-11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0790"/>
      </w:tblGrid>
      <w:tr w:rsidR="00AF0A4B" w:rsidTr="00AF0A4B">
        <w:trPr>
          <w:cnfStyle w:val="100000000000"/>
        </w:trPr>
        <w:tc>
          <w:tcPr>
            <w:cnfStyle w:val="001000000000"/>
            <w:tcW w:w="10790" w:type="dxa"/>
          </w:tcPr>
          <w:p w:rsidR="00AF0A4B" w:rsidRDefault="00E54C88">
            <w:pPr>
              <w:pStyle w:val="2"/>
              <w:spacing w:line="240" w:lineRule="auto"/>
              <w:outlineLvl w:val="1"/>
              <w:rPr>
                <w:b w:val="0"/>
              </w:rPr>
            </w:pPr>
            <w:r>
              <w:t xml:space="preserve">TITLE: </w:t>
            </w:r>
            <w:r>
              <w:rPr>
                <w:rFonts w:hint="eastAsia"/>
              </w:rPr>
              <w:t xml:space="preserve">Restaurant and Kitchen Operation </w:t>
            </w:r>
          </w:p>
        </w:tc>
      </w:tr>
      <w:tr w:rsidR="00AF0A4B" w:rsidTr="00AF0A4B">
        <w:tc>
          <w:tcPr>
            <w:cnfStyle w:val="001000000000"/>
            <w:tcW w:w="10790" w:type="dxa"/>
            <w:shd w:val="clear" w:color="auto" w:fill="F2F2F2"/>
          </w:tcPr>
          <w:p w:rsidR="00AF0A4B" w:rsidRDefault="00AF0A4B">
            <w:pPr>
              <w:spacing w:after="0" w:line="240" w:lineRule="auto"/>
              <w:rPr>
                <w:b w:val="0"/>
              </w:rPr>
            </w:pPr>
          </w:p>
          <w:p w:rsidR="00AF0A4B" w:rsidRDefault="00E54C88">
            <w:pPr>
              <w:spacing w:after="0" w:line="240" w:lineRule="auto"/>
              <w:rPr>
                <w:b w:val="0"/>
              </w:rPr>
            </w:pPr>
            <w:r>
              <w:t xml:space="preserve">Module Code: </w:t>
            </w:r>
          </w:p>
          <w:p w:rsidR="00AF0A4B" w:rsidRDefault="00E54C88">
            <w:pPr>
              <w:spacing w:after="0" w:line="240" w:lineRule="auto"/>
              <w:rPr>
                <w:rFonts w:ascii="Arial" w:eastAsia="Arial" w:hAnsi="Arial" w:cs="Arial"/>
                <w:b w:val="0"/>
                <w:sz w:val="19"/>
                <w:szCs w:val="19"/>
              </w:rPr>
            </w:pPr>
            <w:r>
              <w:t xml:space="preserve">Module: </w:t>
            </w:r>
            <w:r>
              <w:rPr>
                <w:rFonts w:hint="eastAsia"/>
              </w:rPr>
              <w:t xml:space="preserve">Restaurant and Kitchen Operation </w:t>
            </w:r>
          </w:p>
          <w:p w:rsidR="00AF0A4B" w:rsidRDefault="00E54C88">
            <w:pPr>
              <w:spacing w:after="0" w:line="240" w:lineRule="auto"/>
              <w:rPr>
                <w:rFonts w:ascii="Arial" w:eastAsia="Arial" w:hAnsi="Arial" w:cs="Arial"/>
                <w:b w:val="0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Year: 2017</w:t>
            </w:r>
          </w:p>
          <w:p w:rsidR="00AF0A4B" w:rsidRDefault="00AF0A4B">
            <w:pPr>
              <w:spacing w:after="0" w:line="240" w:lineRule="auto"/>
              <w:rPr>
                <w:rFonts w:ascii="Arial" w:eastAsia="Arial" w:hAnsi="Arial" w:cs="Arial"/>
                <w:b w:val="0"/>
                <w:sz w:val="19"/>
                <w:szCs w:val="19"/>
              </w:rPr>
            </w:pPr>
          </w:p>
        </w:tc>
      </w:tr>
      <w:tr w:rsidR="00AF0A4B" w:rsidTr="00AF0A4B">
        <w:tc>
          <w:tcPr>
            <w:cnfStyle w:val="001000000000"/>
            <w:tcW w:w="10790" w:type="dxa"/>
          </w:tcPr>
          <w:p w:rsidR="00AF0A4B" w:rsidRDefault="00E54C88">
            <w:pPr>
              <w:numPr>
                <w:ilvl w:val="0"/>
                <w:numId w:val="1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t>Instructional Hours:</w:t>
            </w:r>
          </w:p>
          <w:p w:rsidR="00AF0A4B" w:rsidRDefault="00AF0A4B">
            <w:pPr>
              <w:spacing w:after="0" w:line="240" w:lineRule="auto"/>
              <w:rPr>
                <w:b w:val="0"/>
              </w:rPr>
            </w:pPr>
          </w:p>
          <w:p w:rsidR="00AF0A4B" w:rsidRDefault="00E54C88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Minimum Requirement: 12 hours</w:t>
            </w:r>
          </w:p>
          <w:p w:rsidR="00AF0A4B" w:rsidRDefault="00AF0A4B">
            <w:pPr>
              <w:spacing w:after="0" w:line="240" w:lineRule="auto"/>
              <w:rPr>
                <w:b w:val="0"/>
              </w:rPr>
            </w:pPr>
          </w:p>
          <w:p w:rsidR="00AF0A4B" w:rsidRDefault="00E54C88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Lecture: 12 hours</w:t>
            </w:r>
          </w:p>
          <w:p w:rsidR="00AF0A4B" w:rsidRDefault="00E54C88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Project: 6 hours</w:t>
            </w:r>
          </w:p>
          <w:p w:rsidR="00AF0A4B" w:rsidRDefault="00E54C88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Private study: 12 hours</w:t>
            </w:r>
          </w:p>
          <w:p w:rsidR="00AF0A4B" w:rsidRDefault="00E54C88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Total: </w:t>
            </w:r>
          </w:p>
          <w:p w:rsidR="00AF0A4B" w:rsidRDefault="00AF0A4B">
            <w:pPr>
              <w:spacing w:after="0" w:line="240" w:lineRule="auto"/>
              <w:rPr>
                <w:b w:val="0"/>
              </w:rPr>
            </w:pPr>
          </w:p>
          <w:p w:rsidR="00AF0A4B" w:rsidRDefault="00E54C88">
            <w:pPr>
              <w:spacing w:after="0" w:line="240" w:lineRule="auto"/>
              <w:rPr>
                <w:b w:val="0"/>
              </w:rPr>
            </w:pPr>
            <w:r>
              <w:t xml:space="preserve">Credit </w:t>
            </w:r>
            <w:r>
              <w:t>Value: 2</w:t>
            </w:r>
          </w:p>
          <w:p w:rsidR="00AF0A4B" w:rsidRDefault="00AF0A4B">
            <w:pPr>
              <w:spacing w:after="0" w:line="240" w:lineRule="auto"/>
              <w:rPr>
                <w:b w:val="0"/>
              </w:rPr>
            </w:pPr>
          </w:p>
        </w:tc>
      </w:tr>
      <w:tr w:rsidR="00AF0A4B" w:rsidTr="00AF0A4B">
        <w:tc>
          <w:tcPr>
            <w:cnfStyle w:val="001000000000"/>
            <w:tcW w:w="10790" w:type="dxa"/>
            <w:shd w:val="clear" w:color="auto" w:fill="F2F2F2"/>
          </w:tcPr>
          <w:p w:rsidR="00AF0A4B" w:rsidRDefault="00E54C88">
            <w:pPr>
              <w:numPr>
                <w:ilvl w:val="0"/>
                <w:numId w:val="1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t>Module Synopsis:</w:t>
            </w:r>
          </w:p>
          <w:p w:rsidR="00AF0A4B" w:rsidRDefault="00AF0A4B">
            <w:pPr>
              <w:spacing w:after="0" w:line="240" w:lineRule="auto"/>
              <w:rPr>
                <w:b w:val="0"/>
              </w:rPr>
            </w:pPr>
          </w:p>
          <w:p w:rsidR="00AF0A4B" w:rsidRPr="00E54C88" w:rsidRDefault="00E54C88">
            <w:pPr>
              <w:spacing w:after="0" w:line="240" w:lineRule="auto"/>
              <w:rPr>
                <w:rFonts w:ascii="Arial" w:eastAsia="SimSun" w:hAnsi="Arial" w:cs="Arial"/>
                <w:sz w:val="19"/>
                <w:szCs w:val="19"/>
              </w:rPr>
            </w:pPr>
            <w:r w:rsidRPr="00E54C88">
              <w:rPr>
                <w:rFonts w:ascii="Arial" w:eastAsia="SimSun" w:hAnsi="Arial" w:cs="Arial"/>
                <w:sz w:val="19"/>
                <w:szCs w:val="19"/>
              </w:rPr>
              <w:t>It is the application of the principles of food and beverage management in full service restaurants existing as independent units or as units within a commercial/non</w:t>
            </w:r>
            <w:r w:rsidRPr="00E54C88">
              <w:rPr>
                <w:rFonts w:ascii="Arial" w:eastAsia="SimSun" w:hAnsi="Arial" w:cs="Arial"/>
                <w:sz w:val="19"/>
                <w:szCs w:val="19"/>
              </w:rPr>
              <w:t xml:space="preserve"> </w:t>
            </w:r>
            <w:r w:rsidRPr="00E54C88">
              <w:rPr>
                <w:rFonts w:ascii="Arial" w:eastAsia="SimSun" w:hAnsi="Arial" w:cs="Arial"/>
                <w:sz w:val="19"/>
                <w:szCs w:val="19"/>
              </w:rPr>
              <w:t>commercial food</w:t>
            </w:r>
            <w:r w:rsidRPr="00E54C88">
              <w:rPr>
                <w:rFonts w:ascii="Arial" w:eastAsia="SimSun" w:hAnsi="Arial" w:cs="Arial"/>
                <w:sz w:val="19"/>
                <w:szCs w:val="19"/>
              </w:rPr>
              <w:t xml:space="preserve"> </w:t>
            </w:r>
            <w:r w:rsidRPr="00E54C88">
              <w:rPr>
                <w:rFonts w:ascii="Arial" w:eastAsia="SimSun" w:hAnsi="Arial" w:cs="Arial"/>
                <w:sz w:val="19"/>
                <w:szCs w:val="19"/>
              </w:rPr>
              <w:t xml:space="preserve">service operation. </w:t>
            </w:r>
          </w:p>
          <w:p w:rsidR="00AF0A4B" w:rsidRDefault="00AF0A4B">
            <w:pPr>
              <w:spacing w:after="0" w:line="240" w:lineRule="auto"/>
              <w:rPr>
                <w:rFonts w:ascii="Arial" w:eastAsia="SimSun" w:hAnsi="Arial" w:cs="Arial"/>
                <w:sz w:val="19"/>
                <w:szCs w:val="19"/>
                <w:shd w:val="clear" w:color="auto" w:fill="FFFFFF"/>
              </w:rPr>
            </w:pPr>
          </w:p>
        </w:tc>
      </w:tr>
      <w:tr w:rsidR="00AF0A4B" w:rsidTr="00AF0A4B">
        <w:tc>
          <w:tcPr>
            <w:cnfStyle w:val="001000000000"/>
            <w:tcW w:w="10790" w:type="dxa"/>
          </w:tcPr>
          <w:p w:rsidR="00AF0A4B" w:rsidRDefault="00E54C88">
            <w:pPr>
              <w:numPr>
                <w:ilvl w:val="0"/>
                <w:numId w:val="1"/>
              </w:numPr>
              <w:spacing w:after="0"/>
              <w:ind w:hanging="360"/>
              <w:rPr>
                <w:b w:val="0"/>
              </w:rPr>
            </w:pPr>
            <w:r>
              <w:rPr>
                <w:b w:val="0"/>
              </w:rPr>
              <w:t>Module Objectives</w:t>
            </w:r>
          </w:p>
          <w:p w:rsidR="00AF0A4B" w:rsidRDefault="00AF0A4B">
            <w:pPr>
              <w:ind w:left="720"/>
              <w:rPr>
                <w:b w:val="0"/>
              </w:rPr>
            </w:pPr>
          </w:p>
          <w:p w:rsidR="00AF0A4B" w:rsidRDefault="00E54C88">
            <w:pPr>
              <w:spacing w:after="0" w:line="240" w:lineRule="auto"/>
            </w:pPr>
            <w:r>
              <w:rPr>
                <w:b w:val="0"/>
              </w:rPr>
              <w:t xml:space="preserve">Students will have an understanding of </w:t>
            </w:r>
            <w:r>
              <w:rPr>
                <w:b w:val="0"/>
              </w:rPr>
              <w:t xml:space="preserve">restaurant and kitchen system. </w:t>
            </w:r>
          </w:p>
          <w:p w:rsidR="00AF0A4B" w:rsidRDefault="00AF0A4B">
            <w:pPr>
              <w:spacing w:after="0" w:line="240" w:lineRule="auto"/>
              <w:rPr>
                <w:b w:val="0"/>
              </w:rPr>
            </w:pPr>
          </w:p>
        </w:tc>
      </w:tr>
      <w:tr w:rsidR="00AF0A4B" w:rsidTr="00AF0A4B">
        <w:tc>
          <w:tcPr>
            <w:cnfStyle w:val="001000000000"/>
            <w:tcW w:w="10790" w:type="dxa"/>
            <w:shd w:val="clear" w:color="auto" w:fill="F2F2F2"/>
          </w:tcPr>
          <w:p w:rsidR="00AF0A4B" w:rsidRDefault="00E54C88">
            <w:pPr>
              <w:numPr>
                <w:ilvl w:val="0"/>
                <w:numId w:val="1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t>Learning Outcomes:</w:t>
            </w:r>
          </w:p>
          <w:p w:rsidR="00AF0A4B" w:rsidRDefault="00AF0A4B">
            <w:pPr>
              <w:spacing w:after="0" w:line="240" w:lineRule="auto"/>
              <w:rPr>
                <w:b w:val="0"/>
              </w:rPr>
            </w:pPr>
          </w:p>
          <w:p w:rsidR="00AF0A4B" w:rsidRDefault="00E54C88">
            <w:pPr>
              <w:spacing w:after="0" w:line="240" w:lineRule="auto"/>
            </w:pPr>
            <w:r>
              <w:rPr>
                <w:b w:val="0"/>
              </w:rPr>
              <w:t xml:space="preserve">Understand the </w:t>
            </w:r>
            <w:r>
              <w:rPr>
                <w:b w:val="0"/>
              </w:rPr>
              <w:t xml:space="preserve">strength and </w:t>
            </w:r>
            <w:proofErr w:type="spellStart"/>
            <w:r>
              <w:rPr>
                <w:b w:val="0"/>
              </w:rPr>
              <w:t>weakeness</w:t>
            </w:r>
            <w:proofErr w:type="spellEnd"/>
            <w:r>
              <w:rPr>
                <w:b w:val="0"/>
              </w:rPr>
              <w:t xml:space="preserve"> in business</w:t>
            </w:r>
            <w:r>
              <w:rPr>
                <w:b w:val="0"/>
              </w:rPr>
              <w:t xml:space="preserve"> &amp; management</w:t>
            </w:r>
          </w:p>
          <w:p w:rsidR="00AF0A4B" w:rsidRDefault="00E54C88">
            <w:pPr>
              <w:spacing w:after="0" w:line="240" w:lineRule="auto"/>
            </w:pPr>
            <w:r>
              <w:rPr>
                <w:b w:val="0"/>
              </w:rPr>
              <w:t xml:space="preserve">Understand the importance </w:t>
            </w:r>
            <w:r>
              <w:rPr>
                <w:b w:val="0"/>
              </w:rPr>
              <w:t xml:space="preserve">financial planning and cost control. </w:t>
            </w:r>
          </w:p>
          <w:p w:rsidR="00AF0A4B" w:rsidRDefault="00E54C88">
            <w:pPr>
              <w:spacing w:after="0" w:line="240" w:lineRule="auto"/>
            </w:pPr>
            <w:r>
              <w:rPr>
                <w:b w:val="0"/>
              </w:rPr>
              <w:t xml:space="preserve">Understand </w:t>
            </w:r>
            <w:r>
              <w:rPr>
                <w:b w:val="0"/>
              </w:rPr>
              <w:t xml:space="preserve">the process of kitchen operation. </w:t>
            </w:r>
          </w:p>
          <w:p w:rsidR="00AF0A4B" w:rsidRDefault="00AF0A4B">
            <w:pPr>
              <w:spacing w:after="0" w:line="240" w:lineRule="auto"/>
              <w:rPr>
                <w:b w:val="0"/>
              </w:rPr>
            </w:pPr>
          </w:p>
        </w:tc>
      </w:tr>
      <w:tr w:rsidR="00AF0A4B" w:rsidTr="00AF0A4B">
        <w:tc>
          <w:tcPr>
            <w:cnfStyle w:val="001000000000"/>
            <w:tcW w:w="10790" w:type="dxa"/>
          </w:tcPr>
          <w:p w:rsidR="00AF0A4B" w:rsidRDefault="00E54C88">
            <w:pPr>
              <w:numPr>
                <w:ilvl w:val="0"/>
                <w:numId w:val="1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t>Assessment Components:</w:t>
            </w:r>
          </w:p>
          <w:p w:rsidR="00AF0A4B" w:rsidRDefault="00AF0A4B">
            <w:pPr>
              <w:spacing w:after="0" w:line="240" w:lineRule="auto"/>
              <w:rPr>
                <w:b w:val="0"/>
              </w:rPr>
            </w:pPr>
          </w:p>
          <w:p w:rsidR="00AF0A4B" w:rsidRDefault="00E54C88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To successfully complete the module students must perform the following:</w:t>
            </w:r>
          </w:p>
          <w:p w:rsidR="00AF0A4B" w:rsidRDefault="00AF0A4B">
            <w:pPr>
              <w:spacing w:after="0" w:line="240" w:lineRule="auto"/>
              <w:rPr>
                <w:b w:val="0"/>
              </w:rPr>
            </w:pPr>
          </w:p>
          <w:tbl>
            <w:tblPr>
              <w:tblStyle w:val="Style11"/>
              <w:tblW w:w="10564" w:type="dxa"/>
              <w:tblBorders>
                <w:top w:val="single" w:sz="4" w:space="0" w:color="7F7F7F"/>
                <w:left w:val="single" w:sz="4" w:space="0" w:color="BFBFBF"/>
                <w:bottom w:val="single" w:sz="4" w:space="0" w:color="7F7F7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ayout w:type="fixed"/>
              <w:tblLook w:val="04A0"/>
            </w:tblPr>
            <w:tblGrid>
              <w:gridCol w:w="3521"/>
              <w:gridCol w:w="3521"/>
              <w:gridCol w:w="3522"/>
            </w:tblGrid>
            <w:tr w:rsidR="00AF0A4B" w:rsidTr="00AF0A4B">
              <w:trPr>
                <w:cnfStyle w:val="100000000000"/>
              </w:trPr>
              <w:tc>
                <w:tcPr>
                  <w:cnfStyle w:val="001000000000"/>
                  <w:tcW w:w="3521" w:type="dxa"/>
                </w:tcPr>
                <w:p w:rsidR="00AF0A4B" w:rsidRDefault="00E54C88">
                  <w:pPr>
                    <w:spacing w:after="0" w:line="240" w:lineRule="auto"/>
                    <w:rPr>
                      <w:b w:val="0"/>
                    </w:rPr>
                  </w:pPr>
                  <w:r>
                    <w:t>Components</w:t>
                  </w:r>
                </w:p>
              </w:tc>
              <w:tc>
                <w:tcPr>
                  <w:tcW w:w="3521" w:type="dxa"/>
                </w:tcPr>
                <w:p w:rsidR="00AF0A4B" w:rsidRDefault="00E54C88">
                  <w:pPr>
                    <w:spacing w:after="0" w:line="240" w:lineRule="auto"/>
                    <w:cnfStyle w:val="100000000000"/>
                    <w:rPr>
                      <w:b w:val="0"/>
                    </w:rPr>
                  </w:pPr>
                  <w:proofErr w:type="spellStart"/>
                  <w:r>
                    <w:t>Weightage</w:t>
                  </w:r>
                  <w:proofErr w:type="spellEnd"/>
                </w:p>
              </w:tc>
              <w:tc>
                <w:tcPr>
                  <w:tcW w:w="3522" w:type="dxa"/>
                </w:tcPr>
                <w:p w:rsidR="00AF0A4B" w:rsidRDefault="00E54C88">
                  <w:pPr>
                    <w:spacing w:after="0" w:line="240" w:lineRule="auto"/>
                    <w:cnfStyle w:val="100000000000"/>
                    <w:rPr>
                      <w:b w:val="0"/>
                    </w:rPr>
                  </w:pPr>
                  <w:r>
                    <w:t>Due Date</w:t>
                  </w:r>
                </w:p>
              </w:tc>
            </w:tr>
            <w:tr w:rsidR="00AF0A4B" w:rsidTr="00AF0A4B">
              <w:tc>
                <w:tcPr>
                  <w:cnfStyle w:val="001000000000"/>
                  <w:tcW w:w="3521" w:type="dxa"/>
                  <w:shd w:val="clear" w:color="auto" w:fill="F2F2F2"/>
                </w:tcPr>
                <w:p w:rsidR="00AF0A4B" w:rsidRDefault="00E54C88">
                  <w:pPr>
                    <w:spacing w:after="0" w:line="240" w:lineRule="auto"/>
                    <w:rPr>
                      <w:b w:val="0"/>
                    </w:rPr>
                  </w:pPr>
                  <w:r>
                    <w:rPr>
                      <w:b w:val="0"/>
                    </w:rPr>
                    <w:t>Assignment</w:t>
                  </w:r>
                </w:p>
              </w:tc>
              <w:tc>
                <w:tcPr>
                  <w:tcW w:w="3521" w:type="dxa"/>
                  <w:shd w:val="clear" w:color="auto" w:fill="F2F2F2"/>
                </w:tcPr>
                <w:p w:rsidR="00AF0A4B" w:rsidRDefault="00E54C88">
                  <w:pPr>
                    <w:spacing w:after="0" w:line="240" w:lineRule="auto"/>
                    <w:contextualSpacing/>
                    <w:cnfStyle w:val="000000000000"/>
                  </w:pPr>
                  <w:r>
                    <w:t>100%</w:t>
                  </w:r>
                </w:p>
              </w:tc>
              <w:tc>
                <w:tcPr>
                  <w:tcW w:w="3522" w:type="dxa"/>
                  <w:shd w:val="clear" w:color="auto" w:fill="F2F2F2"/>
                </w:tcPr>
                <w:p w:rsidR="00AF0A4B" w:rsidRDefault="00E54C88">
                  <w:pPr>
                    <w:spacing w:after="0" w:line="240" w:lineRule="auto"/>
                    <w:contextualSpacing/>
                    <w:cnfStyle w:val="000000000000"/>
                  </w:pPr>
                  <w:r>
                    <w:t>2 weeks after end of module</w:t>
                  </w:r>
                </w:p>
              </w:tc>
            </w:tr>
          </w:tbl>
          <w:p w:rsidR="00AF0A4B" w:rsidRDefault="00AF0A4B">
            <w:pPr>
              <w:spacing w:after="0" w:line="240" w:lineRule="auto"/>
              <w:rPr>
                <w:b w:val="0"/>
              </w:rPr>
            </w:pPr>
          </w:p>
          <w:p w:rsidR="00AF0A4B" w:rsidRDefault="00E54C88">
            <w:pPr>
              <w:numPr>
                <w:ilvl w:val="0"/>
                <w:numId w:val="2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t xml:space="preserve">The nominal word count for this module is </w:t>
            </w:r>
            <w:r>
              <w:rPr>
                <w:b w:val="0"/>
              </w:rPr>
              <w:t>1,200 words. The suggested range is in between 1000-1500</w:t>
            </w:r>
          </w:p>
          <w:p w:rsidR="00AF0A4B" w:rsidRDefault="00AF0A4B">
            <w:pPr>
              <w:spacing w:after="0" w:line="240" w:lineRule="auto"/>
              <w:rPr>
                <w:b w:val="0"/>
              </w:rPr>
            </w:pPr>
          </w:p>
        </w:tc>
      </w:tr>
      <w:tr w:rsidR="00AF0A4B" w:rsidTr="00AF0A4B">
        <w:tc>
          <w:tcPr>
            <w:cnfStyle w:val="001000000000"/>
            <w:tcW w:w="10790" w:type="dxa"/>
            <w:shd w:val="clear" w:color="auto" w:fill="F2F2F2"/>
          </w:tcPr>
          <w:p w:rsidR="00AF0A4B" w:rsidRDefault="00E54C88">
            <w:pPr>
              <w:numPr>
                <w:ilvl w:val="0"/>
                <w:numId w:val="1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t>Teaching and learning strategies</w:t>
            </w:r>
          </w:p>
          <w:p w:rsidR="00AF0A4B" w:rsidRDefault="00AF0A4B">
            <w:pPr>
              <w:spacing w:after="0" w:line="240" w:lineRule="auto"/>
              <w:rPr>
                <w:b w:val="0"/>
              </w:rPr>
            </w:pPr>
          </w:p>
          <w:p w:rsidR="00AF0A4B" w:rsidRDefault="00E54C88">
            <w:pPr>
              <w:spacing w:after="0" w:line="240" w:lineRule="auto"/>
              <w:rPr>
                <w:b w:val="0"/>
              </w:rPr>
            </w:pPr>
            <w:r>
              <w:t xml:space="preserve">Study of this module is by classroom tuition, </w:t>
            </w:r>
            <w:proofErr w:type="gramStart"/>
            <w:r>
              <w:t>case-study</w:t>
            </w:r>
            <w:proofErr w:type="gramEnd"/>
            <w:r>
              <w:t xml:space="preserve"> and independent study.</w:t>
            </w:r>
          </w:p>
          <w:p w:rsidR="00AF0A4B" w:rsidRDefault="00AF0A4B">
            <w:pPr>
              <w:spacing w:after="0" w:line="240" w:lineRule="auto"/>
              <w:rPr>
                <w:b w:val="0"/>
              </w:rPr>
            </w:pPr>
          </w:p>
          <w:p w:rsidR="00AF0A4B" w:rsidRDefault="00AF0A4B">
            <w:pPr>
              <w:spacing w:after="0" w:line="240" w:lineRule="auto"/>
              <w:rPr>
                <w:b w:val="0"/>
              </w:rPr>
            </w:pPr>
          </w:p>
          <w:p w:rsidR="00AF0A4B" w:rsidRDefault="00E54C88">
            <w:pPr>
              <w:spacing w:after="0" w:line="240" w:lineRule="auto"/>
              <w:rPr>
                <w:b w:val="0"/>
              </w:rPr>
            </w:pPr>
            <w:r>
              <w:t>Teaching media includes:</w:t>
            </w:r>
          </w:p>
          <w:p w:rsidR="00AF0A4B" w:rsidRDefault="00AF0A4B">
            <w:pPr>
              <w:spacing w:after="0" w:line="240" w:lineRule="auto"/>
              <w:rPr>
                <w:b w:val="0"/>
              </w:rPr>
            </w:pPr>
          </w:p>
          <w:p w:rsidR="00AF0A4B" w:rsidRDefault="00E54C88">
            <w:pPr>
              <w:numPr>
                <w:ilvl w:val="0"/>
                <w:numId w:val="2"/>
              </w:numPr>
              <w:spacing w:after="0"/>
              <w:ind w:hanging="360"/>
              <w:rPr>
                <w:b w:val="0"/>
              </w:rPr>
            </w:pPr>
            <w:r>
              <w:rPr>
                <w:b w:val="0"/>
              </w:rPr>
              <w:t>PowerPoint</w:t>
            </w:r>
          </w:p>
          <w:p w:rsidR="00AF0A4B" w:rsidRDefault="00E54C88">
            <w:pPr>
              <w:numPr>
                <w:ilvl w:val="0"/>
                <w:numId w:val="2"/>
              </w:numPr>
              <w:spacing w:after="0"/>
              <w:ind w:hanging="360"/>
              <w:rPr>
                <w:b w:val="0"/>
              </w:rPr>
            </w:pPr>
            <w:r>
              <w:rPr>
                <w:b w:val="0"/>
              </w:rPr>
              <w:t>Multimedia Resources</w:t>
            </w:r>
          </w:p>
          <w:p w:rsidR="00AF0A4B" w:rsidRDefault="00E54C88">
            <w:pPr>
              <w:numPr>
                <w:ilvl w:val="0"/>
                <w:numId w:val="2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t>Books references</w:t>
            </w:r>
          </w:p>
          <w:p w:rsidR="00AF0A4B" w:rsidRDefault="00AF0A4B">
            <w:pPr>
              <w:spacing w:after="0" w:line="240" w:lineRule="auto"/>
              <w:rPr>
                <w:b w:val="0"/>
              </w:rPr>
            </w:pPr>
          </w:p>
        </w:tc>
      </w:tr>
      <w:tr w:rsidR="00AF0A4B" w:rsidTr="00AF0A4B">
        <w:tc>
          <w:tcPr>
            <w:cnfStyle w:val="001000000000"/>
            <w:tcW w:w="10790" w:type="dxa"/>
          </w:tcPr>
          <w:p w:rsidR="00AF0A4B" w:rsidRDefault="00E54C88">
            <w:pPr>
              <w:numPr>
                <w:ilvl w:val="0"/>
                <w:numId w:val="1"/>
              </w:numPr>
              <w:ind w:hanging="360"/>
              <w:rPr>
                <w:b w:val="0"/>
              </w:rPr>
            </w:pPr>
            <w:r>
              <w:rPr>
                <w:b w:val="0"/>
              </w:rPr>
              <w:lastRenderedPageBreak/>
              <w:t>Recommended Reading</w:t>
            </w:r>
          </w:p>
          <w:p w:rsidR="00AF0A4B" w:rsidRDefault="00AF0A4B">
            <w:pPr>
              <w:spacing w:after="0" w:line="240" w:lineRule="auto"/>
              <w:rPr>
                <w:b w:val="0"/>
              </w:rPr>
            </w:pPr>
          </w:p>
        </w:tc>
      </w:tr>
    </w:tbl>
    <w:p w:rsidR="00AF0A4B" w:rsidRDefault="00AF0A4B"/>
    <w:p w:rsidR="00AF0A4B" w:rsidRDefault="00AF0A4B"/>
    <w:p w:rsidR="00AF0A4B" w:rsidRDefault="00E54C88">
      <w:r>
        <w:br w:type="page"/>
      </w:r>
    </w:p>
    <w:p w:rsidR="00AF0A4B" w:rsidRDefault="00E54C88">
      <w:pPr>
        <w:pStyle w:val="2"/>
      </w:pPr>
      <w:r>
        <w:lastRenderedPageBreak/>
        <w:t>Detailed Syllabus</w:t>
      </w:r>
    </w:p>
    <w:p w:rsidR="00AF0A4B" w:rsidRDefault="00AF0A4B"/>
    <w:tbl>
      <w:tblPr>
        <w:tblStyle w:val="Style13"/>
        <w:tblW w:w="10790" w:type="dxa"/>
        <w:tblInd w:w="-115" w:type="dxa"/>
        <w:tblBorders>
          <w:top w:val="single" w:sz="4" w:space="0" w:color="7F7F7F"/>
          <w:left w:val="single" w:sz="4" w:space="0" w:color="BFBFBF"/>
          <w:bottom w:val="single" w:sz="4" w:space="0" w:color="7F7F7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/>
      </w:tblPr>
      <w:tblGrid>
        <w:gridCol w:w="10790"/>
      </w:tblGrid>
      <w:tr w:rsidR="00AF0A4B" w:rsidTr="00AF0A4B">
        <w:trPr>
          <w:cnfStyle w:val="100000000000"/>
        </w:trPr>
        <w:tc>
          <w:tcPr>
            <w:cnfStyle w:val="001000000000"/>
            <w:tcW w:w="10790" w:type="dxa"/>
          </w:tcPr>
          <w:p w:rsidR="00AF0A4B" w:rsidRDefault="00E54C88">
            <w:pPr>
              <w:spacing w:after="0" w:line="240" w:lineRule="auto"/>
              <w:rPr>
                <w:b w:val="0"/>
              </w:rPr>
            </w:pPr>
            <w:r>
              <w:t>Learning Objectives:</w:t>
            </w:r>
          </w:p>
          <w:p w:rsidR="00AF0A4B" w:rsidRDefault="00AF0A4B">
            <w:pPr>
              <w:spacing w:after="0" w:line="240" w:lineRule="auto"/>
              <w:rPr>
                <w:b w:val="0"/>
              </w:rPr>
            </w:pPr>
            <w:bookmarkStart w:id="0" w:name="_GoBack"/>
            <w:bookmarkEnd w:id="0"/>
          </w:p>
        </w:tc>
      </w:tr>
      <w:tr w:rsidR="00AF0A4B" w:rsidTr="00AF0A4B">
        <w:tc>
          <w:tcPr>
            <w:cnfStyle w:val="001000000000"/>
            <w:tcW w:w="10790" w:type="dxa"/>
            <w:shd w:val="clear" w:color="auto" w:fill="F2F2F2"/>
          </w:tcPr>
          <w:p w:rsidR="00AF0A4B" w:rsidRDefault="00E54C88">
            <w:pPr>
              <w:spacing w:after="0" w:line="240" w:lineRule="auto"/>
              <w:rPr>
                <w:b w:val="0"/>
              </w:rPr>
            </w:pPr>
            <w:r>
              <w:t xml:space="preserve">1. </w:t>
            </w:r>
            <w:r>
              <w:rPr>
                <w:rFonts w:eastAsia="SimSun"/>
              </w:rPr>
              <w:t>Developing the Consumer-Product Relationship</w:t>
            </w:r>
          </w:p>
        </w:tc>
      </w:tr>
      <w:tr w:rsidR="00AF0A4B" w:rsidTr="00AF0A4B">
        <w:tc>
          <w:tcPr>
            <w:cnfStyle w:val="001000000000"/>
            <w:tcW w:w="10790" w:type="dxa"/>
          </w:tcPr>
          <w:p w:rsidR="00AF0A4B" w:rsidRDefault="00AF0A4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</w:p>
          <w:p w:rsidR="00AF0A4B" w:rsidRDefault="00E54C8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  <w:r>
              <w:rPr>
                <w:rFonts w:eastAsia="Segoe Print"/>
                <w:sz w:val="24"/>
                <w:szCs w:val="24"/>
              </w:rPr>
              <w:t xml:space="preserve">5.1 Mission Statement </w:t>
            </w:r>
          </w:p>
          <w:p w:rsidR="00AF0A4B" w:rsidRDefault="00E54C8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sz w:val="24"/>
                <w:szCs w:val="24"/>
              </w:rPr>
            </w:pPr>
            <w:r>
              <w:rPr>
                <w:rFonts w:eastAsia="Segoe Print"/>
                <w:sz w:val="24"/>
                <w:szCs w:val="24"/>
              </w:rPr>
              <w:t xml:space="preserve">5.2 </w:t>
            </w:r>
            <w:r>
              <w:rPr>
                <w:rFonts w:eastAsia="Segoe Print"/>
                <w:sz w:val="24"/>
                <w:szCs w:val="24"/>
              </w:rPr>
              <w:t>Overall</w:t>
            </w:r>
            <w:r>
              <w:rPr>
                <w:rFonts w:eastAsia="Segoe Print"/>
                <w:sz w:val="24"/>
                <w:szCs w:val="24"/>
              </w:rPr>
              <w:t xml:space="preserve"> Strategy</w:t>
            </w:r>
          </w:p>
          <w:p w:rsidR="00AF0A4B" w:rsidRDefault="00E54C88">
            <w:pPr>
              <w:rPr>
                <w:rFonts w:eastAsia="Segoe Print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5.2.1 </w:t>
            </w:r>
            <w:r>
              <w:rPr>
                <w:rFonts w:eastAsia="Segoe Print"/>
                <w:sz w:val="24"/>
                <w:szCs w:val="24"/>
              </w:rPr>
              <w:t>B</w:t>
            </w:r>
            <w:r>
              <w:rPr>
                <w:rFonts w:eastAsia="Segoe Print"/>
                <w:sz w:val="24"/>
                <w:szCs w:val="24"/>
              </w:rPr>
              <w:t>usiness Excellence Model</w:t>
            </w:r>
          </w:p>
          <w:p w:rsidR="00AF0A4B" w:rsidRDefault="00E54C8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  <w:r>
              <w:rPr>
                <w:rFonts w:eastAsia="Segoe Print"/>
                <w:sz w:val="24"/>
                <w:szCs w:val="24"/>
              </w:rPr>
              <w:t xml:space="preserve">5.2.2 </w:t>
            </w:r>
            <w:r>
              <w:rPr>
                <w:rFonts w:eastAsia="Segoe Print"/>
                <w:sz w:val="24"/>
                <w:szCs w:val="24"/>
              </w:rPr>
              <w:t>SWOT Analysis</w:t>
            </w:r>
          </w:p>
          <w:p w:rsidR="00AF0A4B" w:rsidRDefault="00E54C88">
            <w:r>
              <w:rPr>
                <w:rFonts w:eastAsia="Segoe Print"/>
                <w:sz w:val="24"/>
                <w:szCs w:val="24"/>
              </w:rPr>
              <w:t>5.2.3 Market Summary</w:t>
            </w:r>
          </w:p>
          <w:p w:rsidR="00AF0A4B" w:rsidRDefault="00E54C88">
            <w:pPr>
              <w:spacing w:after="0" w:line="240" w:lineRule="auto"/>
              <w:rPr>
                <w:b w:val="0"/>
              </w:rPr>
            </w:pPr>
            <w:r>
              <w:t xml:space="preserve"> </w:t>
            </w:r>
          </w:p>
        </w:tc>
      </w:tr>
      <w:tr w:rsidR="00AF0A4B" w:rsidTr="00AF0A4B">
        <w:tc>
          <w:tcPr>
            <w:cnfStyle w:val="001000000000"/>
            <w:tcW w:w="10790" w:type="dxa"/>
            <w:shd w:val="clear" w:color="auto" w:fill="F2F2F2"/>
          </w:tcPr>
          <w:p w:rsidR="00AF0A4B" w:rsidRDefault="00E54C88">
            <w:pPr>
              <w:spacing w:after="0" w:line="240" w:lineRule="auto"/>
              <w:rPr>
                <w:b w:val="0"/>
              </w:rPr>
            </w:pPr>
            <w:r>
              <w:t xml:space="preserve">2. Discussion about the </w:t>
            </w:r>
            <w:r>
              <w:t xml:space="preserve">Business and Kitchen Operation </w:t>
            </w:r>
          </w:p>
        </w:tc>
      </w:tr>
      <w:tr w:rsidR="00AF0A4B" w:rsidTr="00AF0A4B">
        <w:tc>
          <w:tcPr>
            <w:cnfStyle w:val="001000000000"/>
            <w:tcW w:w="10790" w:type="dxa"/>
          </w:tcPr>
          <w:p w:rsidR="00AF0A4B" w:rsidRDefault="00AF0A4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</w:p>
          <w:p w:rsidR="00AF0A4B" w:rsidRDefault="00E54C8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  <w:r>
              <w:rPr>
                <w:rFonts w:eastAsia="Segoe Print"/>
                <w:sz w:val="24"/>
                <w:szCs w:val="24"/>
              </w:rPr>
              <w:t xml:space="preserve">5.3 </w:t>
            </w:r>
            <w:r>
              <w:rPr>
                <w:rFonts w:eastAsia="Segoe Print"/>
                <w:sz w:val="24"/>
                <w:szCs w:val="24"/>
              </w:rPr>
              <w:t>Strengths &amp; Opportunities</w:t>
            </w:r>
          </w:p>
          <w:p w:rsidR="00AF0A4B" w:rsidRDefault="00E54C8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  <w:r>
              <w:rPr>
                <w:rFonts w:eastAsia="Segoe Print"/>
                <w:sz w:val="24"/>
                <w:szCs w:val="24"/>
              </w:rPr>
              <w:t xml:space="preserve">5.3.1 Weakness &amp; Threats &amp; Competition </w:t>
            </w:r>
          </w:p>
          <w:p w:rsidR="00AF0A4B" w:rsidRDefault="00E54C8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  <w:r>
              <w:rPr>
                <w:rFonts w:eastAsia="Segoe Print"/>
                <w:sz w:val="24"/>
                <w:szCs w:val="24"/>
              </w:rPr>
              <w:t>5.4 G</w:t>
            </w:r>
            <w:r>
              <w:rPr>
                <w:rFonts w:eastAsia="Segoe Print"/>
                <w:sz w:val="24"/>
                <w:szCs w:val="24"/>
              </w:rPr>
              <w:t xml:space="preserve">oals and Objective </w:t>
            </w:r>
            <w:r>
              <w:rPr>
                <w:rFonts w:eastAsia="Segoe Print"/>
                <w:sz w:val="24"/>
                <w:szCs w:val="24"/>
              </w:rPr>
              <w:t xml:space="preserve"> </w:t>
            </w:r>
          </w:p>
          <w:p w:rsidR="00AF0A4B" w:rsidRDefault="00E54C8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  <w:r>
              <w:rPr>
                <w:rFonts w:eastAsia="Segoe Print"/>
                <w:sz w:val="24"/>
                <w:szCs w:val="24"/>
              </w:rPr>
              <w:t>5.5 R</w:t>
            </w:r>
            <w:r>
              <w:rPr>
                <w:rFonts w:eastAsia="Segoe Print"/>
                <w:sz w:val="24"/>
                <w:szCs w:val="24"/>
              </w:rPr>
              <w:t xml:space="preserve">equired Manpower </w:t>
            </w:r>
          </w:p>
          <w:p w:rsidR="00AF0A4B" w:rsidRDefault="00AF0A4B">
            <w:pPr>
              <w:spacing w:after="0" w:line="240" w:lineRule="auto"/>
            </w:pPr>
          </w:p>
          <w:p w:rsidR="00AF0A4B" w:rsidRDefault="00AF0A4B">
            <w:pPr>
              <w:spacing w:after="0" w:line="240" w:lineRule="auto"/>
              <w:rPr>
                <w:b w:val="0"/>
              </w:rPr>
            </w:pPr>
          </w:p>
        </w:tc>
      </w:tr>
      <w:tr w:rsidR="00AF0A4B" w:rsidTr="00AF0A4B">
        <w:tc>
          <w:tcPr>
            <w:cnfStyle w:val="001000000000"/>
            <w:tcW w:w="10790" w:type="dxa"/>
            <w:shd w:val="clear" w:color="auto" w:fill="F2F2F2"/>
          </w:tcPr>
          <w:p w:rsidR="00AF0A4B" w:rsidRDefault="00E54C88">
            <w:pPr>
              <w:spacing w:after="0" w:line="240" w:lineRule="auto"/>
              <w:rPr>
                <w:b w:val="0"/>
              </w:rPr>
            </w:pPr>
            <w:r>
              <w:t xml:space="preserve">3. Discuss and elaborate on </w:t>
            </w:r>
            <w:r>
              <w:t xml:space="preserve">development of the business and kitchen </w:t>
            </w:r>
          </w:p>
        </w:tc>
      </w:tr>
      <w:tr w:rsidR="00AF0A4B" w:rsidTr="00AF0A4B">
        <w:tc>
          <w:tcPr>
            <w:cnfStyle w:val="001000000000"/>
            <w:tcW w:w="10790" w:type="dxa"/>
          </w:tcPr>
          <w:p w:rsidR="00AF0A4B" w:rsidRDefault="00AF0A4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</w:p>
          <w:p w:rsidR="00AF0A4B" w:rsidRDefault="00E54C8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  <w:r>
              <w:rPr>
                <w:rFonts w:eastAsia="Segoe Print"/>
                <w:sz w:val="24"/>
                <w:szCs w:val="24"/>
              </w:rPr>
              <w:t>5.6 F</w:t>
            </w:r>
            <w:r>
              <w:rPr>
                <w:rFonts w:eastAsia="Segoe Print"/>
                <w:sz w:val="24"/>
                <w:szCs w:val="24"/>
              </w:rPr>
              <w:t xml:space="preserve">inancial Plan </w:t>
            </w:r>
          </w:p>
          <w:p w:rsidR="00AF0A4B" w:rsidRDefault="00E54C8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  <w:r>
              <w:rPr>
                <w:rFonts w:eastAsia="Segoe Print"/>
                <w:sz w:val="24"/>
                <w:szCs w:val="24"/>
              </w:rPr>
              <w:t xml:space="preserve">5.6.1 Weekly Sales </w:t>
            </w:r>
            <w:r>
              <w:rPr>
                <w:rFonts w:eastAsia="Segoe Print"/>
                <w:sz w:val="24"/>
                <w:szCs w:val="24"/>
              </w:rPr>
              <w:tab/>
            </w:r>
          </w:p>
          <w:p w:rsidR="00AF0A4B" w:rsidRDefault="00E54C8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  <w:r>
              <w:rPr>
                <w:rFonts w:eastAsia="Segoe Print"/>
                <w:sz w:val="24"/>
                <w:szCs w:val="24"/>
              </w:rPr>
              <w:t>5.6.2 Variance</w:t>
            </w:r>
          </w:p>
          <w:p w:rsidR="00AF0A4B" w:rsidRDefault="00E54C8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  <w:r>
              <w:rPr>
                <w:rFonts w:eastAsia="Segoe Print"/>
                <w:sz w:val="24"/>
                <w:szCs w:val="24"/>
              </w:rPr>
              <w:t>5.6.3 Six-Month Start-Up Stage</w:t>
            </w:r>
          </w:p>
          <w:p w:rsidR="00AF0A4B" w:rsidRDefault="00E54C8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  <w:r>
              <w:rPr>
                <w:rFonts w:eastAsia="Segoe Print"/>
                <w:sz w:val="24"/>
                <w:szCs w:val="24"/>
              </w:rPr>
              <w:t>5.7</w:t>
            </w:r>
            <w:r>
              <w:rPr>
                <w:rFonts w:eastAsia="Segoe Print"/>
                <w:sz w:val="24"/>
                <w:szCs w:val="24"/>
              </w:rPr>
              <w:t xml:space="preserve"> Pricing &amp; Cost Control </w:t>
            </w:r>
          </w:p>
          <w:p w:rsidR="00AF0A4B" w:rsidRDefault="00E54C8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  <w:r>
              <w:rPr>
                <w:rFonts w:eastAsia="Segoe Print"/>
                <w:sz w:val="24"/>
                <w:szCs w:val="24"/>
              </w:rPr>
              <w:t>5.8</w:t>
            </w:r>
            <w:r>
              <w:rPr>
                <w:rFonts w:eastAsia="Segoe Print"/>
                <w:sz w:val="24"/>
                <w:szCs w:val="24"/>
              </w:rPr>
              <w:t xml:space="preserve"> Resources Requirements </w:t>
            </w:r>
          </w:p>
          <w:p w:rsidR="00AF0A4B" w:rsidRDefault="00E54C8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  <w:r>
              <w:rPr>
                <w:rFonts w:eastAsia="Segoe Print"/>
                <w:sz w:val="24"/>
                <w:szCs w:val="24"/>
              </w:rPr>
              <w:t xml:space="preserve">5.8.1 Market Promotion Customer Attraction </w:t>
            </w:r>
            <w:r>
              <w:rPr>
                <w:rFonts w:eastAsia="Segoe Print"/>
                <w:sz w:val="24"/>
                <w:szCs w:val="24"/>
              </w:rPr>
              <w:t xml:space="preserve"> </w:t>
            </w:r>
          </w:p>
          <w:p w:rsidR="00AF0A4B" w:rsidRDefault="00AF0A4B">
            <w:pPr>
              <w:spacing w:after="0" w:line="240" w:lineRule="auto"/>
              <w:rPr>
                <w:b w:val="0"/>
              </w:rPr>
            </w:pPr>
          </w:p>
        </w:tc>
      </w:tr>
      <w:tr w:rsidR="00AF0A4B" w:rsidTr="00AF0A4B">
        <w:tc>
          <w:tcPr>
            <w:cnfStyle w:val="001000000000"/>
            <w:tcW w:w="10790" w:type="dxa"/>
            <w:shd w:val="clear" w:color="auto" w:fill="F2F2F2"/>
          </w:tcPr>
          <w:p w:rsidR="00AF0A4B" w:rsidRDefault="00E54C88">
            <w:pPr>
              <w:spacing w:after="0" w:line="240" w:lineRule="auto"/>
              <w:rPr>
                <w:b w:val="0"/>
              </w:rPr>
            </w:pPr>
            <w:r>
              <w:t xml:space="preserve">4. Describe about </w:t>
            </w:r>
            <w:r>
              <w:t xml:space="preserve">Equipment, Preparation, Methods of cookery and Organizational structure in kitchen </w:t>
            </w:r>
          </w:p>
        </w:tc>
      </w:tr>
      <w:tr w:rsidR="00AF0A4B" w:rsidTr="00AF0A4B">
        <w:tc>
          <w:tcPr>
            <w:cnfStyle w:val="001000000000"/>
            <w:tcW w:w="10790" w:type="dxa"/>
          </w:tcPr>
          <w:p w:rsidR="00AF0A4B" w:rsidRDefault="00AF0A4B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</w:p>
          <w:p w:rsidR="00AF0A4B" w:rsidRDefault="00E54C8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  <w:r>
              <w:rPr>
                <w:rFonts w:eastAsia="Segoe Print"/>
                <w:sz w:val="24"/>
                <w:szCs w:val="24"/>
              </w:rPr>
              <w:t>5.9</w:t>
            </w:r>
            <w:r>
              <w:rPr>
                <w:rFonts w:eastAsia="Segoe Print"/>
                <w:sz w:val="24"/>
                <w:szCs w:val="24"/>
              </w:rPr>
              <w:t xml:space="preserve"> Kitchen Knifes </w:t>
            </w:r>
          </w:p>
          <w:p w:rsidR="00AF0A4B" w:rsidRDefault="00E54C8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  <w:r>
              <w:rPr>
                <w:rFonts w:eastAsia="Segoe Print"/>
                <w:sz w:val="24"/>
                <w:szCs w:val="24"/>
              </w:rPr>
              <w:t xml:space="preserve">5.10 </w:t>
            </w:r>
            <w:r>
              <w:rPr>
                <w:rFonts w:eastAsia="Segoe Print"/>
                <w:sz w:val="24"/>
                <w:szCs w:val="24"/>
              </w:rPr>
              <w:t xml:space="preserve">Principles of Heat Transference </w:t>
            </w:r>
          </w:p>
          <w:p w:rsidR="00AF0A4B" w:rsidRDefault="00E54C88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eastAsia="Segoe Print"/>
                <w:sz w:val="24"/>
                <w:szCs w:val="24"/>
              </w:rPr>
            </w:pPr>
            <w:r>
              <w:rPr>
                <w:rFonts w:eastAsia="Segoe Print"/>
                <w:sz w:val="24"/>
                <w:szCs w:val="24"/>
              </w:rPr>
              <w:t xml:space="preserve">5.11 </w:t>
            </w:r>
            <w:r>
              <w:rPr>
                <w:rFonts w:eastAsia="Segoe Print"/>
                <w:sz w:val="24"/>
                <w:szCs w:val="24"/>
              </w:rPr>
              <w:t xml:space="preserve">Methods of Cookery </w:t>
            </w:r>
          </w:p>
          <w:p w:rsidR="00AF0A4B" w:rsidRDefault="00E54C88">
            <w:pPr>
              <w:spacing w:after="0" w:line="240" w:lineRule="auto"/>
              <w:rPr>
                <w:b w:val="0"/>
              </w:rPr>
            </w:pPr>
            <w:r>
              <w:rPr>
                <w:rFonts w:eastAsia="Segoe Print"/>
                <w:sz w:val="24"/>
                <w:szCs w:val="24"/>
              </w:rPr>
              <w:t>5.12</w:t>
            </w:r>
            <w:r>
              <w:rPr>
                <w:rFonts w:eastAsia="Segoe Print"/>
                <w:sz w:val="24"/>
                <w:szCs w:val="24"/>
              </w:rPr>
              <w:t xml:space="preserve"> Organization Structure in Kitchen</w:t>
            </w:r>
          </w:p>
          <w:p w:rsidR="00AF0A4B" w:rsidRDefault="00AF0A4B">
            <w:pPr>
              <w:spacing w:after="0" w:line="240" w:lineRule="auto"/>
              <w:rPr>
                <w:b w:val="0"/>
              </w:rPr>
            </w:pPr>
          </w:p>
        </w:tc>
      </w:tr>
    </w:tbl>
    <w:p w:rsidR="00AF0A4B" w:rsidRDefault="00AF0A4B">
      <w:bookmarkStart w:id="1" w:name="_gjdgxs" w:colFirst="0" w:colLast="0"/>
      <w:bookmarkEnd w:id="1"/>
    </w:p>
    <w:sectPr w:rsidR="00AF0A4B" w:rsidSect="00AF0A4B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altName w:val="Gentium Basic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Print">
    <w:charset w:val="00"/>
    <w:family w:val="auto"/>
    <w:pitch w:val="default"/>
    <w:sig w:usb0="0000028F" w:usb1="00000000" w:usb2="00000000" w:usb3="00000000" w:csb0="2000009F" w:csb1="47010000"/>
  </w:font>
  <w:font w:name="Cambria">
    <w:altName w:val="Gentium Basic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95D8B"/>
    <w:multiLevelType w:val="multilevel"/>
    <w:tmpl w:val="06895D8B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2DD2DFE"/>
    <w:multiLevelType w:val="multilevel"/>
    <w:tmpl w:val="22DD2DF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BD108C"/>
    <w:rsid w:val="000E176B"/>
    <w:rsid w:val="00105A4A"/>
    <w:rsid w:val="00124029"/>
    <w:rsid w:val="001F446C"/>
    <w:rsid w:val="002E57BC"/>
    <w:rsid w:val="004C0813"/>
    <w:rsid w:val="00571C75"/>
    <w:rsid w:val="006043E2"/>
    <w:rsid w:val="006C7A5E"/>
    <w:rsid w:val="006F608C"/>
    <w:rsid w:val="007342AE"/>
    <w:rsid w:val="008C5B17"/>
    <w:rsid w:val="00902BC9"/>
    <w:rsid w:val="00904E8C"/>
    <w:rsid w:val="00906FF2"/>
    <w:rsid w:val="00923337"/>
    <w:rsid w:val="00AF0A4B"/>
    <w:rsid w:val="00B973FA"/>
    <w:rsid w:val="00BD108C"/>
    <w:rsid w:val="00E54C88"/>
    <w:rsid w:val="00E80C89"/>
    <w:rsid w:val="27E935FC"/>
    <w:rsid w:val="78CF4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 w:qFormat="1"/>
    <w:lsdException w:name="heading 5" w:semiHidden="0" w:uiPriority="0" w:unhideWhenUsed="0"/>
    <w:lsdException w:name="heading 6" w:semiHidden="0" w:uiPriority="0" w:unhideWhenUsed="0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0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F0A4B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1">
    <w:name w:val="heading 1"/>
    <w:basedOn w:val="a"/>
    <w:next w:val="a"/>
    <w:rsid w:val="00AF0A4B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AF0A4B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rsid w:val="00AF0A4B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qFormat/>
    <w:rsid w:val="00AF0A4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AF0A4B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rsid w:val="00AF0A4B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qFormat/>
    <w:rsid w:val="00AF0A4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4">
    <w:name w:val="Title"/>
    <w:basedOn w:val="a"/>
    <w:next w:val="a"/>
    <w:qFormat/>
    <w:rsid w:val="00AF0A4B"/>
    <w:pPr>
      <w:keepNext/>
      <w:keepLines/>
      <w:spacing w:after="0" w:line="240" w:lineRule="auto"/>
    </w:pPr>
    <w:rPr>
      <w:sz w:val="56"/>
      <w:szCs w:val="56"/>
    </w:rPr>
  </w:style>
  <w:style w:type="character" w:styleId="a5">
    <w:name w:val="Hyperlink"/>
    <w:basedOn w:val="a0"/>
    <w:uiPriority w:val="99"/>
    <w:unhideWhenUsed/>
    <w:qFormat/>
    <w:rsid w:val="00AF0A4B"/>
    <w:rPr>
      <w:color w:val="0000FF" w:themeColor="hyperlink"/>
      <w:u w:val="single"/>
    </w:rPr>
  </w:style>
  <w:style w:type="table" w:customStyle="1" w:styleId="Style11">
    <w:name w:val="_Style 11"/>
    <w:basedOn w:val="a1"/>
    <w:qFormat/>
    <w:rsid w:val="00AF0A4B"/>
    <w:pPr>
      <w:spacing w:after="0" w:line="240" w:lineRule="auto"/>
    </w:pPr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12">
    <w:name w:val="_Style 12"/>
    <w:basedOn w:val="a1"/>
    <w:qFormat/>
    <w:rsid w:val="00AF0A4B"/>
    <w:pPr>
      <w:spacing w:after="0" w:line="240" w:lineRule="auto"/>
    </w:pPr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Style13">
    <w:name w:val="_Style 13"/>
    <w:basedOn w:val="a1"/>
    <w:qFormat/>
    <w:rsid w:val="00AF0A4B"/>
    <w:pPr>
      <w:spacing w:after="0" w:line="240" w:lineRule="auto"/>
    </w:pPr>
    <w:tblPr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BFBFBF"/>
        </w:tcBorders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F2F2F2"/>
        <w:tcMar>
          <w:top w:w="0" w:type="dxa"/>
          <w:left w:w="115" w:type="dxa"/>
          <w:bottom w:w="0" w:type="dxa"/>
          <w:right w:w="115" w:type="dxa"/>
        </w:tcMar>
      </w:tcPr>
    </w:tblStylePr>
  </w:style>
  <w:style w:type="paragraph" w:customStyle="1" w:styleId="10">
    <w:name w:val="Абзац списка1"/>
    <w:basedOn w:val="a"/>
    <w:uiPriority w:val="34"/>
    <w:qFormat/>
    <w:rsid w:val="00AF0A4B"/>
    <w:pPr>
      <w:ind w:left="720"/>
      <w:contextualSpacing/>
    </w:pPr>
  </w:style>
  <w:style w:type="table" w:customStyle="1" w:styleId="PlainTable1">
    <w:name w:val="Plain Table 1"/>
    <w:basedOn w:val="a1"/>
    <w:uiPriority w:val="41"/>
    <w:qFormat/>
    <w:rsid w:val="00AF0A4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320</Words>
  <Characters>1827</Characters>
  <Application>Microsoft Office Word</Application>
  <DocSecurity>0</DocSecurity>
  <Lines>15</Lines>
  <Paragraphs>4</Paragraphs>
  <ScaleCrop>false</ScaleCrop>
  <Company>RL-TEAM.NET</Company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Tayon</dc:creator>
  <cp:lastModifiedBy> </cp:lastModifiedBy>
  <cp:revision>2</cp:revision>
  <dcterms:created xsi:type="dcterms:W3CDTF">2017-04-19T10:05:00Z</dcterms:created>
  <dcterms:modified xsi:type="dcterms:W3CDTF">2017-04-19T10:05:00Z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