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A306F7">
            <w:pPr>
              <w:pStyle w:val="2"/>
              <w:outlineLvl w:val="1"/>
            </w:pPr>
            <w:r>
              <w:t xml:space="preserve">TITLE: </w:t>
            </w:r>
            <w:r w:rsidR="00A306F7">
              <w:t>Food and Nutrition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A306F7">
              <w:t>Food and Nutrition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 w:rsidRPr="00A306F7">
        <w:trPr>
          <w:cnfStyle w:val="000000100000"/>
        </w:trPr>
        <w:tc>
          <w:tcPr>
            <w:cnfStyle w:val="001000000000"/>
            <w:tcW w:w="10790" w:type="dxa"/>
          </w:tcPr>
          <w:p w:rsidR="00BD108C" w:rsidRPr="00A306F7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Theme="minorHAnsi" w:hAnsiTheme="minorHAnsi"/>
              </w:rPr>
            </w:pPr>
            <w:r w:rsidRPr="00A306F7">
              <w:rPr>
                <w:rFonts w:asciiTheme="minorHAnsi" w:hAnsiTheme="minorHAnsi"/>
                <w:b w:val="0"/>
              </w:rPr>
              <w:t>Module Synopsis:</w:t>
            </w:r>
          </w:p>
          <w:p w:rsidR="00BD108C" w:rsidRPr="00A306F7" w:rsidRDefault="00BD108C">
            <w:pPr>
              <w:rPr>
                <w:rFonts w:asciiTheme="minorHAnsi" w:hAnsiTheme="minorHAnsi"/>
                <w:b w:val="0"/>
              </w:rPr>
            </w:pP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 xml:space="preserve">Observe and investigate properties of foods. </w:t>
            </w: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 xml:space="preserve">• Become aware of carbohydrates, proteins, fats, and vitamins as components of food. </w:t>
            </w: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 xml:space="preserve">• Gain experience with indicators. </w:t>
            </w: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 xml:space="preserve">• Use indicators to test for acid, vitamin C, sugar, and fat in foods. </w:t>
            </w: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 xml:space="preserve">• Relate the results of investigations and experiments to the amount of chemicals in foods. </w:t>
            </w: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 xml:space="preserve">• Become aware of guides for healthy nutrition. </w:t>
            </w:r>
          </w:p>
          <w:p w:rsidR="000643E4" w:rsidRPr="00A306F7" w:rsidRDefault="00A306F7">
            <w:pPr>
              <w:rPr>
                <w:rFonts w:asciiTheme="minorHAnsi" w:hAnsiTheme="minorHAnsi"/>
                <w:b w:val="0"/>
              </w:rPr>
            </w:pPr>
            <w:r w:rsidRPr="00A306F7">
              <w:rPr>
                <w:rFonts w:asciiTheme="minorHAnsi" w:hAnsiTheme="minorHAnsi"/>
                <w:b w:val="0"/>
              </w:rPr>
              <w:t>• Become informed consumers, able to gather information about food products</w:t>
            </w:r>
          </w:p>
          <w:p w:rsidR="00A306F7" w:rsidRPr="00A306F7" w:rsidRDefault="00A306F7">
            <w:pPr>
              <w:rPr>
                <w:rFonts w:asciiTheme="minorHAnsi" w:hAnsiTheme="minorHAnsi"/>
                <w:b w:val="0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0643E4" w:rsidRPr="00E15C74" w:rsidRDefault="000643E4" w:rsidP="000643E4">
            <w:pPr>
              <w:shd w:val="clear" w:color="auto" w:fill="FFFFFF"/>
              <w:rPr>
                <w:rStyle w:val="ab"/>
                <w:rFonts w:asciiTheme="minorHAnsi" w:hAnsiTheme="minorHAnsi" w:cs="Arial"/>
                <w:b w:val="0"/>
                <w:spacing w:val="-15"/>
                <w:szCs w:val="126"/>
                <w:bdr w:val="none" w:sz="0" w:space="0" w:color="auto" w:frame="1"/>
                <w:shd w:val="clear" w:color="auto" w:fill="FFFFFF"/>
              </w:rPr>
            </w:pPr>
            <w:r w:rsidRPr="00E15C74">
              <w:rPr>
                <w:rStyle w:val="ab"/>
                <w:rFonts w:asciiTheme="minorHAnsi" w:hAnsiTheme="minorHAnsi" w:cs="Arial"/>
                <w:b w:val="0"/>
                <w:spacing w:val="-15"/>
                <w:szCs w:val="126"/>
                <w:bdr w:val="none" w:sz="0" w:space="0" w:color="auto" w:frame="1"/>
                <w:shd w:val="clear" w:color="auto" w:fill="FFFFFF"/>
              </w:rPr>
              <w:t>The course aims to fulfill the following objectives:</w:t>
            </w:r>
          </w:p>
          <w:p w:rsidR="00A306F7" w:rsidRPr="00A306F7" w:rsidRDefault="00A306F7" w:rsidP="00A306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70" w:lineRule="atLeast"/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</w:pPr>
            <w:r w:rsidRPr="00A306F7"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  <w:t>Educate individuals and the public on food choices that will optimize health and prevent disease.</w:t>
            </w:r>
          </w:p>
          <w:p w:rsidR="00A306F7" w:rsidRPr="00A306F7" w:rsidRDefault="00A306F7" w:rsidP="00A306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70" w:lineRule="atLeast"/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</w:pPr>
            <w:r w:rsidRPr="00A306F7"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  <w:t>Apply nutrition principles to health promotion and the prevention of diet-related disease conditions.</w:t>
            </w:r>
          </w:p>
          <w:p w:rsidR="00A306F7" w:rsidRPr="00A306F7" w:rsidRDefault="00A306F7" w:rsidP="00A306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70" w:lineRule="atLeast"/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</w:pPr>
            <w:r w:rsidRPr="00A306F7"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  <w:t>Monitor trends and issues in the discipline of nutrition and translate this information into curriculum and training programs.</w:t>
            </w:r>
          </w:p>
          <w:p w:rsidR="00A306F7" w:rsidRPr="00A306F7" w:rsidRDefault="00A306F7" w:rsidP="00A306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70" w:lineRule="atLeast"/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</w:pPr>
            <w:r w:rsidRPr="00A306F7">
              <w:rPr>
                <w:rFonts w:asciiTheme="minorHAnsi" w:eastAsia="Times New Roman" w:hAnsiTheme="minorHAnsi" w:cs="Arial"/>
                <w:b w:val="0"/>
                <w:color w:val="111111"/>
                <w:szCs w:val="18"/>
                <w:lang w:eastAsia="zh-CN"/>
              </w:rPr>
              <w:t>Apply research principles and methods to the examination of current problems in nutrition and health.</w:t>
            </w:r>
          </w:p>
          <w:p w:rsidR="000643E4" w:rsidRPr="000643E4" w:rsidRDefault="000643E4" w:rsidP="000643E4">
            <w:pPr>
              <w:shd w:val="clear" w:color="auto" w:fill="FFFFFF"/>
            </w:pP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E15C74" w:rsidRPr="00A306F7" w:rsidRDefault="006C7A5E" w:rsidP="00E15C74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</w:t>
            </w:r>
            <w:r w:rsidR="00E15C74" w:rsidRPr="00A306F7">
              <w:rPr>
                <w:b w:val="0"/>
              </w:rPr>
              <w:t xml:space="preserve">the </w:t>
            </w:r>
            <w:r w:rsidR="00A306F7" w:rsidRPr="00A306F7">
              <w:rPr>
                <w:b w:val="0"/>
              </w:rPr>
              <w:t>Definition of Nutrition, Food and Health</w:t>
            </w:r>
            <w:r w:rsidR="00E15C74" w:rsidRPr="00A306F7">
              <w:rPr>
                <w:b w:val="0"/>
              </w:rPr>
              <w:t>.</w:t>
            </w:r>
          </w:p>
          <w:p w:rsidR="006C7A5E" w:rsidRPr="00A306F7" w:rsidRDefault="00571C75" w:rsidP="006C7A5E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</w:t>
            </w:r>
            <w:r w:rsidR="006C7A5E" w:rsidRPr="00A306F7">
              <w:rPr>
                <w:b w:val="0"/>
              </w:rPr>
              <w:t xml:space="preserve">The </w:t>
            </w:r>
            <w:r w:rsidR="00A306F7" w:rsidRPr="00A306F7">
              <w:rPr>
                <w:b w:val="0"/>
              </w:rPr>
              <w:t>Importance of Nutrition</w:t>
            </w:r>
            <w:r w:rsidR="00E15C74" w:rsidRPr="00A306F7">
              <w:rPr>
                <w:b w:val="0"/>
              </w:rPr>
              <w:t>.</w:t>
            </w:r>
          </w:p>
          <w:p w:rsidR="00E15C74" w:rsidRPr="00A306F7" w:rsidRDefault="00571C75" w:rsidP="006C7A5E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</w:t>
            </w:r>
            <w:r w:rsidR="006C7A5E" w:rsidRPr="00A306F7">
              <w:rPr>
                <w:b w:val="0"/>
              </w:rPr>
              <w:t>T</w:t>
            </w:r>
            <w:r w:rsidR="000643E4" w:rsidRPr="00A306F7">
              <w:rPr>
                <w:b w:val="0"/>
              </w:rPr>
              <w:t xml:space="preserve">he </w:t>
            </w:r>
            <w:r w:rsidR="00A306F7" w:rsidRPr="00A306F7">
              <w:rPr>
                <w:b w:val="0"/>
              </w:rPr>
              <w:t>Class of Nutrients</w:t>
            </w:r>
          </w:p>
          <w:p w:rsidR="00E15C74" w:rsidRPr="00A306F7" w:rsidRDefault="00571C75" w:rsidP="006C7A5E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</w:t>
            </w:r>
            <w:r w:rsidR="000643E4" w:rsidRPr="00A306F7">
              <w:rPr>
                <w:b w:val="0"/>
              </w:rPr>
              <w:t xml:space="preserve">The </w:t>
            </w:r>
            <w:r w:rsidR="00A306F7" w:rsidRPr="00A306F7">
              <w:rPr>
                <w:b w:val="0"/>
              </w:rPr>
              <w:t>Changing Concept of Nutrition</w:t>
            </w:r>
            <w:r w:rsidR="00E15C74" w:rsidRPr="00A306F7">
              <w:rPr>
                <w:b w:val="0"/>
              </w:rPr>
              <w:t>.</w:t>
            </w:r>
          </w:p>
          <w:p w:rsidR="006C7A5E" w:rsidRPr="00A306F7" w:rsidRDefault="00571C75" w:rsidP="006C7A5E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</w:t>
            </w:r>
            <w:r w:rsidR="000643E4" w:rsidRPr="00A306F7">
              <w:rPr>
                <w:b w:val="0"/>
              </w:rPr>
              <w:t xml:space="preserve">The </w:t>
            </w:r>
            <w:r w:rsidR="00A306F7" w:rsidRPr="00A306F7">
              <w:rPr>
                <w:b w:val="0"/>
              </w:rPr>
              <w:t>Relation between Nutrition and Health</w:t>
            </w:r>
            <w:r w:rsidR="00E15C74" w:rsidRPr="00A306F7">
              <w:rPr>
                <w:b w:val="0"/>
              </w:rPr>
              <w:t>.</w:t>
            </w:r>
          </w:p>
          <w:p w:rsidR="006C7A5E" w:rsidRPr="00A306F7" w:rsidRDefault="00571C75" w:rsidP="006C7A5E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</w:t>
            </w:r>
            <w:r w:rsidR="000643E4" w:rsidRPr="00A306F7">
              <w:rPr>
                <w:b w:val="0"/>
              </w:rPr>
              <w:t xml:space="preserve">The </w:t>
            </w:r>
            <w:r w:rsidR="00A306F7" w:rsidRPr="00A306F7">
              <w:rPr>
                <w:b w:val="0"/>
              </w:rPr>
              <w:t xml:space="preserve">Functions of Food and Nutrition </w:t>
            </w:r>
            <w:r w:rsidR="00E15C74" w:rsidRPr="00A306F7">
              <w:rPr>
                <w:b w:val="0"/>
              </w:rPr>
              <w:t>d.</w:t>
            </w:r>
          </w:p>
          <w:p w:rsidR="00E15C74" w:rsidRPr="00A306F7" w:rsidRDefault="00571C75" w:rsidP="00E15C74">
            <w:pPr>
              <w:rPr>
                <w:b w:val="0"/>
              </w:rPr>
            </w:pPr>
            <w:r w:rsidRPr="00A306F7">
              <w:rPr>
                <w:b w:val="0"/>
              </w:rPr>
              <w:t>Understand</w:t>
            </w:r>
            <w:r w:rsidR="00E15C74" w:rsidRPr="00A306F7">
              <w:rPr>
                <w:b w:val="0"/>
              </w:rPr>
              <w:t xml:space="preserve"> The</w:t>
            </w:r>
            <w:r w:rsidRPr="00A306F7">
              <w:rPr>
                <w:b w:val="0"/>
              </w:rPr>
              <w:t xml:space="preserve"> </w:t>
            </w:r>
            <w:r w:rsidR="00A306F7" w:rsidRPr="00A306F7">
              <w:rPr>
                <w:b w:val="0"/>
              </w:rPr>
              <w:t>States Of Nutrition</w:t>
            </w:r>
          </w:p>
          <w:p w:rsidR="00E15C74" w:rsidRPr="00A306F7" w:rsidRDefault="00E15C74" w:rsidP="00E15C74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The </w:t>
            </w:r>
            <w:r w:rsidR="00A306F7" w:rsidRPr="00A306F7">
              <w:rPr>
                <w:b w:val="0"/>
              </w:rPr>
              <w:t>Nutritionally Balanced Diet</w:t>
            </w:r>
          </w:p>
          <w:p w:rsidR="00E15C74" w:rsidRPr="00A306F7" w:rsidRDefault="00E15C74" w:rsidP="00E15C74">
            <w:pPr>
              <w:rPr>
                <w:b w:val="0"/>
              </w:rPr>
            </w:pPr>
            <w:r w:rsidRPr="00A306F7">
              <w:rPr>
                <w:b w:val="0"/>
              </w:rPr>
              <w:t xml:space="preserve">Understand The </w:t>
            </w:r>
            <w:r w:rsidR="00A306F7" w:rsidRPr="00A306F7">
              <w:rPr>
                <w:b w:val="0"/>
              </w:rPr>
              <w:t>Food Pyramid</w:t>
            </w:r>
          </w:p>
          <w:p w:rsidR="00E15C74" w:rsidRDefault="00E15C74" w:rsidP="00E15C74"/>
          <w:p w:rsidR="00571C75" w:rsidRPr="000643E4" w:rsidRDefault="00571C75" w:rsidP="006C7A5E">
            <w:pPr>
              <w:rPr>
                <w:b w:val="0"/>
              </w:rPr>
            </w:pP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lastRenderedPageBreak/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proofErr w:type="spellStart"/>
                  <w:r>
                    <w:t>Weightage</w:t>
                  </w:r>
                  <w:proofErr w:type="spellEnd"/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Teaching and learning strategies</w:t>
            </w:r>
          </w:p>
          <w:p w:rsidR="00BD108C" w:rsidRDefault="00BD108C"/>
          <w:p w:rsidR="00BD108C" w:rsidRDefault="00105A4A">
            <w:r>
              <w:t xml:space="preserve">Study of this module is by classroom tuition, </w:t>
            </w:r>
            <w:proofErr w:type="gramStart"/>
            <w:r>
              <w:t>case-study</w:t>
            </w:r>
            <w:proofErr w:type="gramEnd"/>
            <w:r>
              <w:t xml:space="preserve">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0643E4">
            <w:r>
              <w:t xml:space="preserve">1. </w:t>
            </w:r>
            <w:r w:rsidR="00E15C74">
              <w:t xml:space="preserve">Introduction to </w:t>
            </w:r>
            <w:r w:rsidR="00A306F7">
              <w:t>Food and Nutrition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A306F7" w:rsidRDefault="00A306F7" w:rsidP="00A306F7">
            <w:r w:rsidRPr="00A40864">
              <w:t xml:space="preserve">7.0 Introduction to </w:t>
            </w:r>
            <w:r>
              <w:t>Food and Nutrition</w:t>
            </w:r>
          </w:p>
          <w:p w:rsidR="00A306F7" w:rsidRDefault="00A306F7" w:rsidP="00A306F7">
            <w:proofErr w:type="gramStart"/>
            <w:r>
              <w:t>7.1  Explain</w:t>
            </w:r>
            <w:proofErr w:type="gramEnd"/>
            <w:r>
              <w:t xml:space="preserve"> the Definition of Nutrition, Food and Health.</w:t>
            </w:r>
            <w:bookmarkStart w:id="0" w:name="h.56n5yf7d98d6" w:colFirst="0" w:colLast="0"/>
            <w:bookmarkEnd w:id="0"/>
          </w:p>
          <w:p w:rsidR="00A306F7" w:rsidRDefault="00A306F7" w:rsidP="00A306F7">
            <w:r>
              <w:t>7.2 Describe the Importance of Nutrition.</w:t>
            </w:r>
            <w:bookmarkStart w:id="1" w:name="h.hxkx8gljbz8l" w:colFirst="0" w:colLast="0"/>
            <w:bookmarkEnd w:id="1"/>
          </w:p>
          <w:p w:rsidR="000643E4" w:rsidRDefault="000643E4" w:rsidP="000643E4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0643E4">
            <w:proofErr w:type="gramStart"/>
            <w:r>
              <w:t xml:space="preserve">2. </w:t>
            </w:r>
            <w:r w:rsidR="00A101A7" w:rsidRPr="00A101A7">
              <w:t xml:space="preserve">The </w:t>
            </w:r>
            <w:r w:rsidR="00A306F7">
              <w:t>Class of Nutrients.</w:t>
            </w:r>
            <w:proofErr w:type="gramEnd"/>
            <w:r w:rsidR="00A306F7">
              <w:t xml:space="preserve">  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2" w:name="_gjdgxs" w:colFirst="0" w:colLast="0"/>
            <w:bookmarkEnd w:id="2"/>
          </w:p>
          <w:p w:rsidR="00A306F7" w:rsidRDefault="00A306F7" w:rsidP="00A306F7">
            <w:proofErr w:type="gramStart"/>
            <w:r>
              <w:t>7.3  Discussion</w:t>
            </w:r>
            <w:proofErr w:type="gramEnd"/>
            <w:r>
              <w:t xml:space="preserve"> on Class of Nutrients.  </w:t>
            </w:r>
          </w:p>
          <w:p w:rsidR="00A306F7" w:rsidRPr="00A306F7" w:rsidRDefault="00A306F7" w:rsidP="00A306F7">
            <w:r>
              <w:t xml:space="preserve">   </w:t>
            </w:r>
            <w:r w:rsidRPr="00A40864">
              <w:rPr>
                <w:bCs/>
              </w:rPr>
              <w:t>7.3.1. PROTIENS</w:t>
            </w:r>
          </w:p>
          <w:p w:rsidR="00A306F7" w:rsidRPr="00A40864" w:rsidRDefault="00A306F7" w:rsidP="00A306F7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A40864">
              <w:rPr>
                <w:bCs/>
              </w:rPr>
              <w:t>7.3.2.CARBOHYDRATES</w:t>
            </w:r>
          </w:p>
          <w:p w:rsidR="00A306F7" w:rsidRPr="00A40864" w:rsidRDefault="00A306F7" w:rsidP="00A306F7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A40864">
              <w:rPr>
                <w:bCs/>
              </w:rPr>
              <w:t>7.3.3. FATS</w:t>
            </w:r>
          </w:p>
          <w:p w:rsidR="00A306F7" w:rsidRPr="00A40864" w:rsidRDefault="00A306F7" w:rsidP="00A306F7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A40864">
              <w:rPr>
                <w:bCs/>
              </w:rPr>
              <w:t>7.3.4. VITAMINS</w:t>
            </w:r>
          </w:p>
          <w:p w:rsidR="00A306F7" w:rsidRPr="00A40864" w:rsidRDefault="00A306F7" w:rsidP="00A306F7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A40864">
              <w:rPr>
                <w:bCs/>
              </w:rPr>
              <w:t>7.3.5. MINERALS</w:t>
            </w:r>
          </w:p>
          <w:p w:rsidR="00A306F7" w:rsidRDefault="00A306F7" w:rsidP="00A306F7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A40864">
              <w:rPr>
                <w:bCs/>
              </w:rPr>
              <w:t>7.3.6. WATER</w:t>
            </w:r>
          </w:p>
          <w:p w:rsidR="000643E4" w:rsidRDefault="000643E4" w:rsidP="000643E4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A101A7">
            <w:r>
              <w:t xml:space="preserve">3. </w:t>
            </w:r>
            <w:r w:rsidR="000643E4" w:rsidRPr="00A101A7">
              <w:t xml:space="preserve">The </w:t>
            </w:r>
            <w:r w:rsidR="00A306F7">
              <w:t>Changing Concept of Nutrition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A306F7" w:rsidRPr="00A306F7" w:rsidRDefault="00A306F7" w:rsidP="00A306F7">
            <w:pPr>
              <w:rPr>
                <w:lang w:val="en-ZW"/>
              </w:rPr>
            </w:pPr>
            <w:proofErr w:type="gramStart"/>
            <w:r>
              <w:t>7.4. Discussion on Changing Concept of Nutrition.</w:t>
            </w:r>
            <w:proofErr w:type="gramEnd"/>
            <w:r w:rsidRPr="00A40864">
              <w:rPr>
                <w:lang w:val="en-ZW"/>
              </w:rPr>
              <w:t> </w:t>
            </w:r>
          </w:p>
          <w:p w:rsidR="00A306F7" w:rsidRDefault="00A306F7" w:rsidP="00A306F7">
            <w:r>
              <w:t xml:space="preserve">7.5. Explain what </w:t>
            </w:r>
            <w:proofErr w:type="gramStart"/>
            <w:r>
              <w:t>is the relation between Nutrition and Health</w:t>
            </w:r>
            <w:proofErr w:type="gramEnd"/>
            <w:r>
              <w:t>.</w:t>
            </w:r>
          </w:p>
          <w:p w:rsidR="000643E4" w:rsidRPr="00A101A7" w:rsidRDefault="000643E4" w:rsidP="000643E4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A101A7">
            <w:proofErr w:type="gramStart"/>
            <w:r>
              <w:t xml:space="preserve">4. </w:t>
            </w:r>
            <w:r w:rsidR="00E15C74">
              <w:t xml:space="preserve">The </w:t>
            </w:r>
            <w:r w:rsidR="00A306F7">
              <w:t>States Of Nutrition</w:t>
            </w:r>
            <w:r w:rsidR="000643E4">
              <w:t>.</w:t>
            </w:r>
            <w:proofErr w:type="gramEnd"/>
            <w:r w:rsidR="000643E4">
              <w:t xml:space="preserve">   </w:t>
            </w: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BD108C" w:rsidP="00571C75"/>
          <w:p w:rsidR="00A306F7" w:rsidRDefault="00A306F7" w:rsidP="00A306F7">
            <w:r>
              <w:t>7.6. Describe and Brief about Functions of Food and Nutrition.</w:t>
            </w:r>
          </w:p>
          <w:p w:rsidR="00A306F7" w:rsidRDefault="00A306F7" w:rsidP="00A306F7">
            <w:r>
              <w:t>7.7. Explain on States Of Nutrition.</w:t>
            </w:r>
          </w:p>
          <w:p w:rsidR="00A306F7" w:rsidRDefault="00A306F7" w:rsidP="00A306F7">
            <w:r>
              <w:t xml:space="preserve"> </w:t>
            </w:r>
            <w:proofErr w:type="gramStart"/>
            <w:r>
              <w:t>- Nutritionally Balanced Diet.</w:t>
            </w:r>
            <w:proofErr w:type="gramEnd"/>
          </w:p>
          <w:p w:rsidR="00A306F7" w:rsidRDefault="00A306F7" w:rsidP="00A306F7">
            <w:r>
              <w:t xml:space="preserve"> </w:t>
            </w:r>
            <w:proofErr w:type="gramStart"/>
            <w:r>
              <w:t>- The Food Pyramid.</w:t>
            </w:r>
            <w:proofErr w:type="gramEnd"/>
          </w:p>
          <w:p w:rsidR="000643E4" w:rsidRPr="004245A9" w:rsidRDefault="000643E4" w:rsidP="000643E4">
            <w:pPr>
              <w:rPr>
                <w:b w:val="0"/>
              </w:rPr>
            </w:pPr>
          </w:p>
        </w:tc>
      </w:tr>
    </w:tbl>
    <w:p w:rsidR="00BD108C" w:rsidRDefault="00BD108C"/>
    <w:sectPr w:rsidR="00BD108C" w:rsidSect="00246FE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4FA01C1"/>
    <w:multiLevelType w:val="hybridMultilevel"/>
    <w:tmpl w:val="219830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878A6"/>
    <w:multiLevelType w:val="hybridMultilevel"/>
    <w:tmpl w:val="83E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B2B0E"/>
    <w:multiLevelType w:val="multilevel"/>
    <w:tmpl w:val="0B9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B4B75"/>
    <w:multiLevelType w:val="hybridMultilevel"/>
    <w:tmpl w:val="5EDE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D2772"/>
    <w:multiLevelType w:val="multilevel"/>
    <w:tmpl w:val="0ED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E065B7"/>
    <w:multiLevelType w:val="hybridMultilevel"/>
    <w:tmpl w:val="DB3A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71ADA"/>
    <w:multiLevelType w:val="multilevel"/>
    <w:tmpl w:val="C95ED49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643E4"/>
    <w:rsid w:val="00105A4A"/>
    <w:rsid w:val="00126D4D"/>
    <w:rsid w:val="001F446C"/>
    <w:rsid w:val="00246FE5"/>
    <w:rsid w:val="00255E36"/>
    <w:rsid w:val="003D29CB"/>
    <w:rsid w:val="004245A9"/>
    <w:rsid w:val="004A15FC"/>
    <w:rsid w:val="00571C75"/>
    <w:rsid w:val="005E24CA"/>
    <w:rsid w:val="006C7A5E"/>
    <w:rsid w:val="00892993"/>
    <w:rsid w:val="008A63D3"/>
    <w:rsid w:val="008C4316"/>
    <w:rsid w:val="00901EDF"/>
    <w:rsid w:val="00A101A7"/>
    <w:rsid w:val="00A306F7"/>
    <w:rsid w:val="00BD108C"/>
    <w:rsid w:val="00E1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E5"/>
  </w:style>
  <w:style w:type="paragraph" w:styleId="1">
    <w:name w:val="heading 1"/>
    <w:basedOn w:val="a"/>
    <w:next w:val="a"/>
    <w:rsid w:val="00246F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46FE5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246F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46FE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46FE5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246F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246FE5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246F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246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246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246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99"/>
    <w:qFormat/>
    <w:rsid w:val="00105A4A"/>
    <w:pPr>
      <w:ind w:left="720"/>
      <w:contextualSpacing/>
    </w:pPr>
  </w:style>
  <w:style w:type="character" w:styleId="aa">
    <w:name w:val="Strong"/>
    <w:basedOn w:val="a0"/>
    <w:uiPriority w:val="22"/>
    <w:qFormat/>
    <w:rsid w:val="000643E4"/>
    <w:rPr>
      <w:b/>
      <w:bCs/>
    </w:rPr>
  </w:style>
  <w:style w:type="character" w:customStyle="1" w:styleId="apple-converted-space">
    <w:name w:val="apple-converted-space"/>
    <w:basedOn w:val="a0"/>
    <w:rsid w:val="000643E4"/>
  </w:style>
  <w:style w:type="character" w:customStyle="1" w:styleId="ab">
    <w:name w:val="a"/>
    <w:basedOn w:val="a0"/>
    <w:rsid w:val="000643E4"/>
  </w:style>
  <w:style w:type="character" w:customStyle="1" w:styleId="l9">
    <w:name w:val="l9"/>
    <w:basedOn w:val="a0"/>
    <w:rsid w:val="000643E4"/>
  </w:style>
  <w:style w:type="character" w:customStyle="1" w:styleId="l8">
    <w:name w:val="l8"/>
    <w:basedOn w:val="a0"/>
    <w:rsid w:val="000643E4"/>
  </w:style>
  <w:style w:type="character" w:customStyle="1" w:styleId="l6">
    <w:name w:val="l6"/>
    <w:basedOn w:val="a0"/>
    <w:rsid w:val="000643E4"/>
  </w:style>
  <w:style w:type="character" w:customStyle="1" w:styleId="l12">
    <w:name w:val="l12"/>
    <w:basedOn w:val="a0"/>
    <w:rsid w:val="000643E4"/>
  </w:style>
  <w:style w:type="paragraph" w:styleId="ac">
    <w:name w:val="Balloon Text"/>
    <w:basedOn w:val="a"/>
    <w:link w:val="ad"/>
    <w:uiPriority w:val="99"/>
    <w:semiHidden/>
    <w:unhideWhenUsed/>
    <w:rsid w:val="0006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6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4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793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2017-04-19T09:07:00Z</dcterms:created>
  <dcterms:modified xsi:type="dcterms:W3CDTF">2017-04-19T09:07:00Z</dcterms:modified>
</cp:coreProperties>
</file>