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4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9"/>
        <w:gridCol w:w="2158"/>
        <w:gridCol w:w="810"/>
        <w:gridCol w:w="6542"/>
      </w:tblGrid>
      <w:tr w:rsidR="002819C9" w:rsidRPr="005D22E5">
        <w:trPr>
          <w:trHeight w:val="422"/>
        </w:trPr>
        <w:tc>
          <w:tcPr>
            <w:tcW w:w="539" w:type="dxa"/>
          </w:tcPr>
          <w:p w:rsidR="002819C9" w:rsidRPr="005D22E5" w:rsidRDefault="002819C9" w:rsidP="00DD74FB">
            <w:pPr>
              <w:jc w:val="center"/>
              <w:rPr>
                <w:rFonts w:ascii="Arial" w:hAnsi="Arial" w:cs="Arial"/>
                <w:color w:val="000000"/>
              </w:rPr>
            </w:pPr>
            <w:r w:rsidRPr="005D22E5">
              <w:rPr>
                <w:rFonts w:ascii="Arial" w:hAnsi="Arial" w:cs="Arial"/>
                <w:color w:val="000000"/>
              </w:rPr>
              <w:t>9</w:t>
            </w:r>
          </w:p>
        </w:tc>
        <w:tc>
          <w:tcPr>
            <w:tcW w:w="2968" w:type="dxa"/>
            <w:gridSpan w:val="2"/>
          </w:tcPr>
          <w:p w:rsidR="002819C9" w:rsidRPr="005D22E5" w:rsidRDefault="002819C9" w:rsidP="00DD74FB">
            <w:pPr>
              <w:rPr>
                <w:rFonts w:ascii="Arial" w:hAnsi="Arial" w:cs="Arial"/>
                <w:color w:val="000000"/>
              </w:rPr>
            </w:pPr>
            <w:r w:rsidRPr="005D22E5">
              <w:rPr>
                <w:rFonts w:ascii="Arial" w:hAnsi="Arial" w:cs="Arial"/>
                <w:color w:val="000000"/>
              </w:rPr>
              <w:t>Learning Outcomes</w:t>
            </w:r>
          </w:p>
        </w:tc>
        <w:tc>
          <w:tcPr>
            <w:tcW w:w="6542" w:type="dxa"/>
            <w:vAlign w:val="center"/>
          </w:tcPr>
          <w:p w:rsidR="002819C9" w:rsidRPr="005D22E5" w:rsidRDefault="002819C9" w:rsidP="00D740CA">
            <w:pPr>
              <w:rPr>
                <w:rFonts w:ascii="Arial" w:hAnsi="Arial" w:cs="Arial"/>
              </w:rPr>
            </w:pPr>
            <w:r w:rsidRPr="005D22E5">
              <w:rPr>
                <w:rFonts w:ascii="Arial" w:hAnsi="Arial" w:cs="Arial"/>
              </w:rPr>
              <w:t>On completion of the course the students will be able to</w:t>
            </w:r>
          </w:p>
          <w:p w:rsidR="002819C9" w:rsidRPr="005D22E5" w:rsidRDefault="002819C9" w:rsidP="00D740CA">
            <w:pPr>
              <w:numPr>
                <w:ilvl w:val="0"/>
                <w:numId w:val="10"/>
              </w:numPr>
              <w:rPr>
                <w:rFonts w:ascii="Arial" w:hAnsi="Arial" w:cs="Arial"/>
              </w:rPr>
            </w:pPr>
            <w:r w:rsidRPr="005D22E5">
              <w:rPr>
                <w:rFonts w:ascii="Arial" w:hAnsi="Arial" w:cs="Arial"/>
              </w:rPr>
              <w:t xml:space="preserve"> Set corporate financial objectives and recognize constrains</w:t>
            </w:r>
          </w:p>
          <w:p w:rsidR="002819C9" w:rsidRPr="005D22E5" w:rsidRDefault="002819C9" w:rsidP="00D740CA">
            <w:pPr>
              <w:numPr>
                <w:ilvl w:val="0"/>
                <w:numId w:val="10"/>
              </w:numPr>
              <w:rPr>
                <w:rFonts w:ascii="Arial" w:hAnsi="Arial" w:cs="Arial"/>
              </w:rPr>
            </w:pPr>
            <w:r w:rsidRPr="005D22E5">
              <w:rPr>
                <w:rFonts w:ascii="Arial" w:hAnsi="Arial" w:cs="Arial"/>
              </w:rPr>
              <w:t>Identify the source of fund, such as floating of shares and issues of debt (bond or loan)</w:t>
            </w:r>
          </w:p>
          <w:p w:rsidR="002819C9" w:rsidRPr="005D22E5" w:rsidRDefault="002819C9" w:rsidP="00D740CA">
            <w:pPr>
              <w:numPr>
                <w:ilvl w:val="0"/>
                <w:numId w:val="10"/>
              </w:numPr>
              <w:rPr>
                <w:rFonts w:ascii="Arial" w:hAnsi="Arial" w:cs="Arial"/>
              </w:rPr>
            </w:pPr>
            <w:r w:rsidRPr="005D22E5">
              <w:rPr>
                <w:rFonts w:ascii="Arial" w:hAnsi="Arial" w:cs="Arial"/>
              </w:rPr>
              <w:t>Decide on prudent invest appraisal technique such as pay-back period, NPV method.</w:t>
            </w:r>
          </w:p>
          <w:p w:rsidR="002819C9" w:rsidRPr="005D22E5" w:rsidRDefault="002819C9" w:rsidP="00D740CA">
            <w:pPr>
              <w:numPr>
                <w:ilvl w:val="0"/>
                <w:numId w:val="10"/>
              </w:numPr>
              <w:rPr>
                <w:rFonts w:ascii="Arial" w:hAnsi="Arial" w:cs="Arial"/>
              </w:rPr>
            </w:pPr>
            <w:r w:rsidRPr="005D22E5">
              <w:rPr>
                <w:rFonts w:ascii="Arial" w:hAnsi="Arial" w:cs="Arial"/>
              </w:rPr>
              <w:t xml:space="preserve">Explain how a company may expand, </w:t>
            </w:r>
            <w:proofErr w:type="spellStart"/>
            <w:r w:rsidRPr="005D22E5">
              <w:rPr>
                <w:rFonts w:ascii="Arial" w:hAnsi="Arial" w:cs="Arial"/>
              </w:rPr>
              <w:t>eg</w:t>
            </w:r>
            <w:proofErr w:type="spellEnd"/>
            <w:r w:rsidRPr="005D22E5">
              <w:rPr>
                <w:rFonts w:ascii="Arial" w:hAnsi="Arial" w:cs="Arial"/>
              </w:rPr>
              <w:t>, via merger and acquisition</w:t>
            </w:r>
          </w:p>
          <w:p w:rsidR="002819C9" w:rsidRPr="005D22E5" w:rsidRDefault="002819C9" w:rsidP="00D740CA">
            <w:pPr>
              <w:numPr>
                <w:ilvl w:val="0"/>
                <w:numId w:val="10"/>
              </w:numPr>
              <w:rPr>
                <w:rFonts w:ascii="Arial" w:hAnsi="Arial" w:cs="Arial"/>
              </w:rPr>
            </w:pPr>
            <w:r w:rsidRPr="005D22E5">
              <w:rPr>
                <w:rFonts w:ascii="Arial" w:hAnsi="Arial" w:cs="Arial"/>
              </w:rPr>
              <w:t>Advise why and how companies invest internationally</w:t>
            </w:r>
          </w:p>
        </w:tc>
      </w:tr>
      <w:tr w:rsidR="002819C9" w:rsidRPr="005D22E5">
        <w:trPr>
          <w:trHeight w:val="288"/>
        </w:trPr>
        <w:tc>
          <w:tcPr>
            <w:tcW w:w="539" w:type="dxa"/>
          </w:tcPr>
          <w:p w:rsidR="002819C9" w:rsidRPr="005D22E5" w:rsidRDefault="002819C9" w:rsidP="00DD74FB">
            <w:pPr>
              <w:jc w:val="center"/>
              <w:rPr>
                <w:rFonts w:ascii="Arial" w:hAnsi="Arial" w:cs="Arial"/>
                <w:color w:val="000000"/>
              </w:rPr>
            </w:pPr>
            <w:r w:rsidRPr="005D22E5">
              <w:rPr>
                <w:rFonts w:ascii="Arial" w:hAnsi="Arial" w:cs="Arial"/>
                <w:color w:val="000000"/>
              </w:rPr>
              <w:t>10</w:t>
            </w:r>
          </w:p>
        </w:tc>
        <w:tc>
          <w:tcPr>
            <w:tcW w:w="2968" w:type="dxa"/>
            <w:gridSpan w:val="2"/>
          </w:tcPr>
          <w:p w:rsidR="002819C9" w:rsidRPr="005D22E5" w:rsidRDefault="002819C9" w:rsidP="00DD74FB">
            <w:pPr>
              <w:rPr>
                <w:rFonts w:ascii="Arial" w:hAnsi="Arial" w:cs="Arial"/>
                <w:color w:val="000000"/>
              </w:rPr>
            </w:pPr>
            <w:r w:rsidRPr="005D22E5">
              <w:rPr>
                <w:rFonts w:ascii="Arial" w:hAnsi="Arial" w:cs="Arial"/>
                <w:color w:val="000000"/>
              </w:rPr>
              <w:t>Transferable Skills</w:t>
            </w:r>
          </w:p>
        </w:tc>
        <w:tc>
          <w:tcPr>
            <w:tcW w:w="6542" w:type="dxa"/>
          </w:tcPr>
          <w:p w:rsidR="002819C9" w:rsidRPr="005D22E5" w:rsidRDefault="002819C9" w:rsidP="005D22E5">
            <w:pPr>
              <w:numPr>
                <w:ilvl w:val="0"/>
                <w:numId w:val="12"/>
              </w:numPr>
              <w:rPr>
                <w:rFonts w:ascii="Arial" w:hAnsi="Arial" w:cs="Arial"/>
                <w:color w:val="000000"/>
              </w:rPr>
            </w:pPr>
            <w:r w:rsidRPr="005D22E5">
              <w:rPr>
                <w:rFonts w:ascii="Arial" w:hAnsi="Arial" w:cs="Arial"/>
                <w:color w:val="000000"/>
              </w:rPr>
              <w:t xml:space="preserve">Calculation skill by </w:t>
            </w:r>
            <w:proofErr w:type="spellStart"/>
            <w:r w:rsidRPr="005D22E5">
              <w:rPr>
                <w:rFonts w:ascii="Arial" w:hAnsi="Arial" w:cs="Arial"/>
                <w:color w:val="000000"/>
              </w:rPr>
              <w:t>practising</w:t>
            </w:r>
            <w:proofErr w:type="spellEnd"/>
            <w:r w:rsidRPr="005D22E5">
              <w:rPr>
                <w:rFonts w:ascii="Arial" w:hAnsi="Arial" w:cs="Arial"/>
                <w:color w:val="000000"/>
              </w:rPr>
              <w:t xml:space="preserve"> personal financial planning questions.</w:t>
            </w:r>
          </w:p>
          <w:p w:rsidR="002819C9" w:rsidRPr="005D22E5" w:rsidRDefault="002819C9" w:rsidP="005D22E5">
            <w:pPr>
              <w:numPr>
                <w:ilvl w:val="0"/>
                <w:numId w:val="12"/>
              </w:numPr>
              <w:rPr>
                <w:rFonts w:ascii="Arial" w:hAnsi="Arial" w:cs="Arial"/>
                <w:color w:val="000000"/>
              </w:rPr>
            </w:pPr>
            <w:r w:rsidRPr="005D22E5">
              <w:rPr>
                <w:rFonts w:ascii="Arial" w:hAnsi="Arial" w:cs="Arial"/>
                <w:color w:val="000000"/>
              </w:rPr>
              <w:t>Team skill by working in small group to solve personal financial planning problems.</w:t>
            </w:r>
          </w:p>
          <w:p w:rsidR="002819C9" w:rsidRPr="005D22E5" w:rsidRDefault="002819C9" w:rsidP="005D22E5">
            <w:pPr>
              <w:numPr>
                <w:ilvl w:val="0"/>
                <w:numId w:val="12"/>
              </w:numPr>
              <w:rPr>
                <w:rFonts w:ascii="Arial" w:hAnsi="Arial" w:cs="Arial"/>
                <w:color w:val="000000"/>
              </w:rPr>
            </w:pPr>
            <w:r w:rsidRPr="005D22E5">
              <w:rPr>
                <w:rFonts w:ascii="Arial" w:hAnsi="Arial" w:cs="Arial"/>
                <w:color w:val="000000"/>
              </w:rPr>
              <w:t>Communication skill through interaction in a team as well as with lecturer and other students.</w:t>
            </w:r>
          </w:p>
          <w:p w:rsidR="002819C9" w:rsidRPr="005D22E5" w:rsidRDefault="002819C9" w:rsidP="005D22E5">
            <w:pPr>
              <w:numPr>
                <w:ilvl w:val="0"/>
                <w:numId w:val="12"/>
              </w:numPr>
              <w:rPr>
                <w:rFonts w:ascii="Arial" w:hAnsi="Arial" w:cs="Arial"/>
                <w:color w:val="000000"/>
              </w:rPr>
            </w:pPr>
            <w:r w:rsidRPr="005D22E5">
              <w:rPr>
                <w:rFonts w:ascii="Arial" w:hAnsi="Arial" w:cs="Arial"/>
                <w:color w:val="000000"/>
              </w:rPr>
              <w:t>Problem solving skill through self and teamwork</w:t>
            </w:r>
            <w:r w:rsidRPr="005D22E5">
              <w:rPr>
                <w:rFonts w:ascii="Arial" w:hAnsi="Arial" w:cs="Arial"/>
                <w:color w:val="FF0000"/>
              </w:rPr>
              <w:t>.</w:t>
            </w:r>
          </w:p>
        </w:tc>
      </w:tr>
      <w:tr w:rsidR="002819C9" w:rsidRPr="005D22E5">
        <w:trPr>
          <w:trHeight w:val="368"/>
        </w:trPr>
        <w:tc>
          <w:tcPr>
            <w:tcW w:w="539" w:type="dxa"/>
          </w:tcPr>
          <w:p w:rsidR="002819C9" w:rsidRPr="005D22E5" w:rsidRDefault="002819C9" w:rsidP="00DD74FB">
            <w:pPr>
              <w:jc w:val="center"/>
              <w:rPr>
                <w:rFonts w:ascii="Arial" w:hAnsi="Arial" w:cs="Arial"/>
                <w:color w:val="000000"/>
              </w:rPr>
            </w:pPr>
            <w:r w:rsidRPr="005D22E5">
              <w:rPr>
                <w:rFonts w:ascii="Arial" w:hAnsi="Arial" w:cs="Arial"/>
                <w:color w:val="000000"/>
              </w:rPr>
              <w:t>11</w:t>
            </w:r>
          </w:p>
        </w:tc>
        <w:tc>
          <w:tcPr>
            <w:tcW w:w="2968" w:type="dxa"/>
            <w:gridSpan w:val="2"/>
          </w:tcPr>
          <w:p w:rsidR="002819C9" w:rsidRPr="005D22E5" w:rsidRDefault="002819C9" w:rsidP="00DD74FB">
            <w:pPr>
              <w:rPr>
                <w:rFonts w:ascii="Arial" w:hAnsi="Arial" w:cs="Arial"/>
                <w:color w:val="000000"/>
              </w:rPr>
            </w:pPr>
            <w:r w:rsidRPr="005D22E5">
              <w:rPr>
                <w:rFonts w:ascii="Arial" w:hAnsi="Arial" w:cs="Arial"/>
                <w:color w:val="000000"/>
              </w:rPr>
              <w:t>Teaching-learning and Assessment Strategy</w:t>
            </w:r>
          </w:p>
        </w:tc>
        <w:tc>
          <w:tcPr>
            <w:tcW w:w="6542" w:type="dxa"/>
          </w:tcPr>
          <w:p w:rsidR="002819C9" w:rsidRPr="005D22E5" w:rsidRDefault="002819C9" w:rsidP="00E71639">
            <w:pPr>
              <w:rPr>
                <w:rFonts w:ascii="Arial" w:hAnsi="Arial" w:cs="Arial"/>
              </w:rPr>
            </w:pPr>
            <w:r w:rsidRPr="005D22E5">
              <w:rPr>
                <w:rFonts w:ascii="Arial" w:hAnsi="Arial" w:cs="Arial"/>
              </w:rPr>
              <w:t>Lecture:</w:t>
            </w:r>
          </w:p>
          <w:p w:rsidR="002819C9" w:rsidRPr="005D22E5" w:rsidRDefault="002819C9" w:rsidP="00E71639">
            <w:pPr>
              <w:rPr>
                <w:rFonts w:ascii="Arial" w:hAnsi="Arial" w:cs="Arial"/>
              </w:rPr>
            </w:pPr>
            <w:r w:rsidRPr="005D22E5">
              <w:rPr>
                <w:rFonts w:ascii="Arial" w:hAnsi="Arial" w:cs="Arial"/>
              </w:rPr>
              <w:t>Introduction and explanation of various e-commerce topics, technologies and applications.</w:t>
            </w:r>
          </w:p>
          <w:p w:rsidR="002819C9" w:rsidRPr="005D22E5" w:rsidRDefault="002819C9" w:rsidP="00E71639">
            <w:pPr>
              <w:rPr>
                <w:rFonts w:ascii="Arial" w:hAnsi="Arial" w:cs="Arial"/>
              </w:rPr>
            </w:pPr>
            <w:r w:rsidRPr="005D22E5">
              <w:rPr>
                <w:rFonts w:ascii="Arial" w:hAnsi="Arial" w:cs="Arial"/>
              </w:rPr>
              <w:t>Use computer, projector, whiteboard and other relevant teaching tools</w:t>
            </w:r>
          </w:p>
          <w:p w:rsidR="002819C9" w:rsidRPr="005D22E5" w:rsidRDefault="002819C9" w:rsidP="00E71639">
            <w:pPr>
              <w:rPr>
                <w:rFonts w:ascii="Arial" w:hAnsi="Arial" w:cs="Arial"/>
              </w:rPr>
            </w:pPr>
            <w:r w:rsidRPr="005D22E5">
              <w:rPr>
                <w:rFonts w:ascii="Arial" w:hAnsi="Arial" w:cs="Arial"/>
              </w:rPr>
              <w:t>Discussion of current issues</w:t>
            </w:r>
          </w:p>
          <w:p w:rsidR="002819C9" w:rsidRPr="005D22E5" w:rsidRDefault="002819C9" w:rsidP="00E71639">
            <w:pPr>
              <w:rPr>
                <w:rFonts w:ascii="Arial" w:hAnsi="Arial" w:cs="Arial"/>
              </w:rPr>
            </w:pPr>
          </w:p>
          <w:p w:rsidR="002819C9" w:rsidRPr="005D22E5" w:rsidRDefault="002819C9" w:rsidP="00E71639">
            <w:pPr>
              <w:rPr>
                <w:rFonts w:ascii="Arial" w:hAnsi="Arial" w:cs="Arial"/>
              </w:rPr>
            </w:pPr>
            <w:r w:rsidRPr="005D22E5">
              <w:rPr>
                <w:rFonts w:ascii="Arial" w:hAnsi="Arial" w:cs="Arial"/>
              </w:rPr>
              <w:t>Tutorial:</w:t>
            </w:r>
          </w:p>
          <w:p w:rsidR="002819C9" w:rsidRPr="005D22E5" w:rsidRDefault="002819C9" w:rsidP="00E71639">
            <w:pPr>
              <w:rPr>
                <w:rFonts w:ascii="Arial" w:hAnsi="Arial" w:cs="Arial"/>
              </w:rPr>
            </w:pPr>
            <w:r w:rsidRPr="005D22E5">
              <w:rPr>
                <w:rFonts w:ascii="Arial" w:hAnsi="Arial" w:cs="Arial"/>
              </w:rPr>
              <w:t>Application development exercises</w:t>
            </w:r>
          </w:p>
          <w:p w:rsidR="002819C9" w:rsidRPr="005D22E5" w:rsidRDefault="002819C9" w:rsidP="00E71639">
            <w:pPr>
              <w:rPr>
                <w:rFonts w:ascii="Arial" w:hAnsi="Arial" w:cs="Arial"/>
              </w:rPr>
            </w:pPr>
            <w:r w:rsidRPr="005D22E5">
              <w:rPr>
                <w:rFonts w:ascii="Arial" w:hAnsi="Arial" w:cs="Arial"/>
              </w:rPr>
              <w:t>Question and answer</w:t>
            </w:r>
          </w:p>
          <w:p w:rsidR="002819C9" w:rsidRPr="005D22E5" w:rsidRDefault="002819C9" w:rsidP="00E71639">
            <w:pPr>
              <w:rPr>
                <w:rFonts w:ascii="Arial" w:hAnsi="Arial" w:cs="Arial"/>
              </w:rPr>
            </w:pPr>
            <w:r w:rsidRPr="005D22E5">
              <w:rPr>
                <w:rFonts w:ascii="Arial" w:hAnsi="Arial" w:cs="Arial"/>
              </w:rPr>
              <w:t>Group presentation</w:t>
            </w:r>
          </w:p>
          <w:p w:rsidR="002819C9" w:rsidRPr="005D22E5" w:rsidRDefault="002819C9" w:rsidP="00E71639">
            <w:pPr>
              <w:rPr>
                <w:rFonts w:ascii="Arial" w:hAnsi="Arial" w:cs="Arial"/>
              </w:rPr>
            </w:pPr>
          </w:p>
          <w:p w:rsidR="002819C9" w:rsidRPr="005D22E5" w:rsidRDefault="002819C9" w:rsidP="00E71639">
            <w:pPr>
              <w:rPr>
                <w:rFonts w:ascii="Arial" w:hAnsi="Arial" w:cs="Arial"/>
              </w:rPr>
            </w:pPr>
            <w:r w:rsidRPr="005D22E5">
              <w:rPr>
                <w:rFonts w:ascii="Arial" w:hAnsi="Arial" w:cs="Arial"/>
              </w:rPr>
              <w:t>Self-study:</w:t>
            </w:r>
          </w:p>
          <w:p w:rsidR="002819C9" w:rsidRPr="005D22E5" w:rsidRDefault="002819C9" w:rsidP="00E71639">
            <w:pPr>
              <w:rPr>
                <w:rFonts w:ascii="Arial" w:hAnsi="Arial" w:cs="Arial"/>
              </w:rPr>
            </w:pPr>
            <w:r w:rsidRPr="005D22E5">
              <w:rPr>
                <w:rFonts w:ascii="Arial" w:hAnsi="Arial" w:cs="Arial"/>
              </w:rPr>
              <w:t xml:space="preserve">Read textbook and other relevant materials </w:t>
            </w:r>
          </w:p>
          <w:p w:rsidR="002819C9" w:rsidRPr="005D22E5" w:rsidRDefault="002819C9" w:rsidP="00E71639">
            <w:pPr>
              <w:rPr>
                <w:rFonts w:ascii="Arial" w:hAnsi="Arial" w:cs="Arial"/>
              </w:rPr>
            </w:pPr>
            <w:r w:rsidRPr="005D22E5">
              <w:rPr>
                <w:rFonts w:ascii="Arial" w:hAnsi="Arial" w:cs="Arial"/>
              </w:rPr>
              <w:t xml:space="preserve">Group project </w:t>
            </w:r>
          </w:p>
          <w:p w:rsidR="002819C9" w:rsidRPr="005D22E5" w:rsidRDefault="002819C9" w:rsidP="00E71639">
            <w:pPr>
              <w:rPr>
                <w:rFonts w:ascii="Arial" w:hAnsi="Arial" w:cs="Arial"/>
              </w:rPr>
            </w:pPr>
            <w:r w:rsidRPr="005D22E5">
              <w:rPr>
                <w:rFonts w:ascii="Arial" w:hAnsi="Arial" w:cs="Arial"/>
              </w:rPr>
              <w:t>Case Exercises</w:t>
            </w:r>
          </w:p>
          <w:p w:rsidR="002819C9" w:rsidRPr="005D22E5" w:rsidRDefault="002819C9" w:rsidP="00E71639">
            <w:pPr>
              <w:rPr>
                <w:rFonts w:ascii="Arial" w:hAnsi="Arial" w:cs="Arial"/>
              </w:rPr>
            </w:pPr>
            <w:r w:rsidRPr="005D22E5">
              <w:rPr>
                <w:rFonts w:ascii="Arial" w:hAnsi="Arial" w:cs="Arial"/>
              </w:rPr>
              <w:t>Report writing</w:t>
            </w:r>
          </w:p>
          <w:p w:rsidR="002819C9" w:rsidRPr="005D22E5" w:rsidRDefault="002819C9" w:rsidP="00E71639">
            <w:pPr>
              <w:rPr>
                <w:rFonts w:ascii="Arial" w:hAnsi="Arial" w:cs="Arial"/>
              </w:rPr>
            </w:pPr>
          </w:p>
          <w:p w:rsidR="002819C9" w:rsidRPr="005D22E5" w:rsidRDefault="002819C9" w:rsidP="00E71639">
            <w:pPr>
              <w:rPr>
                <w:rFonts w:ascii="Arial" w:hAnsi="Arial" w:cs="Arial"/>
              </w:rPr>
            </w:pPr>
            <w:r w:rsidRPr="005D22E5">
              <w:rPr>
                <w:rFonts w:ascii="Arial" w:hAnsi="Arial" w:cs="Arial"/>
              </w:rPr>
              <w:t>Assessment:</w:t>
            </w:r>
          </w:p>
          <w:p w:rsidR="002819C9" w:rsidRPr="005D22E5" w:rsidRDefault="002819C9" w:rsidP="00E71639">
            <w:pPr>
              <w:widowControl w:val="0"/>
              <w:adjustRightInd w:val="0"/>
              <w:textAlignment w:val="baseline"/>
              <w:rPr>
                <w:rFonts w:ascii="Arial" w:hAnsi="Arial" w:cs="Arial"/>
                <w:lang w:val="ru-RU"/>
              </w:rPr>
            </w:pPr>
            <w:r w:rsidRPr="005D22E5">
              <w:rPr>
                <w:rFonts w:ascii="Arial" w:hAnsi="Arial" w:cs="Arial"/>
              </w:rPr>
              <w:t>Continuous and final exam</w:t>
            </w:r>
          </w:p>
        </w:tc>
      </w:tr>
      <w:tr w:rsidR="002819C9" w:rsidRPr="005D22E5">
        <w:tc>
          <w:tcPr>
            <w:tcW w:w="539" w:type="dxa"/>
          </w:tcPr>
          <w:p w:rsidR="002819C9" w:rsidRPr="005D22E5" w:rsidRDefault="002819C9" w:rsidP="00DD74FB">
            <w:pPr>
              <w:jc w:val="center"/>
              <w:rPr>
                <w:rFonts w:ascii="Arial" w:hAnsi="Arial" w:cs="Arial"/>
                <w:color w:val="000000"/>
              </w:rPr>
            </w:pPr>
            <w:r w:rsidRPr="005D22E5">
              <w:rPr>
                <w:rFonts w:ascii="Arial" w:hAnsi="Arial" w:cs="Arial"/>
                <w:color w:val="000000"/>
              </w:rPr>
              <w:t>12</w:t>
            </w:r>
          </w:p>
        </w:tc>
        <w:tc>
          <w:tcPr>
            <w:tcW w:w="2968" w:type="dxa"/>
            <w:gridSpan w:val="2"/>
          </w:tcPr>
          <w:p w:rsidR="002819C9" w:rsidRPr="005D22E5" w:rsidRDefault="002819C9" w:rsidP="00DD74FB">
            <w:pPr>
              <w:rPr>
                <w:rFonts w:ascii="Arial" w:hAnsi="Arial" w:cs="Arial"/>
                <w:color w:val="000000"/>
              </w:rPr>
            </w:pPr>
            <w:r w:rsidRPr="005D22E5">
              <w:rPr>
                <w:rFonts w:ascii="Arial" w:hAnsi="Arial" w:cs="Arial"/>
                <w:color w:val="000000"/>
              </w:rPr>
              <w:t>Synopsis</w:t>
            </w:r>
          </w:p>
        </w:tc>
        <w:tc>
          <w:tcPr>
            <w:tcW w:w="6542" w:type="dxa"/>
            <w:vAlign w:val="center"/>
          </w:tcPr>
          <w:p w:rsidR="002819C9" w:rsidRPr="005D22E5" w:rsidRDefault="002819C9" w:rsidP="00D740CA">
            <w:pPr>
              <w:rPr>
                <w:rFonts w:ascii="Arial" w:hAnsi="Arial" w:cs="Arial"/>
              </w:rPr>
            </w:pPr>
            <w:r w:rsidRPr="005D22E5">
              <w:rPr>
                <w:rFonts w:ascii="Arial" w:hAnsi="Arial" w:cs="Arial"/>
              </w:rPr>
              <w:t>The students first go through a series of lecture on how corporation may obtain fund to finance their operation and to invest such fund into profitable ventures. Ways and means for corporate expansion such as acquisition and merger are also explored.  Cross – border investments will also be discussed</w:t>
            </w:r>
          </w:p>
        </w:tc>
      </w:tr>
      <w:tr w:rsidR="002819C9" w:rsidRPr="005D22E5">
        <w:trPr>
          <w:trHeight w:val="404"/>
        </w:trPr>
        <w:tc>
          <w:tcPr>
            <w:tcW w:w="539" w:type="dxa"/>
          </w:tcPr>
          <w:p w:rsidR="002819C9" w:rsidRPr="005D22E5" w:rsidRDefault="002819C9" w:rsidP="00DD74FB">
            <w:pPr>
              <w:jc w:val="center"/>
              <w:rPr>
                <w:rFonts w:ascii="Arial" w:hAnsi="Arial" w:cs="Arial"/>
                <w:color w:val="000000"/>
              </w:rPr>
            </w:pPr>
            <w:r w:rsidRPr="005D22E5">
              <w:rPr>
                <w:rFonts w:ascii="Arial" w:hAnsi="Arial" w:cs="Arial"/>
                <w:color w:val="000000"/>
              </w:rPr>
              <w:t>13</w:t>
            </w:r>
          </w:p>
        </w:tc>
        <w:tc>
          <w:tcPr>
            <w:tcW w:w="2968" w:type="dxa"/>
            <w:gridSpan w:val="2"/>
          </w:tcPr>
          <w:p w:rsidR="002819C9" w:rsidRPr="005D22E5" w:rsidRDefault="002819C9" w:rsidP="00DD74FB">
            <w:pPr>
              <w:rPr>
                <w:rFonts w:ascii="Arial" w:hAnsi="Arial" w:cs="Arial"/>
                <w:color w:val="000000"/>
              </w:rPr>
            </w:pPr>
            <w:r w:rsidRPr="005D22E5">
              <w:rPr>
                <w:rFonts w:ascii="Arial" w:hAnsi="Arial" w:cs="Arial"/>
                <w:color w:val="000000"/>
              </w:rPr>
              <w:t>Mode of Delivery</w:t>
            </w:r>
          </w:p>
        </w:tc>
        <w:tc>
          <w:tcPr>
            <w:tcW w:w="6542" w:type="dxa"/>
          </w:tcPr>
          <w:p w:rsidR="002819C9" w:rsidRPr="005D22E5" w:rsidRDefault="002819C9" w:rsidP="00DD74FB">
            <w:pPr>
              <w:widowControl w:val="0"/>
              <w:adjustRightInd w:val="0"/>
              <w:textAlignment w:val="baseline"/>
              <w:rPr>
                <w:rFonts w:ascii="Arial" w:hAnsi="Arial" w:cs="Arial"/>
                <w:lang w:val="ru-RU"/>
              </w:rPr>
            </w:pPr>
            <w:r w:rsidRPr="005D22E5">
              <w:rPr>
                <w:rFonts w:ascii="Arial" w:hAnsi="Arial" w:cs="Arial"/>
                <w:lang w:val="ru-RU"/>
              </w:rPr>
              <w:t>Lecture</w:t>
            </w:r>
          </w:p>
        </w:tc>
      </w:tr>
      <w:tr w:rsidR="002819C9" w:rsidRPr="005D22E5">
        <w:trPr>
          <w:trHeight w:val="530"/>
        </w:trPr>
        <w:tc>
          <w:tcPr>
            <w:tcW w:w="539" w:type="dxa"/>
          </w:tcPr>
          <w:p w:rsidR="002819C9" w:rsidRPr="005D22E5" w:rsidRDefault="002819C9" w:rsidP="00DD74FB">
            <w:pPr>
              <w:jc w:val="center"/>
              <w:rPr>
                <w:rFonts w:ascii="Arial" w:hAnsi="Arial" w:cs="Arial"/>
                <w:color w:val="000000"/>
              </w:rPr>
            </w:pPr>
            <w:r w:rsidRPr="005D22E5">
              <w:rPr>
                <w:rFonts w:ascii="Arial" w:hAnsi="Arial" w:cs="Arial"/>
                <w:color w:val="000000"/>
              </w:rPr>
              <w:t>14</w:t>
            </w:r>
          </w:p>
        </w:tc>
        <w:tc>
          <w:tcPr>
            <w:tcW w:w="2968" w:type="dxa"/>
            <w:gridSpan w:val="2"/>
          </w:tcPr>
          <w:p w:rsidR="002819C9" w:rsidRPr="005D22E5" w:rsidRDefault="002819C9" w:rsidP="00DD74FB">
            <w:pPr>
              <w:rPr>
                <w:rFonts w:ascii="Arial" w:hAnsi="Arial" w:cs="Arial"/>
                <w:color w:val="000000"/>
              </w:rPr>
            </w:pPr>
            <w:r w:rsidRPr="005D22E5">
              <w:rPr>
                <w:rFonts w:ascii="Arial" w:hAnsi="Arial" w:cs="Arial"/>
                <w:color w:val="000000"/>
              </w:rPr>
              <w:t xml:space="preserve">Assessment Methods and </w:t>
            </w:r>
            <w:r w:rsidRPr="005D22E5">
              <w:rPr>
                <w:rFonts w:ascii="Arial" w:hAnsi="Arial" w:cs="Arial"/>
                <w:color w:val="000000"/>
              </w:rPr>
              <w:lastRenderedPageBreak/>
              <w:t>Types</w:t>
            </w:r>
          </w:p>
        </w:tc>
        <w:tc>
          <w:tcPr>
            <w:tcW w:w="6542" w:type="dxa"/>
          </w:tcPr>
          <w:p w:rsidR="002819C9" w:rsidRPr="005D22E5" w:rsidRDefault="002819C9" w:rsidP="00D740CA">
            <w:pPr>
              <w:rPr>
                <w:rFonts w:ascii="Arial" w:hAnsi="Arial" w:cs="Arial"/>
              </w:rPr>
            </w:pPr>
            <w:r w:rsidRPr="005D22E5">
              <w:rPr>
                <w:rFonts w:ascii="Arial" w:hAnsi="Arial" w:cs="Arial"/>
              </w:rPr>
              <w:lastRenderedPageBreak/>
              <w:t>Test</w:t>
            </w:r>
            <w:r w:rsidRPr="005D22E5">
              <w:rPr>
                <w:rFonts w:ascii="Arial" w:hAnsi="Arial" w:cs="Arial"/>
              </w:rPr>
              <w:tab/>
            </w:r>
            <w:r w:rsidRPr="005D22E5">
              <w:rPr>
                <w:rFonts w:ascii="Arial" w:hAnsi="Arial" w:cs="Arial"/>
              </w:rPr>
              <w:tab/>
              <w:t>40%</w:t>
            </w:r>
          </w:p>
          <w:p w:rsidR="002819C9" w:rsidRPr="005D22E5" w:rsidRDefault="002819C9" w:rsidP="00D740CA">
            <w:pPr>
              <w:rPr>
                <w:rFonts w:ascii="Arial" w:hAnsi="Arial" w:cs="Arial"/>
              </w:rPr>
            </w:pPr>
            <w:r w:rsidRPr="005D22E5">
              <w:rPr>
                <w:rFonts w:ascii="Arial" w:hAnsi="Arial" w:cs="Arial"/>
              </w:rPr>
              <w:lastRenderedPageBreak/>
              <w:t>Final exam</w:t>
            </w:r>
            <w:r w:rsidRPr="005D22E5">
              <w:rPr>
                <w:rFonts w:ascii="Arial" w:hAnsi="Arial" w:cs="Arial"/>
              </w:rPr>
              <w:tab/>
              <w:t>60%</w:t>
            </w:r>
          </w:p>
          <w:p w:rsidR="002819C9" w:rsidRPr="005D22E5" w:rsidRDefault="002819C9" w:rsidP="00D740CA">
            <w:pPr>
              <w:kinsoku w:val="0"/>
              <w:overflowPunct w:val="0"/>
              <w:autoSpaceDE w:val="0"/>
              <w:autoSpaceDN w:val="0"/>
              <w:adjustRightInd w:val="0"/>
              <w:snapToGrid w:val="0"/>
              <w:spacing w:line="360" w:lineRule="auto"/>
              <w:rPr>
                <w:rFonts w:ascii="Arial" w:hAnsi="Arial" w:cs="Arial"/>
              </w:rPr>
            </w:pPr>
            <w:r w:rsidRPr="005D22E5">
              <w:rPr>
                <w:rFonts w:ascii="Arial" w:hAnsi="Arial" w:cs="Arial"/>
                <w:b/>
                <w:bCs/>
              </w:rPr>
              <w:t>Total</w:t>
            </w:r>
            <w:r w:rsidRPr="005D22E5">
              <w:rPr>
                <w:rFonts w:ascii="Arial" w:hAnsi="Arial" w:cs="Arial"/>
                <w:b/>
                <w:bCs/>
              </w:rPr>
              <w:tab/>
            </w:r>
            <w:r w:rsidRPr="005D22E5">
              <w:rPr>
                <w:rFonts w:ascii="Arial" w:hAnsi="Arial" w:cs="Arial"/>
                <w:b/>
                <w:bCs/>
              </w:rPr>
              <w:tab/>
              <w:t>100%</w:t>
            </w:r>
          </w:p>
        </w:tc>
      </w:tr>
      <w:tr w:rsidR="002819C9" w:rsidRPr="005D22E5">
        <w:trPr>
          <w:trHeight w:val="6653"/>
        </w:trPr>
        <w:tc>
          <w:tcPr>
            <w:tcW w:w="539" w:type="dxa"/>
          </w:tcPr>
          <w:p w:rsidR="002819C9" w:rsidRPr="005D22E5" w:rsidRDefault="002819C9" w:rsidP="00DD74FB">
            <w:pPr>
              <w:jc w:val="center"/>
              <w:rPr>
                <w:rFonts w:ascii="Arial" w:hAnsi="Arial" w:cs="Arial"/>
                <w:color w:val="000000"/>
              </w:rPr>
            </w:pPr>
            <w:bookmarkStart w:id="0" w:name="_GoBack"/>
            <w:bookmarkEnd w:id="0"/>
            <w:r w:rsidRPr="005D22E5">
              <w:rPr>
                <w:rFonts w:ascii="Arial" w:hAnsi="Arial" w:cs="Arial"/>
                <w:color w:val="000000"/>
              </w:rPr>
              <w:lastRenderedPageBreak/>
              <w:t>17</w:t>
            </w:r>
          </w:p>
        </w:tc>
        <w:tc>
          <w:tcPr>
            <w:tcW w:w="9510" w:type="dxa"/>
            <w:gridSpan w:val="3"/>
          </w:tcPr>
          <w:p w:rsidR="002819C9" w:rsidRPr="005D22E5" w:rsidRDefault="002819C9" w:rsidP="00055B36">
            <w:pPr>
              <w:pStyle w:val="BodyText"/>
              <w:jc w:val="both"/>
              <w:rPr>
                <w:rFonts w:ascii="Arial" w:hAnsi="Arial" w:cs="Arial"/>
                <w:color w:val="000000"/>
                <w:sz w:val="22"/>
                <w:szCs w:val="22"/>
                <w:lang w:eastAsia="zh-CN"/>
              </w:rPr>
            </w:pPr>
            <w:r w:rsidRPr="005D22E5">
              <w:rPr>
                <w:rFonts w:ascii="Arial" w:hAnsi="Arial" w:cs="Arial"/>
                <w:color w:val="000000"/>
                <w:sz w:val="22"/>
                <w:szCs w:val="22"/>
                <w:lang w:eastAsia="zh-CN"/>
              </w:rPr>
              <w:t>Content Outline of the course/module and the SLT per topic</w:t>
            </w:r>
          </w:p>
          <w:tbl>
            <w:tblPr>
              <w:tblW w:w="9356"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022"/>
              <w:gridCol w:w="542"/>
              <w:gridCol w:w="542"/>
              <w:gridCol w:w="542"/>
              <w:gridCol w:w="542"/>
              <w:gridCol w:w="544"/>
              <w:gridCol w:w="622"/>
            </w:tblGrid>
            <w:tr w:rsidR="002819C9" w:rsidRPr="005D22E5" w:rsidTr="006907DE">
              <w:trPr>
                <w:trHeight w:val="249"/>
              </w:trPr>
              <w:tc>
                <w:tcPr>
                  <w:tcW w:w="6022" w:type="dxa"/>
                  <w:vMerge w:val="restart"/>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color w:val="000000"/>
                    </w:rPr>
                  </w:pPr>
                  <w:r w:rsidRPr="00F6410E">
                    <w:rPr>
                      <w:rFonts w:ascii="Arial" w:hAnsi="Arial" w:cs="Arial"/>
                      <w:b/>
                      <w:bCs/>
                      <w:color w:val="000000"/>
                    </w:rPr>
                    <w:t>Course Content Outline – Topic Area</w:t>
                  </w:r>
                </w:p>
                <w:p w:rsidR="002819C9" w:rsidRPr="00F6410E" w:rsidRDefault="002819C9" w:rsidP="00F6410E">
                  <w:pPr>
                    <w:pStyle w:val="BodyText"/>
                    <w:jc w:val="center"/>
                    <w:rPr>
                      <w:rFonts w:ascii="Arial" w:hAnsi="Arial" w:cs="Arial"/>
                      <w:color w:val="000000"/>
                      <w:sz w:val="22"/>
                      <w:szCs w:val="22"/>
                    </w:rPr>
                  </w:pPr>
                </w:p>
              </w:tc>
              <w:tc>
                <w:tcPr>
                  <w:tcW w:w="3334" w:type="dxa"/>
                  <w:gridSpan w:val="6"/>
                  <w:tcBorders>
                    <w:top w:val="single" w:sz="4" w:space="0" w:color="auto"/>
                    <w:left w:val="single" w:sz="4" w:space="0" w:color="auto"/>
                    <w:bottom w:val="single" w:sz="4" w:space="0" w:color="auto"/>
                    <w:right w:val="single" w:sz="4" w:space="0" w:color="auto"/>
                  </w:tcBorders>
                </w:tcPr>
                <w:p w:rsidR="002819C9" w:rsidRPr="00F6410E" w:rsidRDefault="002819C9" w:rsidP="00F6410E">
                  <w:pPr>
                    <w:pStyle w:val="BodyText"/>
                    <w:jc w:val="center"/>
                    <w:rPr>
                      <w:rFonts w:ascii="Arial" w:hAnsi="Arial" w:cs="Arial"/>
                      <w:color w:val="000000"/>
                      <w:sz w:val="22"/>
                      <w:szCs w:val="22"/>
                    </w:rPr>
                  </w:pPr>
                  <w:r w:rsidRPr="00F6410E">
                    <w:rPr>
                      <w:rFonts w:ascii="Arial" w:hAnsi="Arial" w:cs="Arial"/>
                      <w:b/>
                      <w:bCs/>
                      <w:sz w:val="22"/>
                      <w:szCs w:val="22"/>
                    </w:rPr>
                    <w:t>Contact Hours</w:t>
                  </w:r>
                </w:p>
              </w:tc>
            </w:tr>
            <w:tr w:rsidR="002819C9" w:rsidRPr="005D22E5" w:rsidTr="006907DE">
              <w:trPr>
                <w:trHeight w:val="1488"/>
              </w:trPr>
              <w:tc>
                <w:tcPr>
                  <w:tcW w:w="6022" w:type="dxa"/>
                  <w:vMerge/>
                  <w:tcBorders>
                    <w:top w:val="single" w:sz="4" w:space="0" w:color="auto"/>
                    <w:left w:val="single" w:sz="4" w:space="0" w:color="auto"/>
                    <w:bottom w:val="single" w:sz="4" w:space="0" w:color="auto"/>
                    <w:right w:val="single" w:sz="4" w:space="0" w:color="auto"/>
                  </w:tcBorders>
                </w:tcPr>
                <w:p w:rsidR="002819C9" w:rsidRPr="00F6410E" w:rsidRDefault="002819C9" w:rsidP="00F6410E">
                  <w:pPr>
                    <w:pStyle w:val="BodyText"/>
                    <w:jc w:val="both"/>
                    <w:rPr>
                      <w:rFonts w:ascii="Arial" w:hAnsi="Arial" w:cs="Arial"/>
                      <w:color w:val="000000"/>
                      <w:sz w:val="22"/>
                      <w:szCs w:val="22"/>
                    </w:rPr>
                  </w:pPr>
                </w:p>
              </w:tc>
              <w:tc>
                <w:tcPr>
                  <w:tcW w:w="542" w:type="dxa"/>
                  <w:tcBorders>
                    <w:top w:val="single" w:sz="4" w:space="0" w:color="auto"/>
                    <w:left w:val="single" w:sz="4" w:space="0" w:color="auto"/>
                    <w:bottom w:val="single" w:sz="4" w:space="0" w:color="auto"/>
                    <w:right w:val="single" w:sz="4" w:space="0" w:color="auto"/>
                  </w:tcBorders>
                  <w:textDirection w:val="btLr"/>
                  <w:vAlign w:val="center"/>
                </w:tcPr>
                <w:p w:rsidR="002819C9" w:rsidRPr="00F6410E" w:rsidRDefault="002819C9" w:rsidP="00F6410E">
                  <w:pPr>
                    <w:ind w:left="113" w:right="113"/>
                    <w:rPr>
                      <w:rFonts w:ascii="Arial" w:hAnsi="Arial" w:cs="Arial"/>
                      <w:b/>
                      <w:bCs/>
                    </w:rPr>
                  </w:pPr>
                  <w:r w:rsidRPr="00F6410E">
                    <w:rPr>
                      <w:rFonts w:ascii="Arial" w:hAnsi="Arial" w:cs="Arial"/>
                      <w:b/>
                      <w:bCs/>
                    </w:rPr>
                    <w:t>Lecture</w:t>
                  </w:r>
                </w:p>
              </w:tc>
              <w:tc>
                <w:tcPr>
                  <w:tcW w:w="542" w:type="dxa"/>
                  <w:tcBorders>
                    <w:top w:val="single" w:sz="4" w:space="0" w:color="auto"/>
                    <w:left w:val="single" w:sz="4" w:space="0" w:color="auto"/>
                    <w:bottom w:val="single" w:sz="4" w:space="0" w:color="auto"/>
                    <w:right w:val="single" w:sz="4" w:space="0" w:color="auto"/>
                  </w:tcBorders>
                  <w:textDirection w:val="btLr"/>
                  <w:vAlign w:val="center"/>
                </w:tcPr>
                <w:p w:rsidR="002819C9" w:rsidRPr="00F6410E" w:rsidRDefault="002819C9" w:rsidP="00F6410E">
                  <w:pPr>
                    <w:ind w:left="113" w:right="113"/>
                    <w:rPr>
                      <w:rFonts w:ascii="Arial" w:hAnsi="Arial" w:cs="Arial"/>
                      <w:b/>
                      <w:bCs/>
                    </w:rPr>
                  </w:pPr>
                  <w:r w:rsidRPr="00F6410E">
                    <w:rPr>
                      <w:rFonts w:ascii="Arial" w:hAnsi="Arial" w:cs="Arial"/>
                      <w:b/>
                      <w:bCs/>
                    </w:rPr>
                    <w:t>Tutorial</w:t>
                  </w:r>
                </w:p>
              </w:tc>
              <w:tc>
                <w:tcPr>
                  <w:tcW w:w="542" w:type="dxa"/>
                  <w:tcBorders>
                    <w:top w:val="single" w:sz="4" w:space="0" w:color="auto"/>
                    <w:left w:val="single" w:sz="4" w:space="0" w:color="auto"/>
                    <w:bottom w:val="single" w:sz="4" w:space="0" w:color="auto"/>
                    <w:right w:val="single" w:sz="4" w:space="0" w:color="auto"/>
                  </w:tcBorders>
                  <w:textDirection w:val="btLr"/>
                  <w:vAlign w:val="center"/>
                </w:tcPr>
                <w:p w:rsidR="002819C9" w:rsidRPr="00F6410E" w:rsidRDefault="002819C9" w:rsidP="00F6410E">
                  <w:pPr>
                    <w:ind w:left="113" w:right="113"/>
                    <w:rPr>
                      <w:rFonts w:ascii="Arial" w:hAnsi="Arial" w:cs="Arial"/>
                      <w:b/>
                      <w:bCs/>
                    </w:rPr>
                  </w:pPr>
                  <w:r w:rsidRPr="00F6410E">
                    <w:rPr>
                      <w:rFonts w:ascii="Arial" w:hAnsi="Arial" w:cs="Arial"/>
                      <w:b/>
                      <w:bCs/>
                    </w:rPr>
                    <w:t>Studio</w:t>
                  </w:r>
                </w:p>
              </w:tc>
              <w:tc>
                <w:tcPr>
                  <w:tcW w:w="542" w:type="dxa"/>
                  <w:tcBorders>
                    <w:top w:val="single" w:sz="4" w:space="0" w:color="auto"/>
                    <w:left w:val="single" w:sz="4" w:space="0" w:color="auto"/>
                    <w:bottom w:val="single" w:sz="4" w:space="0" w:color="auto"/>
                    <w:right w:val="single" w:sz="4" w:space="0" w:color="auto"/>
                  </w:tcBorders>
                  <w:textDirection w:val="btLr"/>
                  <w:vAlign w:val="center"/>
                </w:tcPr>
                <w:p w:rsidR="002819C9" w:rsidRPr="00F6410E" w:rsidRDefault="002819C9" w:rsidP="00F6410E">
                  <w:pPr>
                    <w:ind w:left="113" w:right="113"/>
                    <w:rPr>
                      <w:rFonts w:ascii="Arial" w:hAnsi="Arial" w:cs="Arial"/>
                      <w:b/>
                      <w:bCs/>
                    </w:rPr>
                  </w:pPr>
                  <w:r w:rsidRPr="00F6410E">
                    <w:rPr>
                      <w:rFonts w:ascii="Arial" w:hAnsi="Arial" w:cs="Arial"/>
                      <w:b/>
                      <w:bCs/>
                    </w:rPr>
                    <w:t>Workshop</w:t>
                  </w:r>
                </w:p>
              </w:tc>
              <w:tc>
                <w:tcPr>
                  <w:tcW w:w="544" w:type="dxa"/>
                  <w:tcBorders>
                    <w:top w:val="single" w:sz="4" w:space="0" w:color="auto"/>
                    <w:left w:val="single" w:sz="4" w:space="0" w:color="auto"/>
                    <w:bottom w:val="single" w:sz="4" w:space="0" w:color="auto"/>
                    <w:right w:val="single" w:sz="4" w:space="0" w:color="auto"/>
                  </w:tcBorders>
                  <w:textDirection w:val="btLr"/>
                  <w:vAlign w:val="center"/>
                </w:tcPr>
                <w:p w:rsidR="002819C9" w:rsidRPr="00F6410E" w:rsidRDefault="002819C9" w:rsidP="00F6410E">
                  <w:pPr>
                    <w:ind w:left="113" w:right="113"/>
                    <w:rPr>
                      <w:rFonts w:ascii="Arial" w:hAnsi="Arial" w:cs="Arial"/>
                      <w:b/>
                      <w:bCs/>
                    </w:rPr>
                  </w:pPr>
                  <w:r w:rsidRPr="00F6410E">
                    <w:rPr>
                      <w:rFonts w:ascii="Arial" w:hAnsi="Arial" w:cs="Arial"/>
                      <w:b/>
                      <w:bCs/>
                    </w:rPr>
                    <w:t>Self Study</w:t>
                  </w:r>
                </w:p>
              </w:tc>
              <w:tc>
                <w:tcPr>
                  <w:tcW w:w="622" w:type="dxa"/>
                  <w:tcBorders>
                    <w:top w:val="single" w:sz="4" w:space="0" w:color="auto"/>
                    <w:left w:val="single" w:sz="4" w:space="0" w:color="auto"/>
                    <w:bottom w:val="single" w:sz="4" w:space="0" w:color="auto"/>
                    <w:right w:val="single" w:sz="4" w:space="0" w:color="auto"/>
                  </w:tcBorders>
                  <w:textDirection w:val="btLr"/>
                  <w:vAlign w:val="center"/>
                </w:tcPr>
                <w:p w:rsidR="002819C9" w:rsidRPr="00F6410E" w:rsidRDefault="002819C9" w:rsidP="00F6410E">
                  <w:pPr>
                    <w:ind w:left="113" w:right="113"/>
                    <w:rPr>
                      <w:rFonts w:ascii="Arial" w:hAnsi="Arial" w:cs="Arial"/>
                      <w:b/>
                      <w:bCs/>
                    </w:rPr>
                  </w:pPr>
                  <w:r w:rsidRPr="00F6410E">
                    <w:rPr>
                      <w:rFonts w:ascii="Arial" w:hAnsi="Arial" w:cs="Arial"/>
                      <w:b/>
                      <w:bCs/>
                    </w:rPr>
                    <w:t>Total  SLT</w:t>
                  </w:r>
                </w:p>
              </w:tc>
            </w:tr>
            <w:tr w:rsidR="002819C9" w:rsidRPr="005D22E5" w:rsidTr="006907DE">
              <w:trPr>
                <w:trHeight w:val="417"/>
              </w:trPr>
              <w:tc>
                <w:tcPr>
                  <w:tcW w:w="60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667B81">
                  <w:pPr>
                    <w:rPr>
                      <w:rFonts w:ascii="Arial" w:hAnsi="Arial" w:cs="Arial"/>
                      <w:b/>
                      <w:bCs/>
                    </w:rPr>
                  </w:pPr>
                  <w:r w:rsidRPr="00F6410E">
                    <w:rPr>
                      <w:rFonts w:ascii="Arial" w:hAnsi="Arial" w:cs="Arial"/>
                      <w:b/>
                      <w:bCs/>
                    </w:rPr>
                    <w:t>Week 1</w:t>
                  </w:r>
                </w:p>
                <w:p w:rsidR="002819C9" w:rsidRPr="00F6410E" w:rsidRDefault="002819C9" w:rsidP="00667B81">
                  <w:pPr>
                    <w:rPr>
                      <w:rFonts w:ascii="Arial" w:hAnsi="Arial" w:cs="Arial"/>
                    </w:rPr>
                  </w:pPr>
                  <w:r w:rsidRPr="00F6410E">
                    <w:rPr>
                      <w:rFonts w:ascii="Arial" w:hAnsi="Arial" w:cs="Arial"/>
                    </w:rPr>
                    <w:t>Strategic planning and financial objectives</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rPr>
                  </w:pPr>
                  <w:r>
                    <w:rPr>
                      <w:rFonts w:ascii="Arial" w:hAnsi="Arial" w:cs="Arial"/>
                    </w:rPr>
                    <w:t>2</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1.5</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4"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5</w:t>
                  </w:r>
                </w:p>
              </w:tc>
              <w:tc>
                <w:tcPr>
                  <w:tcW w:w="6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8.5</w:t>
                  </w:r>
                </w:p>
              </w:tc>
            </w:tr>
            <w:tr w:rsidR="002819C9" w:rsidRPr="005D22E5" w:rsidTr="006907DE">
              <w:trPr>
                <w:trHeight w:val="417"/>
              </w:trPr>
              <w:tc>
                <w:tcPr>
                  <w:tcW w:w="60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667B81">
                  <w:pPr>
                    <w:rPr>
                      <w:rFonts w:ascii="Arial" w:hAnsi="Arial" w:cs="Arial"/>
                      <w:b/>
                      <w:bCs/>
                    </w:rPr>
                  </w:pPr>
                  <w:r w:rsidRPr="00F6410E">
                    <w:rPr>
                      <w:rFonts w:ascii="Arial" w:hAnsi="Arial" w:cs="Arial"/>
                      <w:b/>
                      <w:bCs/>
                    </w:rPr>
                    <w:t>Week 2</w:t>
                  </w:r>
                </w:p>
                <w:p w:rsidR="002819C9" w:rsidRPr="00F6410E" w:rsidRDefault="002819C9" w:rsidP="00667B81">
                  <w:pPr>
                    <w:rPr>
                      <w:rFonts w:ascii="Arial" w:hAnsi="Arial" w:cs="Arial"/>
                    </w:rPr>
                  </w:pPr>
                  <w:r w:rsidRPr="00F6410E">
                    <w:rPr>
                      <w:rFonts w:ascii="Arial" w:hAnsi="Arial" w:cs="Arial"/>
                    </w:rPr>
                    <w:t>Constrains on financial objectives: governmental, interest rate, inflation, business ethics and corporate governance</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rPr>
                  </w:pPr>
                  <w:r>
                    <w:rPr>
                      <w:rFonts w:ascii="Arial" w:hAnsi="Arial" w:cs="Arial"/>
                    </w:rPr>
                    <w:t>2</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1.5</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4"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5</w:t>
                  </w:r>
                </w:p>
              </w:tc>
              <w:tc>
                <w:tcPr>
                  <w:tcW w:w="6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8.5</w:t>
                  </w:r>
                </w:p>
              </w:tc>
            </w:tr>
            <w:tr w:rsidR="002819C9" w:rsidRPr="005D22E5" w:rsidTr="006907DE">
              <w:trPr>
                <w:trHeight w:val="417"/>
              </w:trPr>
              <w:tc>
                <w:tcPr>
                  <w:tcW w:w="60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667B81">
                  <w:pPr>
                    <w:rPr>
                      <w:rFonts w:ascii="Arial" w:hAnsi="Arial" w:cs="Arial"/>
                      <w:b/>
                      <w:bCs/>
                    </w:rPr>
                  </w:pPr>
                  <w:r w:rsidRPr="00F6410E">
                    <w:rPr>
                      <w:rFonts w:ascii="Arial" w:hAnsi="Arial" w:cs="Arial"/>
                      <w:b/>
                      <w:bCs/>
                    </w:rPr>
                    <w:t>Week 3</w:t>
                  </w:r>
                </w:p>
                <w:p w:rsidR="002819C9" w:rsidRPr="00F6410E" w:rsidRDefault="002819C9" w:rsidP="00667B81">
                  <w:pPr>
                    <w:rPr>
                      <w:rFonts w:ascii="Arial" w:hAnsi="Arial" w:cs="Arial"/>
                    </w:rPr>
                  </w:pPr>
                  <w:r w:rsidRPr="00F6410E">
                    <w:rPr>
                      <w:rFonts w:ascii="Arial" w:hAnsi="Arial" w:cs="Arial"/>
                    </w:rPr>
                    <w:t xml:space="preserve">Shareholders view of share </w:t>
                  </w:r>
                  <w:proofErr w:type="spellStart"/>
                  <w:r w:rsidRPr="00F6410E">
                    <w:rPr>
                      <w:rFonts w:ascii="Arial" w:hAnsi="Arial" w:cs="Arial"/>
                    </w:rPr>
                    <w:t>investnment</w:t>
                  </w:r>
                  <w:proofErr w:type="spellEnd"/>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rPr>
                  </w:pPr>
                  <w:r>
                    <w:rPr>
                      <w:rFonts w:ascii="Arial" w:hAnsi="Arial" w:cs="Arial"/>
                    </w:rPr>
                    <w:t>2</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1.5</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4"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5</w:t>
                  </w:r>
                </w:p>
              </w:tc>
              <w:tc>
                <w:tcPr>
                  <w:tcW w:w="6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8.5</w:t>
                  </w:r>
                </w:p>
              </w:tc>
            </w:tr>
            <w:tr w:rsidR="002819C9" w:rsidRPr="005D22E5" w:rsidTr="006907DE">
              <w:trPr>
                <w:trHeight w:val="417"/>
              </w:trPr>
              <w:tc>
                <w:tcPr>
                  <w:tcW w:w="60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667B81">
                  <w:pPr>
                    <w:rPr>
                      <w:rFonts w:ascii="Arial" w:hAnsi="Arial" w:cs="Arial"/>
                    </w:rPr>
                  </w:pPr>
                  <w:r w:rsidRPr="00F6410E">
                    <w:rPr>
                      <w:rFonts w:ascii="Arial" w:hAnsi="Arial" w:cs="Arial"/>
                    </w:rPr>
                    <w:t>Week 4</w:t>
                  </w:r>
                </w:p>
                <w:p w:rsidR="002819C9" w:rsidRPr="00F6410E" w:rsidRDefault="002819C9" w:rsidP="00667B81">
                  <w:pPr>
                    <w:rPr>
                      <w:rFonts w:ascii="Arial" w:hAnsi="Arial" w:cs="Arial"/>
                    </w:rPr>
                  </w:pPr>
                  <w:r w:rsidRPr="00F6410E">
                    <w:rPr>
                      <w:rFonts w:ascii="Arial" w:hAnsi="Arial" w:cs="Arial"/>
                    </w:rPr>
                    <w:t>Company view of share capital as a long term source of fund, stock listing and listing requirement</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rPr>
                  </w:pPr>
                  <w:r>
                    <w:rPr>
                      <w:rFonts w:ascii="Arial" w:hAnsi="Arial" w:cs="Arial"/>
                    </w:rPr>
                    <w:t>2</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1.5</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4"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5</w:t>
                  </w:r>
                </w:p>
              </w:tc>
              <w:tc>
                <w:tcPr>
                  <w:tcW w:w="6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8.5</w:t>
                  </w:r>
                </w:p>
              </w:tc>
            </w:tr>
            <w:tr w:rsidR="002819C9" w:rsidRPr="005D22E5" w:rsidTr="006907DE">
              <w:trPr>
                <w:trHeight w:val="417"/>
              </w:trPr>
              <w:tc>
                <w:tcPr>
                  <w:tcW w:w="60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667B81">
                  <w:pPr>
                    <w:rPr>
                      <w:rFonts w:ascii="Arial" w:hAnsi="Arial" w:cs="Arial"/>
                      <w:b/>
                      <w:bCs/>
                    </w:rPr>
                  </w:pPr>
                  <w:r w:rsidRPr="00F6410E">
                    <w:rPr>
                      <w:rFonts w:ascii="Arial" w:hAnsi="Arial" w:cs="Arial"/>
                      <w:b/>
                      <w:bCs/>
                    </w:rPr>
                    <w:t>Week 5</w:t>
                  </w:r>
                </w:p>
                <w:p w:rsidR="002819C9" w:rsidRPr="00F6410E" w:rsidRDefault="002819C9" w:rsidP="00667B81">
                  <w:pPr>
                    <w:rPr>
                      <w:rFonts w:ascii="Arial" w:hAnsi="Arial" w:cs="Arial"/>
                    </w:rPr>
                  </w:pPr>
                  <w:r w:rsidRPr="00F6410E">
                    <w:rPr>
                      <w:rFonts w:ascii="Arial" w:hAnsi="Arial" w:cs="Arial"/>
                    </w:rPr>
                    <w:t>Debt as a long term fund: Loan and bond</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rPr>
                  </w:pPr>
                  <w:r>
                    <w:rPr>
                      <w:rFonts w:ascii="Arial" w:hAnsi="Arial" w:cs="Arial"/>
                    </w:rPr>
                    <w:t>2</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1.5</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4"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5</w:t>
                  </w:r>
                </w:p>
              </w:tc>
              <w:tc>
                <w:tcPr>
                  <w:tcW w:w="6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8.5</w:t>
                  </w:r>
                </w:p>
              </w:tc>
            </w:tr>
            <w:tr w:rsidR="002819C9" w:rsidRPr="005D22E5" w:rsidTr="006907DE">
              <w:trPr>
                <w:trHeight w:val="417"/>
              </w:trPr>
              <w:tc>
                <w:tcPr>
                  <w:tcW w:w="60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667B81">
                  <w:pPr>
                    <w:rPr>
                      <w:rFonts w:ascii="Arial" w:hAnsi="Arial" w:cs="Arial"/>
                      <w:b/>
                      <w:bCs/>
                    </w:rPr>
                  </w:pPr>
                  <w:r w:rsidRPr="00F6410E">
                    <w:rPr>
                      <w:rFonts w:ascii="Arial" w:hAnsi="Arial" w:cs="Arial"/>
                      <w:b/>
                      <w:bCs/>
                    </w:rPr>
                    <w:t>Week 6</w:t>
                  </w:r>
                </w:p>
                <w:p w:rsidR="002819C9" w:rsidRPr="00F6410E" w:rsidRDefault="002819C9" w:rsidP="00667B81">
                  <w:pPr>
                    <w:rPr>
                      <w:rFonts w:ascii="Arial" w:hAnsi="Arial" w:cs="Arial"/>
                    </w:rPr>
                  </w:pPr>
                  <w:r w:rsidRPr="00F6410E">
                    <w:rPr>
                      <w:rFonts w:ascii="Arial" w:hAnsi="Arial" w:cs="Arial"/>
                    </w:rPr>
                    <w:t>Cost of capital and required rate of return</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rPr>
                  </w:pPr>
                  <w:r>
                    <w:rPr>
                      <w:rFonts w:ascii="Arial" w:hAnsi="Arial" w:cs="Arial"/>
                    </w:rPr>
                    <w:t>2</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1.5</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4"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5</w:t>
                  </w:r>
                </w:p>
              </w:tc>
              <w:tc>
                <w:tcPr>
                  <w:tcW w:w="6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8.5</w:t>
                  </w:r>
                </w:p>
              </w:tc>
            </w:tr>
            <w:tr w:rsidR="002819C9" w:rsidRPr="005D22E5" w:rsidTr="006907DE">
              <w:trPr>
                <w:trHeight w:val="417"/>
              </w:trPr>
              <w:tc>
                <w:tcPr>
                  <w:tcW w:w="60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667B81">
                  <w:pPr>
                    <w:rPr>
                      <w:rFonts w:ascii="Arial" w:hAnsi="Arial" w:cs="Arial"/>
                      <w:b/>
                      <w:bCs/>
                    </w:rPr>
                  </w:pPr>
                  <w:r w:rsidRPr="00F6410E">
                    <w:rPr>
                      <w:rFonts w:ascii="Arial" w:hAnsi="Arial" w:cs="Arial"/>
                      <w:b/>
                      <w:bCs/>
                    </w:rPr>
                    <w:t>Week 7</w:t>
                  </w:r>
                </w:p>
                <w:p w:rsidR="002819C9" w:rsidRPr="00F6410E" w:rsidRDefault="002819C9" w:rsidP="00667B81">
                  <w:pPr>
                    <w:rPr>
                      <w:rFonts w:ascii="Arial" w:hAnsi="Arial" w:cs="Arial"/>
                    </w:rPr>
                  </w:pPr>
                  <w:r w:rsidRPr="00F6410E">
                    <w:rPr>
                      <w:rFonts w:ascii="Arial" w:hAnsi="Arial" w:cs="Arial"/>
                    </w:rPr>
                    <w:t>Time value of money</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rPr>
                  </w:pPr>
                  <w:r>
                    <w:rPr>
                      <w:rFonts w:ascii="Arial" w:hAnsi="Arial" w:cs="Arial"/>
                    </w:rPr>
                    <w:t>2</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1.5</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4"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5</w:t>
                  </w:r>
                </w:p>
              </w:tc>
              <w:tc>
                <w:tcPr>
                  <w:tcW w:w="6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8.5</w:t>
                  </w:r>
                </w:p>
              </w:tc>
            </w:tr>
            <w:tr w:rsidR="002819C9" w:rsidRPr="005D22E5" w:rsidTr="006907DE">
              <w:trPr>
                <w:trHeight w:val="417"/>
              </w:trPr>
              <w:tc>
                <w:tcPr>
                  <w:tcW w:w="60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667B81">
                  <w:pPr>
                    <w:rPr>
                      <w:rFonts w:ascii="Arial" w:hAnsi="Arial" w:cs="Arial"/>
                      <w:b/>
                      <w:bCs/>
                    </w:rPr>
                  </w:pPr>
                  <w:r w:rsidRPr="00F6410E">
                    <w:rPr>
                      <w:rFonts w:ascii="Arial" w:hAnsi="Arial" w:cs="Arial"/>
                      <w:b/>
                      <w:bCs/>
                    </w:rPr>
                    <w:t>Week 8</w:t>
                  </w:r>
                </w:p>
                <w:p w:rsidR="002819C9" w:rsidRPr="00F6410E" w:rsidRDefault="002819C9" w:rsidP="00667B81">
                  <w:pPr>
                    <w:rPr>
                      <w:rFonts w:ascii="Arial" w:hAnsi="Arial" w:cs="Arial"/>
                    </w:rPr>
                  </w:pPr>
                  <w:r w:rsidRPr="00F6410E">
                    <w:rPr>
                      <w:rFonts w:ascii="Arial" w:hAnsi="Arial" w:cs="Arial"/>
                    </w:rPr>
                    <w:t xml:space="preserve">Investment evaluation: </w:t>
                  </w:r>
                  <w:proofErr w:type="spellStart"/>
                  <w:r w:rsidRPr="00F6410E">
                    <w:rPr>
                      <w:rFonts w:ascii="Arial" w:hAnsi="Arial" w:cs="Arial"/>
                    </w:rPr>
                    <w:t>pay back</w:t>
                  </w:r>
                  <w:proofErr w:type="spellEnd"/>
                  <w:r w:rsidRPr="00F6410E">
                    <w:rPr>
                      <w:rFonts w:ascii="Arial" w:hAnsi="Arial" w:cs="Arial"/>
                    </w:rPr>
                    <w:t xml:space="preserve"> period and NPV</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rPr>
                  </w:pPr>
                  <w:r>
                    <w:rPr>
                      <w:rFonts w:ascii="Arial" w:hAnsi="Arial" w:cs="Arial"/>
                    </w:rPr>
                    <w:t>2</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1.5</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4"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5</w:t>
                  </w:r>
                </w:p>
              </w:tc>
              <w:tc>
                <w:tcPr>
                  <w:tcW w:w="6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8.5</w:t>
                  </w:r>
                </w:p>
              </w:tc>
            </w:tr>
            <w:tr w:rsidR="002819C9" w:rsidRPr="005D22E5" w:rsidTr="006907DE">
              <w:trPr>
                <w:trHeight w:val="417"/>
              </w:trPr>
              <w:tc>
                <w:tcPr>
                  <w:tcW w:w="60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667B81">
                  <w:pPr>
                    <w:rPr>
                      <w:rFonts w:ascii="Arial" w:hAnsi="Arial" w:cs="Arial"/>
                      <w:b/>
                      <w:bCs/>
                    </w:rPr>
                  </w:pPr>
                  <w:r w:rsidRPr="00F6410E">
                    <w:rPr>
                      <w:rFonts w:ascii="Arial" w:hAnsi="Arial" w:cs="Arial"/>
                      <w:b/>
                      <w:bCs/>
                    </w:rPr>
                    <w:t>Week 9</w:t>
                  </w:r>
                </w:p>
                <w:p w:rsidR="002819C9" w:rsidRPr="00F6410E" w:rsidRDefault="002819C9" w:rsidP="00667B81">
                  <w:pPr>
                    <w:rPr>
                      <w:rFonts w:ascii="Arial" w:hAnsi="Arial" w:cs="Arial"/>
                    </w:rPr>
                  </w:pPr>
                  <w:r w:rsidRPr="00F6410E">
                    <w:rPr>
                      <w:rFonts w:ascii="Arial" w:hAnsi="Arial" w:cs="Arial"/>
                    </w:rPr>
                    <w:t>What makes good investment</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rPr>
                  </w:pPr>
                  <w:r>
                    <w:rPr>
                      <w:rFonts w:ascii="Arial" w:hAnsi="Arial" w:cs="Arial"/>
                    </w:rPr>
                    <w:t>2</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1.5</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4"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5</w:t>
                  </w:r>
                </w:p>
              </w:tc>
              <w:tc>
                <w:tcPr>
                  <w:tcW w:w="6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8.5</w:t>
                  </w:r>
                </w:p>
              </w:tc>
            </w:tr>
            <w:tr w:rsidR="002819C9" w:rsidRPr="005D22E5" w:rsidTr="006907DE">
              <w:trPr>
                <w:trHeight w:val="417"/>
              </w:trPr>
              <w:tc>
                <w:tcPr>
                  <w:tcW w:w="60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667B81">
                  <w:pPr>
                    <w:rPr>
                      <w:rFonts w:ascii="Arial" w:hAnsi="Arial" w:cs="Arial"/>
                      <w:b/>
                      <w:bCs/>
                    </w:rPr>
                  </w:pPr>
                  <w:r w:rsidRPr="00F6410E">
                    <w:rPr>
                      <w:rFonts w:ascii="Arial" w:hAnsi="Arial" w:cs="Arial"/>
                      <w:b/>
                      <w:bCs/>
                    </w:rPr>
                    <w:t>Week 10</w:t>
                  </w:r>
                </w:p>
                <w:p w:rsidR="002819C9" w:rsidRPr="00F6410E" w:rsidRDefault="002819C9" w:rsidP="00667B81">
                  <w:pPr>
                    <w:rPr>
                      <w:rFonts w:ascii="Arial" w:hAnsi="Arial" w:cs="Arial"/>
                    </w:rPr>
                  </w:pPr>
                  <w:r w:rsidRPr="00F6410E">
                    <w:rPr>
                      <w:rFonts w:ascii="Arial" w:hAnsi="Arial" w:cs="Arial"/>
                    </w:rPr>
                    <w:t>Business expansion or divestment</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rPr>
                  </w:pPr>
                  <w:r>
                    <w:rPr>
                      <w:rFonts w:ascii="Arial" w:hAnsi="Arial" w:cs="Arial"/>
                    </w:rPr>
                    <w:t>2</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1.5</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4"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5</w:t>
                  </w:r>
                </w:p>
              </w:tc>
              <w:tc>
                <w:tcPr>
                  <w:tcW w:w="6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8.5</w:t>
                  </w:r>
                </w:p>
              </w:tc>
            </w:tr>
            <w:tr w:rsidR="002819C9" w:rsidRPr="005D22E5" w:rsidTr="006907DE">
              <w:trPr>
                <w:trHeight w:val="417"/>
              </w:trPr>
              <w:tc>
                <w:tcPr>
                  <w:tcW w:w="60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667B81">
                  <w:pPr>
                    <w:rPr>
                      <w:rFonts w:ascii="Arial" w:hAnsi="Arial" w:cs="Arial"/>
                      <w:b/>
                      <w:bCs/>
                    </w:rPr>
                  </w:pPr>
                  <w:r w:rsidRPr="00F6410E">
                    <w:rPr>
                      <w:rFonts w:ascii="Arial" w:hAnsi="Arial" w:cs="Arial"/>
                      <w:b/>
                      <w:bCs/>
                    </w:rPr>
                    <w:t>Week 11</w:t>
                  </w:r>
                </w:p>
                <w:p w:rsidR="002819C9" w:rsidRPr="00F6410E" w:rsidRDefault="002819C9" w:rsidP="00667B81">
                  <w:pPr>
                    <w:rPr>
                      <w:rFonts w:ascii="Arial" w:hAnsi="Arial" w:cs="Arial"/>
                    </w:rPr>
                  </w:pPr>
                  <w:r w:rsidRPr="00F6410E">
                    <w:rPr>
                      <w:rFonts w:ascii="Arial" w:hAnsi="Arial" w:cs="Arial"/>
                    </w:rPr>
                    <w:t>Acquisition and merger</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rPr>
                  </w:pPr>
                  <w:r>
                    <w:rPr>
                      <w:rFonts w:ascii="Arial" w:hAnsi="Arial" w:cs="Arial"/>
                    </w:rPr>
                    <w:t>2</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1.5</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4"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5</w:t>
                  </w:r>
                </w:p>
              </w:tc>
              <w:tc>
                <w:tcPr>
                  <w:tcW w:w="6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8.5</w:t>
                  </w:r>
                </w:p>
              </w:tc>
            </w:tr>
            <w:tr w:rsidR="002819C9" w:rsidRPr="005D22E5" w:rsidTr="006907DE">
              <w:trPr>
                <w:trHeight w:val="417"/>
              </w:trPr>
              <w:tc>
                <w:tcPr>
                  <w:tcW w:w="60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667B81">
                  <w:pPr>
                    <w:rPr>
                      <w:rFonts w:ascii="Arial" w:hAnsi="Arial" w:cs="Arial"/>
                      <w:b/>
                      <w:bCs/>
                    </w:rPr>
                  </w:pPr>
                  <w:r w:rsidRPr="00F6410E">
                    <w:rPr>
                      <w:rFonts w:ascii="Arial" w:hAnsi="Arial" w:cs="Arial"/>
                      <w:b/>
                      <w:bCs/>
                    </w:rPr>
                    <w:t>Week 12</w:t>
                  </w:r>
                </w:p>
                <w:p w:rsidR="002819C9" w:rsidRPr="00F6410E" w:rsidRDefault="002819C9" w:rsidP="00667B81">
                  <w:pPr>
                    <w:rPr>
                      <w:rFonts w:ascii="Arial" w:hAnsi="Arial" w:cs="Arial"/>
                    </w:rPr>
                  </w:pPr>
                  <w:r w:rsidRPr="00F6410E">
                    <w:rPr>
                      <w:rFonts w:ascii="Arial" w:hAnsi="Arial" w:cs="Arial"/>
                    </w:rPr>
                    <w:t>International finance</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rPr>
                  </w:pPr>
                  <w:r>
                    <w:rPr>
                      <w:rFonts w:ascii="Arial" w:hAnsi="Arial" w:cs="Arial"/>
                    </w:rPr>
                    <w:t>2</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1.5</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4"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5</w:t>
                  </w:r>
                </w:p>
              </w:tc>
              <w:tc>
                <w:tcPr>
                  <w:tcW w:w="6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8.5</w:t>
                  </w:r>
                </w:p>
              </w:tc>
            </w:tr>
            <w:tr w:rsidR="002819C9" w:rsidRPr="005D22E5" w:rsidTr="006907DE">
              <w:trPr>
                <w:trHeight w:val="417"/>
              </w:trPr>
              <w:tc>
                <w:tcPr>
                  <w:tcW w:w="60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667B81">
                  <w:pPr>
                    <w:rPr>
                      <w:rFonts w:ascii="Arial" w:hAnsi="Arial" w:cs="Arial"/>
                      <w:b/>
                      <w:bCs/>
                    </w:rPr>
                  </w:pPr>
                  <w:r w:rsidRPr="00F6410E">
                    <w:rPr>
                      <w:rFonts w:ascii="Arial" w:hAnsi="Arial" w:cs="Arial"/>
                      <w:b/>
                      <w:bCs/>
                    </w:rPr>
                    <w:t>Week 13</w:t>
                  </w:r>
                </w:p>
                <w:p w:rsidR="002819C9" w:rsidRPr="00F6410E" w:rsidRDefault="002819C9" w:rsidP="00667B81">
                  <w:pPr>
                    <w:rPr>
                      <w:rFonts w:ascii="Arial" w:hAnsi="Arial" w:cs="Arial"/>
                    </w:rPr>
                  </w:pPr>
                  <w:r w:rsidRPr="00F6410E">
                    <w:rPr>
                      <w:rFonts w:ascii="Arial" w:hAnsi="Arial" w:cs="Arial"/>
                    </w:rPr>
                    <w:t>Corporate performance: how to read financial  statements</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rPr>
                  </w:pPr>
                  <w:r>
                    <w:rPr>
                      <w:rFonts w:ascii="Arial" w:hAnsi="Arial" w:cs="Arial"/>
                    </w:rPr>
                    <w:t>2</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1.5</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4"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5</w:t>
                  </w:r>
                </w:p>
              </w:tc>
              <w:tc>
                <w:tcPr>
                  <w:tcW w:w="6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8.5</w:t>
                  </w:r>
                </w:p>
              </w:tc>
            </w:tr>
            <w:tr w:rsidR="002819C9" w:rsidRPr="005D22E5" w:rsidTr="006907DE">
              <w:trPr>
                <w:trHeight w:val="417"/>
              </w:trPr>
              <w:tc>
                <w:tcPr>
                  <w:tcW w:w="60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667B81">
                  <w:pPr>
                    <w:rPr>
                      <w:rFonts w:ascii="Arial" w:hAnsi="Arial" w:cs="Arial"/>
                      <w:b/>
                      <w:bCs/>
                    </w:rPr>
                  </w:pPr>
                  <w:r w:rsidRPr="00F6410E">
                    <w:rPr>
                      <w:rFonts w:ascii="Arial" w:hAnsi="Arial" w:cs="Arial"/>
                      <w:b/>
                      <w:bCs/>
                    </w:rPr>
                    <w:t>Week 14</w:t>
                  </w:r>
                </w:p>
                <w:p w:rsidR="002819C9" w:rsidRPr="00F6410E" w:rsidRDefault="002819C9" w:rsidP="00667B81">
                  <w:pPr>
                    <w:rPr>
                      <w:rFonts w:ascii="Arial" w:hAnsi="Arial" w:cs="Arial"/>
                    </w:rPr>
                  </w:pPr>
                  <w:r w:rsidRPr="00F6410E">
                    <w:rPr>
                      <w:rFonts w:ascii="Arial" w:hAnsi="Arial" w:cs="Arial"/>
                    </w:rPr>
                    <w:t>Corporate performance: financial ratios</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rPr>
                  </w:pPr>
                  <w:r>
                    <w:rPr>
                      <w:rFonts w:ascii="Arial" w:hAnsi="Arial" w:cs="Arial"/>
                    </w:rPr>
                    <w:t>2</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1.5</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4"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5</w:t>
                  </w:r>
                </w:p>
              </w:tc>
              <w:tc>
                <w:tcPr>
                  <w:tcW w:w="6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8.5</w:t>
                  </w:r>
                </w:p>
              </w:tc>
            </w:tr>
            <w:tr w:rsidR="002819C9" w:rsidRPr="005D22E5" w:rsidTr="006907DE">
              <w:trPr>
                <w:trHeight w:val="417"/>
              </w:trPr>
              <w:tc>
                <w:tcPr>
                  <w:tcW w:w="60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667B81">
                  <w:pPr>
                    <w:rPr>
                      <w:rFonts w:ascii="Arial" w:hAnsi="Arial" w:cs="Arial"/>
                      <w:b/>
                      <w:bCs/>
                    </w:rPr>
                  </w:pPr>
                  <w:proofErr w:type="spellStart"/>
                  <w:r w:rsidRPr="00F6410E">
                    <w:rPr>
                      <w:rFonts w:ascii="Arial" w:hAnsi="Arial" w:cs="Arial"/>
                      <w:b/>
                      <w:bCs/>
                    </w:rPr>
                    <w:t>Persamaan</w:t>
                  </w:r>
                  <w:proofErr w:type="spellEnd"/>
                  <w:r w:rsidRPr="00F6410E">
                    <w:rPr>
                      <w:rFonts w:ascii="Arial" w:hAnsi="Arial" w:cs="Arial"/>
                      <w:b/>
                      <w:bCs/>
                    </w:rPr>
                    <w:t xml:space="preserve"> </w:t>
                  </w:r>
                  <w:proofErr w:type="spellStart"/>
                  <w:r w:rsidRPr="00F6410E">
                    <w:rPr>
                      <w:rFonts w:ascii="Arial" w:hAnsi="Arial" w:cs="Arial"/>
                      <w:b/>
                      <w:bCs/>
                    </w:rPr>
                    <w:t>Jumlah</w:t>
                  </w:r>
                  <w:proofErr w:type="spellEnd"/>
                  <w:r w:rsidRPr="00F6410E">
                    <w:rPr>
                      <w:rFonts w:ascii="Arial" w:hAnsi="Arial" w:cs="Arial"/>
                      <w:b/>
                      <w:bCs/>
                    </w:rPr>
                    <w:t xml:space="preserve"> </w:t>
                  </w:r>
                  <w:proofErr w:type="spellStart"/>
                  <w:r w:rsidRPr="00F6410E">
                    <w:rPr>
                      <w:rFonts w:ascii="Arial" w:hAnsi="Arial" w:cs="Arial"/>
                      <w:b/>
                      <w:bCs/>
                    </w:rPr>
                    <w:t>Kuliah</w:t>
                  </w:r>
                  <w:proofErr w:type="spellEnd"/>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4"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6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r>
            <w:tr w:rsidR="002819C9" w:rsidRPr="005D22E5" w:rsidTr="006907DE">
              <w:trPr>
                <w:trHeight w:val="417"/>
              </w:trPr>
              <w:tc>
                <w:tcPr>
                  <w:tcW w:w="60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667B81">
                  <w:pPr>
                    <w:rPr>
                      <w:rFonts w:ascii="Arial" w:hAnsi="Arial" w:cs="Arial"/>
                      <w:b/>
                      <w:bCs/>
                    </w:rPr>
                  </w:pPr>
                  <w:proofErr w:type="spellStart"/>
                  <w:r w:rsidRPr="00F6410E">
                    <w:rPr>
                      <w:rFonts w:ascii="Arial" w:hAnsi="Arial" w:cs="Arial"/>
                      <w:b/>
                      <w:bCs/>
                    </w:rPr>
                    <w:t>Jumlah</w:t>
                  </w:r>
                  <w:proofErr w:type="spellEnd"/>
                  <w:r w:rsidRPr="00F6410E">
                    <w:rPr>
                      <w:rFonts w:ascii="Arial" w:hAnsi="Arial" w:cs="Arial"/>
                      <w:b/>
                      <w:bCs/>
                    </w:rPr>
                    <w:t xml:space="preserve"> Jam</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28</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21</w:t>
                  </w: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p>
              </w:tc>
              <w:tc>
                <w:tcPr>
                  <w:tcW w:w="544"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70</w:t>
                  </w:r>
                </w:p>
              </w:tc>
              <w:tc>
                <w:tcPr>
                  <w:tcW w:w="6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119</w:t>
                  </w:r>
                </w:p>
              </w:tc>
            </w:tr>
            <w:tr w:rsidR="002819C9" w:rsidRPr="005D22E5" w:rsidTr="006907DE">
              <w:trPr>
                <w:trHeight w:val="417"/>
              </w:trPr>
              <w:tc>
                <w:tcPr>
                  <w:tcW w:w="6022" w:type="dxa"/>
                  <w:tcBorders>
                    <w:top w:val="single" w:sz="4" w:space="0" w:color="auto"/>
                    <w:left w:val="single" w:sz="4" w:space="0" w:color="auto"/>
                    <w:bottom w:val="single" w:sz="4" w:space="0" w:color="auto"/>
                    <w:right w:val="single" w:sz="4" w:space="0" w:color="auto"/>
                  </w:tcBorders>
                  <w:vAlign w:val="center"/>
                </w:tcPr>
                <w:p w:rsidR="002819C9" w:rsidRPr="00F6410E" w:rsidRDefault="002819C9" w:rsidP="00667B81">
                  <w:pPr>
                    <w:rPr>
                      <w:rFonts w:ascii="Arial" w:hAnsi="Arial" w:cs="Arial"/>
                      <w:b/>
                      <w:bCs/>
                    </w:rPr>
                  </w:pPr>
                  <w:proofErr w:type="spellStart"/>
                  <w:r w:rsidRPr="00F6410E">
                    <w:rPr>
                      <w:rFonts w:ascii="Arial" w:hAnsi="Arial" w:cs="Arial"/>
                      <w:b/>
                      <w:bCs/>
                    </w:rPr>
                    <w:t>Jumlah</w:t>
                  </w:r>
                  <w:proofErr w:type="spellEnd"/>
                  <w:r w:rsidRPr="00F6410E">
                    <w:rPr>
                      <w:rFonts w:ascii="Arial" w:hAnsi="Arial" w:cs="Arial"/>
                      <w:b/>
                      <w:bCs/>
                    </w:rPr>
                    <w:t xml:space="preserve"> </w:t>
                  </w:r>
                  <w:proofErr w:type="spellStart"/>
                  <w:r w:rsidRPr="00F6410E">
                    <w:rPr>
                      <w:rFonts w:ascii="Arial" w:hAnsi="Arial" w:cs="Arial"/>
                      <w:b/>
                      <w:bCs/>
                    </w:rPr>
                    <w:t>Persamaan</w:t>
                  </w:r>
                  <w:proofErr w:type="spellEnd"/>
                  <w:r w:rsidRPr="00F6410E">
                    <w:rPr>
                      <w:rFonts w:ascii="Arial" w:hAnsi="Arial" w:cs="Arial"/>
                      <w:b/>
                      <w:bCs/>
                    </w:rPr>
                    <w:t xml:space="preserve"> Jam </w:t>
                  </w:r>
                  <w:proofErr w:type="spellStart"/>
                  <w:r w:rsidRPr="00F6410E">
                    <w:rPr>
                      <w:rFonts w:ascii="Arial" w:hAnsi="Arial" w:cs="Arial"/>
                      <w:b/>
                      <w:bCs/>
                    </w:rPr>
                    <w:t>Kuliah</w:t>
                  </w:r>
                  <w:proofErr w:type="spellEnd"/>
                </w:p>
              </w:tc>
              <w:tc>
                <w:tcPr>
                  <w:tcW w:w="3334" w:type="dxa"/>
                  <w:gridSpan w:val="6"/>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Pr>
                      <w:rFonts w:ascii="Arial" w:hAnsi="Arial" w:cs="Arial"/>
                      <w:b/>
                      <w:bCs/>
                    </w:rPr>
                    <w:t>119</w:t>
                  </w:r>
                </w:p>
              </w:tc>
            </w:tr>
            <w:tr w:rsidR="002819C9" w:rsidRPr="005D22E5" w:rsidTr="006907DE">
              <w:trPr>
                <w:trHeight w:val="417"/>
              </w:trPr>
              <w:tc>
                <w:tcPr>
                  <w:tcW w:w="6022" w:type="dxa"/>
                  <w:tcBorders>
                    <w:top w:val="single" w:sz="4" w:space="0" w:color="auto"/>
                    <w:left w:val="single" w:sz="4" w:space="0" w:color="auto"/>
                    <w:bottom w:val="single" w:sz="4" w:space="0" w:color="auto"/>
                    <w:right w:val="single" w:sz="4" w:space="0" w:color="auto"/>
                  </w:tcBorders>
                </w:tcPr>
                <w:p w:rsidR="002819C9" w:rsidRPr="00F6410E" w:rsidRDefault="002819C9" w:rsidP="00F6410E">
                  <w:pPr>
                    <w:pStyle w:val="BodyText"/>
                    <w:wordWrap w:val="0"/>
                    <w:jc w:val="right"/>
                    <w:rPr>
                      <w:rFonts w:ascii="Arial" w:hAnsi="Arial" w:cs="Arial"/>
                      <w:color w:val="000000"/>
                      <w:sz w:val="22"/>
                      <w:szCs w:val="22"/>
                    </w:rPr>
                  </w:pPr>
                  <w:r w:rsidRPr="00F6410E">
                    <w:rPr>
                      <w:rFonts w:ascii="Arial" w:hAnsi="Arial" w:cs="Arial"/>
                      <w:b/>
                      <w:bCs/>
                      <w:sz w:val="22"/>
                      <w:szCs w:val="22"/>
                    </w:rPr>
                    <w:t>Total</w:t>
                  </w:r>
                  <w:r w:rsidRPr="00F6410E">
                    <w:rPr>
                      <w:rFonts w:ascii="Arial" w:hAnsi="Arial" w:cs="Arial"/>
                      <w:b/>
                      <w:bCs/>
                      <w:sz w:val="22"/>
                      <w:szCs w:val="22"/>
                      <w:lang w:eastAsia="zh-CN"/>
                    </w:rPr>
                    <w:t xml:space="preserve"> Credits</w:t>
                  </w:r>
                  <w:r w:rsidRPr="00F6410E">
                    <w:rPr>
                      <w:rFonts w:ascii="Arial" w:hAnsi="Arial" w:cs="Arial"/>
                      <w:b/>
                      <w:bCs/>
                      <w:sz w:val="22"/>
                      <w:szCs w:val="22"/>
                    </w:rPr>
                    <w:t xml:space="preserve"> Hours</w:t>
                  </w:r>
                </w:p>
              </w:tc>
              <w:tc>
                <w:tcPr>
                  <w:tcW w:w="3334" w:type="dxa"/>
                  <w:gridSpan w:val="6"/>
                  <w:tcBorders>
                    <w:top w:val="single" w:sz="4" w:space="0" w:color="auto"/>
                    <w:left w:val="single" w:sz="4" w:space="0" w:color="auto"/>
                    <w:bottom w:val="single" w:sz="4" w:space="0" w:color="auto"/>
                    <w:right w:val="single" w:sz="4" w:space="0" w:color="auto"/>
                  </w:tcBorders>
                  <w:vAlign w:val="center"/>
                </w:tcPr>
                <w:p w:rsidR="002819C9" w:rsidRPr="00F6410E" w:rsidRDefault="002819C9" w:rsidP="00F6410E">
                  <w:pPr>
                    <w:jc w:val="center"/>
                    <w:rPr>
                      <w:rFonts w:ascii="Arial" w:hAnsi="Arial" w:cs="Arial"/>
                      <w:b/>
                      <w:bCs/>
                    </w:rPr>
                  </w:pPr>
                  <w:r w:rsidRPr="00F6410E">
                    <w:rPr>
                      <w:rFonts w:ascii="Arial" w:hAnsi="Arial" w:cs="Arial"/>
                      <w:b/>
                      <w:bCs/>
                    </w:rPr>
                    <w:t>3</w:t>
                  </w:r>
                </w:p>
              </w:tc>
            </w:tr>
          </w:tbl>
          <w:p w:rsidR="002819C9" w:rsidRPr="005D22E5" w:rsidRDefault="002819C9" w:rsidP="00055B36">
            <w:pPr>
              <w:pStyle w:val="BodyText"/>
              <w:jc w:val="both"/>
              <w:rPr>
                <w:rFonts w:ascii="Arial" w:hAnsi="Arial" w:cs="Arial"/>
                <w:color w:val="000000"/>
                <w:sz w:val="22"/>
                <w:szCs w:val="22"/>
              </w:rPr>
            </w:pPr>
          </w:p>
        </w:tc>
      </w:tr>
      <w:tr w:rsidR="002819C9" w:rsidRPr="005D22E5" w:rsidTr="000904DF">
        <w:trPr>
          <w:trHeight w:val="274"/>
        </w:trPr>
        <w:tc>
          <w:tcPr>
            <w:tcW w:w="539" w:type="dxa"/>
            <w:vMerge w:val="restart"/>
          </w:tcPr>
          <w:p w:rsidR="002819C9" w:rsidRPr="005D22E5" w:rsidRDefault="002819C9" w:rsidP="00DD74FB">
            <w:pPr>
              <w:jc w:val="center"/>
              <w:rPr>
                <w:rFonts w:ascii="Arial" w:hAnsi="Arial" w:cs="Arial"/>
                <w:color w:val="000000"/>
              </w:rPr>
            </w:pPr>
            <w:r w:rsidRPr="005D22E5">
              <w:rPr>
                <w:rFonts w:ascii="Arial" w:hAnsi="Arial" w:cs="Arial"/>
                <w:color w:val="000000"/>
              </w:rPr>
              <w:lastRenderedPageBreak/>
              <w:t>18</w:t>
            </w:r>
          </w:p>
        </w:tc>
        <w:tc>
          <w:tcPr>
            <w:tcW w:w="2158" w:type="dxa"/>
          </w:tcPr>
          <w:p w:rsidR="002819C9" w:rsidRPr="005D22E5" w:rsidRDefault="002819C9" w:rsidP="00DD74FB">
            <w:pPr>
              <w:rPr>
                <w:rFonts w:ascii="Arial" w:hAnsi="Arial" w:cs="Arial"/>
                <w:color w:val="000000"/>
              </w:rPr>
            </w:pPr>
            <w:r w:rsidRPr="005D22E5">
              <w:rPr>
                <w:rFonts w:ascii="Arial" w:hAnsi="Arial" w:cs="Arial"/>
                <w:color w:val="000000"/>
              </w:rPr>
              <w:t>Main references supporting the course</w:t>
            </w:r>
          </w:p>
        </w:tc>
        <w:tc>
          <w:tcPr>
            <w:tcW w:w="7352" w:type="dxa"/>
            <w:gridSpan w:val="2"/>
            <w:vAlign w:val="center"/>
          </w:tcPr>
          <w:p w:rsidR="002819C9" w:rsidRPr="005D22E5" w:rsidRDefault="002819C9" w:rsidP="00D740CA">
            <w:pPr>
              <w:pStyle w:val="ListParagraph"/>
              <w:numPr>
                <w:ilvl w:val="0"/>
                <w:numId w:val="11"/>
              </w:numPr>
              <w:jc w:val="both"/>
              <w:rPr>
                <w:rFonts w:ascii="Arial" w:hAnsi="Arial" w:cs="Arial"/>
              </w:rPr>
            </w:pPr>
            <w:r w:rsidRPr="005D22E5">
              <w:rPr>
                <w:rFonts w:ascii="Arial" w:hAnsi="Arial" w:cs="Arial"/>
              </w:rPr>
              <w:t xml:space="preserve">R Peacock, P Martin, M Burrow, JW Petty, RJ </w:t>
            </w:r>
            <w:proofErr w:type="spellStart"/>
            <w:r w:rsidRPr="005D22E5">
              <w:rPr>
                <w:rFonts w:ascii="Arial" w:hAnsi="Arial" w:cs="Arial"/>
              </w:rPr>
              <w:t>Keown</w:t>
            </w:r>
            <w:proofErr w:type="spellEnd"/>
            <w:r w:rsidRPr="005D22E5">
              <w:rPr>
                <w:rFonts w:ascii="Arial" w:hAnsi="Arial" w:cs="Arial"/>
              </w:rPr>
              <w:t xml:space="preserve">, DF Scott Jr, JD Martin: (2003): </w:t>
            </w:r>
            <w:r w:rsidRPr="005D22E5">
              <w:rPr>
                <w:rFonts w:ascii="Arial" w:hAnsi="Arial" w:cs="Arial"/>
                <w:b/>
                <w:bCs/>
              </w:rPr>
              <w:t>Financial Management</w:t>
            </w:r>
            <w:r w:rsidRPr="005D22E5">
              <w:rPr>
                <w:rFonts w:ascii="Arial" w:hAnsi="Arial" w:cs="Arial"/>
              </w:rPr>
              <w:t>. 3</w:t>
            </w:r>
            <w:r w:rsidRPr="005D22E5">
              <w:rPr>
                <w:rFonts w:ascii="Arial" w:hAnsi="Arial" w:cs="Arial"/>
                <w:vertAlign w:val="superscript"/>
              </w:rPr>
              <w:t>rd</w:t>
            </w:r>
            <w:r w:rsidRPr="005D22E5">
              <w:rPr>
                <w:rFonts w:ascii="Arial" w:hAnsi="Arial" w:cs="Arial"/>
              </w:rPr>
              <w:t xml:space="preserve"> Edition. Pearson Education Australia </w:t>
            </w:r>
            <w:proofErr w:type="spellStart"/>
            <w:r w:rsidRPr="005D22E5">
              <w:rPr>
                <w:rFonts w:ascii="Arial" w:hAnsi="Arial" w:cs="Arial"/>
              </w:rPr>
              <w:t>Pte</w:t>
            </w:r>
            <w:proofErr w:type="spellEnd"/>
            <w:r w:rsidRPr="005D22E5">
              <w:rPr>
                <w:rFonts w:ascii="Arial" w:hAnsi="Arial" w:cs="Arial"/>
              </w:rPr>
              <w:t xml:space="preserve"> Ltd</w:t>
            </w:r>
          </w:p>
        </w:tc>
      </w:tr>
      <w:tr w:rsidR="002819C9" w:rsidRPr="005D22E5">
        <w:trPr>
          <w:trHeight w:val="552"/>
        </w:trPr>
        <w:tc>
          <w:tcPr>
            <w:tcW w:w="539" w:type="dxa"/>
            <w:vMerge/>
            <w:vAlign w:val="center"/>
          </w:tcPr>
          <w:p w:rsidR="002819C9" w:rsidRPr="005D22E5" w:rsidRDefault="002819C9" w:rsidP="00DD74FB">
            <w:pPr>
              <w:rPr>
                <w:rFonts w:ascii="Arial" w:hAnsi="Arial" w:cs="Arial"/>
                <w:color w:val="000000"/>
              </w:rPr>
            </w:pPr>
          </w:p>
        </w:tc>
        <w:tc>
          <w:tcPr>
            <w:tcW w:w="2158" w:type="dxa"/>
          </w:tcPr>
          <w:p w:rsidR="002819C9" w:rsidRPr="005D22E5" w:rsidRDefault="002819C9" w:rsidP="00DD74FB">
            <w:pPr>
              <w:rPr>
                <w:rFonts w:ascii="Arial" w:hAnsi="Arial" w:cs="Arial"/>
                <w:color w:val="000000"/>
              </w:rPr>
            </w:pPr>
            <w:r w:rsidRPr="005D22E5">
              <w:rPr>
                <w:rFonts w:ascii="Arial" w:hAnsi="Arial" w:cs="Arial"/>
                <w:color w:val="000000"/>
              </w:rPr>
              <w:t>Additional references supporting the course</w:t>
            </w:r>
          </w:p>
        </w:tc>
        <w:tc>
          <w:tcPr>
            <w:tcW w:w="7352" w:type="dxa"/>
            <w:gridSpan w:val="2"/>
            <w:vAlign w:val="center"/>
          </w:tcPr>
          <w:p w:rsidR="002819C9" w:rsidRPr="005D22E5" w:rsidRDefault="002819C9" w:rsidP="00D740CA">
            <w:pPr>
              <w:pStyle w:val="ListParagraph"/>
              <w:numPr>
                <w:ilvl w:val="0"/>
                <w:numId w:val="11"/>
              </w:numPr>
              <w:rPr>
                <w:rFonts w:ascii="Arial" w:hAnsi="Arial" w:cs="Arial"/>
              </w:rPr>
            </w:pPr>
            <w:r w:rsidRPr="005D22E5">
              <w:rPr>
                <w:rFonts w:ascii="Arial" w:hAnsi="Arial" w:cs="Arial"/>
              </w:rPr>
              <w:t xml:space="preserve">Ross , </w:t>
            </w:r>
            <w:proofErr w:type="spellStart"/>
            <w:r w:rsidRPr="005D22E5">
              <w:rPr>
                <w:rFonts w:ascii="Arial" w:hAnsi="Arial" w:cs="Arial"/>
              </w:rPr>
              <w:t>Westerfield</w:t>
            </w:r>
            <w:proofErr w:type="spellEnd"/>
            <w:r w:rsidRPr="005D22E5">
              <w:rPr>
                <w:rFonts w:ascii="Arial" w:hAnsi="Arial" w:cs="Arial"/>
              </w:rPr>
              <w:t xml:space="preserve"> &amp; Jaffe (2005), </w:t>
            </w:r>
            <w:r w:rsidRPr="005D22E5">
              <w:rPr>
                <w:rFonts w:ascii="Arial" w:hAnsi="Arial" w:cs="Arial"/>
                <w:b/>
                <w:bCs/>
              </w:rPr>
              <w:t>Corporate Finance</w:t>
            </w:r>
            <w:r w:rsidRPr="005D22E5">
              <w:rPr>
                <w:rFonts w:ascii="Arial" w:hAnsi="Arial" w:cs="Arial"/>
              </w:rPr>
              <w:t>, 7</w:t>
            </w:r>
            <w:r w:rsidRPr="005D22E5">
              <w:rPr>
                <w:rFonts w:ascii="Arial" w:hAnsi="Arial" w:cs="Arial"/>
                <w:vertAlign w:val="superscript"/>
              </w:rPr>
              <w:t xml:space="preserve">th  </w:t>
            </w:r>
            <w:r w:rsidRPr="005D22E5">
              <w:rPr>
                <w:rFonts w:ascii="Arial" w:hAnsi="Arial" w:cs="Arial"/>
              </w:rPr>
              <w:t xml:space="preserve">Edition, NY: McGraw Hill / Irwin , </w:t>
            </w:r>
          </w:p>
        </w:tc>
      </w:tr>
      <w:tr w:rsidR="002819C9" w:rsidRPr="005D22E5">
        <w:trPr>
          <w:trHeight w:val="574"/>
        </w:trPr>
        <w:tc>
          <w:tcPr>
            <w:tcW w:w="539" w:type="dxa"/>
          </w:tcPr>
          <w:p w:rsidR="002819C9" w:rsidRPr="005D22E5" w:rsidRDefault="002819C9" w:rsidP="00DD74FB">
            <w:pPr>
              <w:jc w:val="center"/>
              <w:rPr>
                <w:rFonts w:ascii="Arial" w:hAnsi="Arial" w:cs="Arial"/>
                <w:color w:val="000000"/>
              </w:rPr>
            </w:pPr>
            <w:r w:rsidRPr="005D22E5">
              <w:rPr>
                <w:rFonts w:ascii="Arial" w:hAnsi="Arial" w:cs="Arial"/>
                <w:color w:val="000000"/>
              </w:rPr>
              <w:t>19</w:t>
            </w:r>
          </w:p>
        </w:tc>
        <w:tc>
          <w:tcPr>
            <w:tcW w:w="2158" w:type="dxa"/>
          </w:tcPr>
          <w:p w:rsidR="002819C9" w:rsidRPr="005D22E5" w:rsidRDefault="002819C9" w:rsidP="00DD74FB">
            <w:pPr>
              <w:rPr>
                <w:rFonts w:ascii="Arial" w:hAnsi="Arial" w:cs="Arial"/>
                <w:color w:val="000000"/>
              </w:rPr>
            </w:pPr>
            <w:r w:rsidRPr="005D22E5">
              <w:rPr>
                <w:rFonts w:ascii="Arial" w:hAnsi="Arial" w:cs="Arial"/>
                <w:color w:val="000000"/>
              </w:rPr>
              <w:t>Other additional information</w:t>
            </w:r>
          </w:p>
        </w:tc>
        <w:tc>
          <w:tcPr>
            <w:tcW w:w="7352" w:type="dxa"/>
            <w:gridSpan w:val="2"/>
          </w:tcPr>
          <w:p w:rsidR="002819C9" w:rsidRPr="005D22E5" w:rsidRDefault="002819C9" w:rsidP="00DD74FB">
            <w:pPr>
              <w:rPr>
                <w:rFonts w:ascii="Arial" w:eastAsia="'宋体" w:hAnsi="Arial" w:cs="Arial"/>
              </w:rPr>
            </w:pPr>
            <w:r w:rsidRPr="005D22E5">
              <w:rPr>
                <w:rFonts w:ascii="Arial" w:eastAsia="'宋体" w:hAnsi="Arial" w:cs="Arial"/>
              </w:rPr>
              <w:t>-</w:t>
            </w:r>
          </w:p>
        </w:tc>
      </w:tr>
    </w:tbl>
    <w:p w:rsidR="002819C9" w:rsidRPr="005D22E5" w:rsidRDefault="002819C9">
      <w:pPr>
        <w:rPr>
          <w:rFonts w:ascii="Arial" w:hAnsi="Arial" w:cs="Arial"/>
        </w:rPr>
      </w:pPr>
    </w:p>
    <w:sectPr w:rsidR="002819C9" w:rsidRPr="005D22E5" w:rsidSect="00D06CD4">
      <w:pgSz w:w="11906" w:h="16838"/>
      <w:pgMar w:top="1440" w:right="1800" w:bottom="1276"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宋体">
    <w:altName w:val="Arial Unicode MS"/>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52E06"/>
    <w:multiLevelType w:val="hybridMultilevel"/>
    <w:tmpl w:val="9A2C1126"/>
    <w:lvl w:ilvl="0" w:tplc="6386990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6977E51"/>
    <w:multiLevelType w:val="hybridMultilevel"/>
    <w:tmpl w:val="89D8B0DA"/>
    <w:lvl w:ilvl="0" w:tplc="D05E5944">
      <w:start w:val="1"/>
      <w:numFmt w:val="decimal"/>
      <w:lvlText w:val="CA%1"/>
      <w:lvlJc w:val="left"/>
      <w:pPr>
        <w:ind w:left="420" w:hanging="420"/>
      </w:pPr>
      <w:rPr>
        <w:rFonts w:hint="eastAsia"/>
        <w:sz w:val="22"/>
        <w:szCs w:val="22"/>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25CC4856"/>
    <w:multiLevelType w:val="hybridMultilevel"/>
    <w:tmpl w:val="BC7EE25E"/>
    <w:lvl w:ilvl="0" w:tplc="0A1A047C">
      <w:start w:val="7"/>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5136903"/>
    <w:multiLevelType w:val="hybridMultilevel"/>
    <w:tmpl w:val="D5CA3D84"/>
    <w:lvl w:ilvl="0" w:tplc="4D74C22C">
      <w:start w:val="1"/>
      <w:numFmt w:val="decimal"/>
      <w:lvlText w:val="CO%1"/>
      <w:lvlJc w:val="left"/>
      <w:pPr>
        <w:ind w:left="420" w:hanging="420"/>
      </w:pPr>
      <w:rPr>
        <w:rFonts w:eastAsia="Arial Unicode MS" w:hint="eastAsia"/>
        <w:sz w:val="22"/>
        <w:szCs w:val="22"/>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15:restartNumberingAfterBreak="0">
    <w:nsid w:val="3A4E7535"/>
    <w:multiLevelType w:val="hybridMultilevel"/>
    <w:tmpl w:val="8ADC90B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4B1A6E1D"/>
    <w:multiLevelType w:val="hybridMultilevel"/>
    <w:tmpl w:val="1A9A10A8"/>
    <w:lvl w:ilvl="0" w:tplc="731A1DF6">
      <w:start w:val="10"/>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59B615C"/>
    <w:multiLevelType w:val="hybridMultilevel"/>
    <w:tmpl w:val="B8840E5E"/>
    <w:lvl w:ilvl="0" w:tplc="3AF4F11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 w15:restartNumberingAfterBreak="0">
    <w:nsid w:val="6B6022A9"/>
    <w:multiLevelType w:val="hybridMultilevel"/>
    <w:tmpl w:val="C4A6BBF8"/>
    <w:lvl w:ilvl="0" w:tplc="22741440">
      <w:start w:val="1"/>
      <w:numFmt w:val="bullet"/>
      <w:lvlText w:val=""/>
      <w:lvlJc w:val="left"/>
      <w:pPr>
        <w:tabs>
          <w:tab w:val="num" w:pos="0"/>
        </w:tabs>
        <w:ind w:left="360" w:hanging="360"/>
      </w:pPr>
      <w:rPr>
        <w:rFonts w:ascii="Wingdings" w:hAnsi="Wingdings" w:cs="Wingdings" w:hint="default"/>
      </w:rPr>
    </w:lvl>
    <w:lvl w:ilvl="1" w:tplc="44090003">
      <w:start w:val="1"/>
      <w:numFmt w:val="bullet"/>
      <w:lvlText w:val="o"/>
      <w:lvlJc w:val="left"/>
      <w:pPr>
        <w:tabs>
          <w:tab w:val="num" w:pos="1440"/>
        </w:tabs>
        <w:ind w:left="1440" w:hanging="360"/>
      </w:pPr>
      <w:rPr>
        <w:rFonts w:ascii="Courier New" w:hAnsi="Courier New" w:cs="Courier New" w:hint="default"/>
      </w:rPr>
    </w:lvl>
    <w:lvl w:ilvl="2" w:tplc="44090005">
      <w:start w:val="1"/>
      <w:numFmt w:val="bullet"/>
      <w:lvlText w:val=""/>
      <w:lvlJc w:val="left"/>
      <w:pPr>
        <w:tabs>
          <w:tab w:val="num" w:pos="2160"/>
        </w:tabs>
        <w:ind w:left="2160" w:hanging="360"/>
      </w:pPr>
      <w:rPr>
        <w:rFonts w:ascii="Wingdings" w:hAnsi="Wingdings" w:cs="Wingdings" w:hint="default"/>
      </w:rPr>
    </w:lvl>
    <w:lvl w:ilvl="3" w:tplc="44090001">
      <w:start w:val="1"/>
      <w:numFmt w:val="bullet"/>
      <w:lvlText w:val=""/>
      <w:lvlJc w:val="left"/>
      <w:pPr>
        <w:tabs>
          <w:tab w:val="num" w:pos="2880"/>
        </w:tabs>
        <w:ind w:left="2880" w:hanging="360"/>
      </w:pPr>
      <w:rPr>
        <w:rFonts w:ascii="Symbol" w:hAnsi="Symbol" w:cs="Symbol" w:hint="default"/>
      </w:rPr>
    </w:lvl>
    <w:lvl w:ilvl="4" w:tplc="44090003">
      <w:start w:val="1"/>
      <w:numFmt w:val="bullet"/>
      <w:lvlText w:val="o"/>
      <w:lvlJc w:val="left"/>
      <w:pPr>
        <w:tabs>
          <w:tab w:val="num" w:pos="3600"/>
        </w:tabs>
        <w:ind w:left="3600" w:hanging="360"/>
      </w:pPr>
      <w:rPr>
        <w:rFonts w:ascii="Courier New" w:hAnsi="Courier New" w:cs="Courier New" w:hint="default"/>
      </w:rPr>
    </w:lvl>
    <w:lvl w:ilvl="5" w:tplc="44090005">
      <w:start w:val="1"/>
      <w:numFmt w:val="bullet"/>
      <w:lvlText w:val=""/>
      <w:lvlJc w:val="left"/>
      <w:pPr>
        <w:tabs>
          <w:tab w:val="num" w:pos="4320"/>
        </w:tabs>
        <w:ind w:left="4320" w:hanging="360"/>
      </w:pPr>
      <w:rPr>
        <w:rFonts w:ascii="Wingdings" w:hAnsi="Wingdings" w:cs="Wingdings" w:hint="default"/>
      </w:rPr>
    </w:lvl>
    <w:lvl w:ilvl="6" w:tplc="44090001">
      <w:start w:val="1"/>
      <w:numFmt w:val="bullet"/>
      <w:lvlText w:val=""/>
      <w:lvlJc w:val="left"/>
      <w:pPr>
        <w:tabs>
          <w:tab w:val="num" w:pos="5040"/>
        </w:tabs>
        <w:ind w:left="5040" w:hanging="360"/>
      </w:pPr>
      <w:rPr>
        <w:rFonts w:ascii="Symbol" w:hAnsi="Symbol" w:cs="Symbol" w:hint="default"/>
      </w:rPr>
    </w:lvl>
    <w:lvl w:ilvl="7" w:tplc="44090003">
      <w:start w:val="1"/>
      <w:numFmt w:val="bullet"/>
      <w:lvlText w:val="o"/>
      <w:lvlJc w:val="left"/>
      <w:pPr>
        <w:tabs>
          <w:tab w:val="num" w:pos="5760"/>
        </w:tabs>
        <w:ind w:left="5760" w:hanging="360"/>
      </w:pPr>
      <w:rPr>
        <w:rFonts w:ascii="Courier New" w:hAnsi="Courier New" w:cs="Courier New" w:hint="default"/>
      </w:rPr>
    </w:lvl>
    <w:lvl w:ilvl="8" w:tplc="4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6F060A65"/>
    <w:multiLevelType w:val="hybridMultilevel"/>
    <w:tmpl w:val="0EF65394"/>
    <w:lvl w:ilvl="0" w:tplc="3FE476B2">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9" w15:restartNumberingAfterBreak="0">
    <w:nsid w:val="74507D93"/>
    <w:multiLevelType w:val="hybridMultilevel"/>
    <w:tmpl w:val="6DCE1B8C"/>
    <w:lvl w:ilvl="0" w:tplc="B67067F0">
      <w:start w:val="1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A433609"/>
    <w:multiLevelType w:val="hybridMultilevel"/>
    <w:tmpl w:val="82A8FE5C"/>
    <w:lvl w:ilvl="0" w:tplc="C7360582">
      <w:start w:val="8"/>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B6935A9"/>
    <w:multiLevelType w:val="hybridMultilevel"/>
    <w:tmpl w:val="34C852B0"/>
    <w:lvl w:ilvl="0" w:tplc="0409000F">
      <w:start w:val="1"/>
      <w:numFmt w:val="decimal"/>
      <w:lvlText w:val="%1."/>
      <w:lvlJc w:val="left"/>
      <w:pPr>
        <w:tabs>
          <w:tab w:val="num" w:pos="420"/>
        </w:tabs>
        <w:ind w:left="420" w:hanging="42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11"/>
  </w:num>
  <w:num w:numId="2">
    <w:abstractNumId w:val="0"/>
  </w:num>
  <w:num w:numId="3">
    <w:abstractNumId w:val="2"/>
  </w:num>
  <w:num w:numId="4">
    <w:abstractNumId w:val="10"/>
  </w:num>
  <w:num w:numId="5">
    <w:abstractNumId w:val="5"/>
  </w:num>
  <w:num w:numId="6">
    <w:abstractNumId w:val="9"/>
  </w:num>
  <w:num w:numId="7">
    <w:abstractNumId w:val="6"/>
  </w:num>
  <w:num w:numId="8">
    <w:abstractNumId w:val="1"/>
  </w:num>
  <w:num w:numId="9">
    <w:abstractNumId w:val="3"/>
  </w:num>
  <w:num w:numId="10">
    <w:abstractNumId w:val="4"/>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5B36"/>
    <w:rsid w:val="000055C6"/>
    <w:rsid w:val="000105AD"/>
    <w:rsid w:val="000129E4"/>
    <w:rsid w:val="000142D6"/>
    <w:rsid w:val="00021A3F"/>
    <w:rsid w:val="000221C3"/>
    <w:rsid w:val="00026DC7"/>
    <w:rsid w:val="00031E5B"/>
    <w:rsid w:val="000325FC"/>
    <w:rsid w:val="00035194"/>
    <w:rsid w:val="00040777"/>
    <w:rsid w:val="000408FA"/>
    <w:rsid w:val="000411EB"/>
    <w:rsid w:val="00044B8A"/>
    <w:rsid w:val="000468C0"/>
    <w:rsid w:val="00052316"/>
    <w:rsid w:val="000534E2"/>
    <w:rsid w:val="0005556F"/>
    <w:rsid w:val="00055B36"/>
    <w:rsid w:val="000568AD"/>
    <w:rsid w:val="00061054"/>
    <w:rsid w:val="00062006"/>
    <w:rsid w:val="000636F0"/>
    <w:rsid w:val="0007087B"/>
    <w:rsid w:val="000759A6"/>
    <w:rsid w:val="0007660C"/>
    <w:rsid w:val="0007722F"/>
    <w:rsid w:val="00077DA0"/>
    <w:rsid w:val="0008229F"/>
    <w:rsid w:val="000823D4"/>
    <w:rsid w:val="00086256"/>
    <w:rsid w:val="000904DF"/>
    <w:rsid w:val="000930E9"/>
    <w:rsid w:val="0009330D"/>
    <w:rsid w:val="00093A24"/>
    <w:rsid w:val="00095755"/>
    <w:rsid w:val="000A1A3C"/>
    <w:rsid w:val="000A3988"/>
    <w:rsid w:val="000A6C15"/>
    <w:rsid w:val="000B394A"/>
    <w:rsid w:val="000B4C35"/>
    <w:rsid w:val="000B7A26"/>
    <w:rsid w:val="000C2779"/>
    <w:rsid w:val="000C6E52"/>
    <w:rsid w:val="000D083C"/>
    <w:rsid w:val="000D1012"/>
    <w:rsid w:val="000D2DA8"/>
    <w:rsid w:val="000E1F1F"/>
    <w:rsid w:val="000F60C0"/>
    <w:rsid w:val="00100038"/>
    <w:rsid w:val="00113F4C"/>
    <w:rsid w:val="0012203B"/>
    <w:rsid w:val="0012283C"/>
    <w:rsid w:val="00122CD3"/>
    <w:rsid w:val="00123E08"/>
    <w:rsid w:val="00124F16"/>
    <w:rsid w:val="00125548"/>
    <w:rsid w:val="00127A2C"/>
    <w:rsid w:val="001302BF"/>
    <w:rsid w:val="00131C89"/>
    <w:rsid w:val="00132319"/>
    <w:rsid w:val="00132475"/>
    <w:rsid w:val="001332FA"/>
    <w:rsid w:val="00133311"/>
    <w:rsid w:val="001359D5"/>
    <w:rsid w:val="001406BD"/>
    <w:rsid w:val="001421DB"/>
    <w:rsid w:val="001443D1"/>
    <w:rsid w:val="00144D2B"/>
    <w:rsid w:val="001454C2"/>
    <w:rsid w:val="001530E1"/>
    <w:rsid w:val="001533A1"/>
    <w:rsid w:val="00156E2C"/>
    <w:rsid w:val="00160E57"/>
    <w:rsid w:val="00163CB7"/>
    <w:rsid w:val="00164163"/>
    <w:rsid w:val="00167B55"/>
    <w:rsid w:val="001703B4"/>
    <w:rsid w:val="00170688"/>
    <w:rsid w:val="001725EB"/>
    <w:rsid w:val="0017606E"/>
    <w:rsid w:val="0018059D"/>
    <w:rsid w:val="00180B85"/>
    <w:rsid w:val="00181070"/>
    <w:rsid w:val="00185DB7"/>
    <w:rsid w:val="00186009"/>
    <w:rsid w:val="00194A33"/>
    <w:rsid w:val="00194C90"/>
    <w:rsid w:val="00195C0E"/>
    <w:rsid w:val="00196FF2"/>
    <w:rsid w:val="00197566"/>
    <w:rsid w:val="001A2D73"/>
    <w:rsid w:val="001A31D2"/>
    <w:rsid w:val="001A4380"/>
    <w:rsid w:val="001A7D4A"/>
    <w:rsid w:val="001B6511"/>
    <w:rsid w:val="001B797B"/>
    <w:rsid w:val="001C1544"/>
    <w:rsid w:val="001C2A69"/>
    <w:rsid w:val="001D3496"/>
    <w:rsid w:val="001D3C4C"/>
    <w:rsid w:val="001D61A9"/>
    <w:rsid w:val="001E13F2"/>
    <w:rsid w:val="001E1CA2"/>
    <w:rsid w:val="001E3ADB"/>
    <w:rsid w:val="001E41BD"/>
    <w:rsid w:val="001E74E0"/>
    <w:rsid w:val="001F3198"/>
    <w:rsid w:val="001F3412"/>
    <w:rsid w:val="001F40BB"/>
    <w:rsid w:val="001F4BC0"/>
    <w:rsid w:val="001F66BF"/>
    <w:rsid w:val="00200E5D"/>
    <w:rsid w:val="002018EC"/>
    <w:rsid w:val="00201AC2"/>
    <w:rsid w:val="00201E1A"/>
    <w:rsid w:val="00212DE2"/>
    <w:rsid w:val="002141FB"/>
    <w:rsid w:val="002226EF"/>
    <w:rsid w:val="00224223"/>
    <w:rsid w:val="00224A83"/>
    <w:rsid w:val="00224CEA"/>
    <w:rsid w:val="00226282"/>
    <w:rsid w:val="00226A0A"/>
    <w:rsid w:val="002300FB"/>
    <w:rsid w:val="002304D0"/>
    <w:rsid w:val="0023085E"/>
    <w:rsid w:val="002319D0"/>
    <w:rsid w:val="002331DA"/>
    <w:rsid w:val="002343DE"/>
    <w:rsid w:val="00234E46"/>
    <w:rsid w:val="002473B1"/>
    <w:rsid w:val="0025059B"/>
    <w:rsid w:val="0025141D"/>
    <w:rsid w:val="00251647"/>
    <w:rsid w:val="00252BC1"/>
    <w:rsid w:val="00256BD0"/>
    <w:rsid w:val="002673F6"/>
    <w:rsid w:val="002721E2"/>
    <w:rsid w:val="0027279F"/>
    <w:rsid w:val="00272DFC"/>
    <w:rsid w:val="00280661"/>
    <w:rsid w:val="00281481"/>
    <w:rsid w:val="002819C9"/>
    <w:rsid w:val="0028479D"/>
    <w:rsid w:val="0029142D"/>
    <w:rsid w:val="00293977"/>
    <w:rsid w:val="00296178"/>
    <w:rsid w:val="002A159B"/>
    <w:rsid w:val="002A41AB"/>
    <w:rsid w:val="002A4633"/>
    <w:rsid w:val="002A58D5"/>
    <w:rsid w:val="002A5A63"/>
    <w:rsid w:val="002A6D14"/>
    <w:rsid w:val="002A7A70"/>
    <w:rsid w:val="002B172E"/>
    <w:rsid w:val="002B6944"/>
    <w:rsid w:val="002B70B2"/>
    <w:rsid w:val="002C1446"/>
    <w:rsid w:val="002C3255"/>
    <w:rsid w:val="002C55C2"/>
    <w:rsid w:val="002C7838"/>
    <w:rsid w:val="002D0464"/>
    <w:rsid w:val="002D1A11"/>
    <w:rsid w:val="002D2673"/>
    <w:rsid w:val="002D478D"/>
    <w:rsid w:val="002D669C"/>
    <w:rsid w:val="002E06DF"/>
    <w:rsid w:val="002E12BC"/>
    <w:rsid w:val="002E584F"/>
    <w:rsid w:val="002E585A"/>
    <w:rsid w:val="002F0BCC"/>
    <w:rsid w:val="002F345C"/>
    <w:rsid w:val="002F34C1"/>
    <w:rsid w:val="003019E8"/>
    <w:rsid w:val="00312859"/>
    <w:rsid w:val="003130E5"/>
    <w:rsid w:val="003306CB"/>
    <w:rsid w:val="003415A2"/>
    <w:rsid w:val="003428AD"/>
    <w:rsid w:val="00342F3D"/>
    <w:rsid w:val="00346BBE"/>
    <w:rsid w:val="00347407"/>
    <w:rsid w:val="003514C5"/>
    <w:rsid w:val="00360F95"/>
    <w:rsid w:val="00365EFE"/>
    <w:rsid w:val="00367821"/>
    <w:rsid w:val="00370195"/>
    <w:rsid w:val="00370F41"/>
    <w:rsid w:val="003712B5"/>
    <w:rsid w:val="00372A49"/>
    <w:rsid w:val="00372E12"/>
    <w:rsid w:val="00373E52"/>
    <w:rsid w:val="00376899"/>
    <w:rsid w:val="003858FB"/>
    <w:rsid w:val="00387621"/>
    <w:rsid w:val="00390A26"/>
    <w:rsid w:val="003911C6"/>
    <w:rsid w:val="00392DE4"/>
    <w:rsid w:val="00392E99"/>
    <w:rsid w:val="003943B8"/>
    <w:rsid w:val="003945BA"/>
    <w:rsid w:val="003A4CFC"/>
    <w:rsid w:val="003A4E01"/>
    <w:rsid w:val="003A4E22"/>
    <w:rsid w:val="003B1891"/>
    <w:rsid w:val="003B2CF4"/>
    <w:rsid w:val="003B36BF"/>
    <w:rsid w:val="003B4DDA"/>
    <w:rsid w:val="003C46BA"/>
    <w:rsid w:val="003C63B3"/>
    <w:rsid w:val="003D0925"/>
    <w:rsid w:val="003D1337"/>
    <w:rsid w:val="003D581A"/>
    <w:rsid w:val="003D634D"/>
    <w:rsid w:val="003E358D"/>
    <w:rsid w:val="003E3DD3"/>
    <w:rsid w:val="003E4A55"/>
    <w:rsid w:val="003F0F0C"/>
    <w:rsid w:val="003F47EB"/>
    <w:rsid w:val="003F50B0"/>
    <w:rsid w:val="004016F9"/>
    <w:rsid w:val="004027DA"/>
    <w:rsid w:val="00406C7A"/>
    <w:rsid w:val="00410AA5"/>
    <w:rsid w:val="00412EA7"/>
    <w:rsid w:val="00420C5E"/>
    <w:rsid w:val="00423009"/>
    <w:rsid w:val="00424E97"/>
    <w:rsid w:val="00427531"/>
    <w:rsid w:val="00436BB4"/>
    <w:rsid w:val="00437F78"/>
    <w:rsid w:val="004419CC"/>
    <w:rsid w:val="00447841"/>
    <w:rsid w:val="004509BE"/>
    <w:rsid w:val="00457134"/>
    <w:rsid w:val="0045739A"/>
    <w:rsid w:val="00462100"/>
    <w:rsid w:val="004632FA"/>
    <w:rsid w:val="00465FC4"/>
    <w:rsid w:val="00471844"/>
    <w:rsid w:val="00472771"/>
    <w:rsid w:val="00473B75"/>
    <w:rsid w:val="00481B96"/>
    <w:rsid w:val="00482803"/>
    <w:rsid w:val="004877B4"/>
    <w:rsid w:val="00490CD4"/>
    <w:rsid w:val="0049291F"/>
    <w:rsid w:val="004939DD"/>
    <w:rsid w:val="0049499A"/>
    <w:rsid w:val="00495545"/>
    <w:rsid w:val="00497A8F"/>
    <w:rsid w:val="004A1C3A"/>
    <w:rsid w:val="004A376D"/>
    <w:rsid w:val="004B40EA"/>
    <w:rsid w:val="004B79A7"/>
    <w:rsid w:val="004C0673"/>
    <w:rsid w:val="004C16E9"/>
    <w:rsid w:val="004C2600"/>
    <w:rsid w:val="004C4183"/>
    <w:rsid w:val="004D26F3"/>
    <w:rsid w:val="004D3668"/>
    <w:rsid w:val="004D4A51"/>
    <w:rsid w:val="004D5033"/>
    <w:rsid w:val="004D5FC1"/>
    <w:rsid w:val="004D7C3A"/>
    <w:rsid w:val="004E0941"/>
    <w:rsid w:val="004E1691"/>
    <w:rsid w:val="004E3ADE"/>
    <w:rsid w:val="004F05B3"/>
    <w:rsid w:val="004F16F9"/>
    <w:rsid w:val="004F50AF"/>
    <w:rsid w:val="004F6346"/>
    <w:rsid w:val="0050043D"/>
    <w:rsid w:val="005067CE"/>
    <w:rsid w:val="005068DB"/>
    <w:rsid w:val="0052135B"/>
    <w:rsid w:val="00521AFC"/>
    <w:rsid w:val="005237E8"/>
    <w:rsid w:val="00525BC5"/>
    <w:rsid w:val="00526691"/>
    <w:rsid w:val="00530BDB"/>
    <w:rsid w:val="00530E13"/>
    <w:rsid w:val="00532D68"/>
    <w:rsid w:val="00535AF5"/>
    <w:rsid w:val="00537B83"/>
    <w:rsid w:val="0054510E"/>
    <w:rsid w:val="0055230D"/>
    <w:rsid w:val="005551D1"/>
    <w:rsid w:val="00563D56"/>
    <w:rsid w:val="005675EA"/>
    <w:rsid w:val="00567B4A"/>
    <w:rsid w:val="00567F28"/>
    <w:rsid w:val="00570FA7"/>
    <w:rsid w:val="00582D24"/>
    <w:rsid w:val="00583412"/>
    <w:rsid w:val="00586B40"/>
    <w:rsid w:val="005872ED"/>
    <w:rsid w:val="00591667"/>
    <w:rsid w:val="005924D9"/>
    <w:rsid w:val="005932CA"/>
    <w:rsid w:val="00593400"/>
    <w:rsid w:val="00595520"/>
    <w:rsid w:val="00595528"/>
    <w:rsid w:val="005A04AE"/>
    <w:rsid w:val="005A1543"/>
    <w:rsid w:val="005A7931"/>
    <w:rsid w:val="005B359B"/>
    <w:rsid w:val="005B59A8"/>
    <w:rsid w:val="005C0807"/>
    <w:rsid w:val="005C2BAE"/>
    <w:rsid w:val="005C47A7"/>
    <w:rsid w:val="005C7D24"/>
    <w:rsid w:val="005D22E5"/>
    <w:rsid w:val="005D2CBD"/>
    <w:rsid w:val="005D3489"/>
    <w:rsid w:val="005D6B4D"/>
    <w:rsid w:val="005D7A48"/>
    <w:rsid w:val="005E1864"/>
    <w:rsid w:val="005E42B7"/>
    <w:rsid w:val="005E4DD8"/>
    <w:rsid w:val="005E5ED1"/>
    <w:rsid w:val="005E6BCE"/>
    <w:rsid w:val="005F27D5"/>
    <w:rsid w:val="005F5234"/>
    <w:rsid w:val="005F7A1D"/>
    <w:rsid w:val="00600B35"/>
    <w:rsid w:val="00602FE5"/>
    <w:rsid w:val="00603F59"/>
    <w:rsid w:val="0060592D"/>
    <w:rsid w:val="006076D0"/>
    <w:rsid w:val="00610637"/>
    <w:rsid w:val="00613D3C"/>
    <w:rsid w:val="00616254"/>
    <w:rsid w:val="006208F0"/>
    <w:rsid w:val="006268CD"/>
    <w:rsid w:val="00636C1A"/>
    <w:rsid w:val="006370C1"/>
    <w:rsid w:val="00637E88"/>
    <w:rsid w:val="00642B4B"/>
    <w:rsid w:val="00643619"/>
    <w:rsid w:val="006516B3"/>
    <w:rsid w:val="006516DA"/>
    <w:rsid w:val="00655055"/>
    <w:rsid w:val="00655541"/>
    <w:rsid w:val="00656541"/>
    <w:rsid w:val="0066098E"/>
    <w:rsid w:val="00660E8F"/>
    <w:rsid w:val="00662848"/>
    <w:rsid w:val="00663E3D"/>
    <w:rsid w:val="00664288"/>
    <w:rsid w:val="00667B81"/>
    <w:rsid w:val="00671DC9"/>
    <w:rsid w:val="00673CA3"/>
    <w:rsid w:val="00673E69"/>
    <w:rsid w:val="00674417"/>
    <w:rsid w:val="0067462E"/>
    <w:rsid w:val="006747C7"/>
    <w:rsid w:val="0067522F"/>
    <w:rsid w:val="00675D70"/>
    <w:rsid w:val="006801A9"/>
    <w:rsid w:val="00684002"/>
    <w:rsid w:val="006902FB"/>
    <w:rsid w:val="0069042A"/>
    <w:rsid w:val="006907DE"/>
    <w:rsid w:val="00695DB1"/>
    <w:rsid w:val="006A2DAA"/>
    <w:rsid w:val="006A3DD7"/>
    <w:rsid w:val="006B3B92"/>
    <w:rsid w:val="006B497D"/>
    <w:rsid w:val="006B5EC3"/>
    <w:rsid w:val="006C12B6"/>
    <w:rsid w:val="006D42D3"/>
    <w:rsid w:val="006D6306"/>
    <w:rsid w:val="006D6DFE"/>
    <w:rsid w:val="006D7A2D"/>
    <w:rsid w:val="006E0797"/>
    <w:rsid w:val="006E1D40"/>
    <w:rsid w:val="006E1FBD"/>
    <w:rsid w:val="006E4425"/>
    <w:rsid w:val="006E5C23"/>
    <w:rsid w:val="006F0968"/>
    <w:rsid w:val="006F10C0"/>
    <w:rsid w:val="006F1A4E"/>
    <w:rsid w:val="006F4486"/>
    <w:rsid w:val="006F4ED3"/>
    <w:rsid w:val="006F71B2"/>
    <w:rsid w:val="007053EA"/>
    <w:rsid w:val="00706E83"/>
    <w:rsid w:val="007120F9"/>
    <w:rsid w:val="007134D4"/>
    <w:rsid w:val="00714A41"/>
    <w:rsid w:val="00715127"/>
    <w:rsid w:val="00716164"/>
    <w:rsid w:val="00720553"/>
    <w:rsid w:val="007207C9"/>
    <w:rsid w:val="007228DF"/>
    <w:rsid w:val="0072293E"/>
    <w:rsid w:val="00724A53"/>
    <w:rsid w:val="007275F5"/>
    <w:rsid w:val="00731211"/>
    <w:rsid w:val="00731975"/>
    <w:rsid w:val="007326A9"/>
    <w:rsid w:val="00733FD5"/>
    <w:rsid w:val="007406CF"/>
    <w:rsid w:val="00741B41"/>
    <w:rsid w:val="00747D31"/>
    <w:rsid w:val="00751114"/>
    <w:rsid w:val="00751D31"/>
    <w:rsid w:val="007537D4"/>
    <w:rsid w:val="007555BB"/>
    <w:rsid w:val="00756350"/>
    <w:rsid w:val="00757F17"/>
    <w:rsid w:val="00761F2E"/>
    <w:rsid w:val="00762852"/>
    <w:rsid w:val="00764BD8"/>
    <w:rsid w:val="00770588"/>
    <w:rsid w:val="00771151"/>
    <w:rsid w:val="00772AE9"/>
    <w:rsid w:val="00773F64"/>
    <w:rsid w:val="00782438"/>
    <w:rsid w:val="007833F4"/>
    <w:rsid w:val="00791A86"/>
    <w:rsid w:val="007939DC"/>
    <w:rsid w:val="007955DC"/>
    <w:rsid w:val="00797577"/>
    <w:rsid w:val="007A5FBE"/>
    <w:rsid w:val="007A6BF0"/>
    <w:rsid w:val="007B1DAE"/>
    <w:rsid w:val="007B3AFB"/>
    <w:rsid w:val="007B3E52"/>
    <w:rsid w:val="007B6B31"/>
    <w:rsid w:val="007B6E38"/>
    <w:rsid w:val="007C177B"/>
    <w:rsid w:val="007C2F2C"/>
    <w:rsid w:val="007C6EA3"/>
    <w:rsid w:val="007C7D76"/>
    <w:rsid w:val="007D33CD"/>
    <w:rsid w:val="007D443E"/>
    <w:rsid w:val="007E1E76"/>
    <w:rsid w:val="007E4B8E"/>
    <w:rsid w:val="007E4BC1"/>
    <w:rsid w:val="007E53BF"/>
    <w:rsid w:val="007E645C"/>
    <w:rsid w:val="007E69AC"/>
    <w:rsid w:val="007E7501"/>
    <w:rsid w:val="007E750C"/>
    <w:rsid w:val="007F2F44"/>
    <w:rsid w:val="00800443"/>
    <w:rsid w:val="0080139A"/>
    <w:rsid w:val="008024A9"/>
    <w:rsid w:val="00803E22"/>
    <w:rsid w:val="008074A4"/>
    <w:rsid w:val="00814F01"/>
    <w:rsid w:val="00815219"/>
    <w:rsid w:val="0081528F"/>
    <w:rsid w:val="00816156"/>
    <w:rsid w:val="008216B3"/>
    <w:rsid w:val="00821DA9"/>
    <w:rsid w:val="008251DA"/>
    <w:rsid w:val="00825C4E"/>
    <w:rsid w:val="0083086F"/>
    <w:rsid w:val="00830DAA"/>
    <w:rsid w:val="00831D3C"/>
    <w:rsid w:val="00836C35"/>
    <w:rsid w:val="0083746E"/>
    <w:rsid w:val="00844AA8"/>
    <w:rsid w:val="00845794"/>
    <w:rsid w:val="0085075C"/>
    <w:rsid w:val="00853EF7"/>
    <w:rsid w:val="0085478B"/>
    <w:rsid w:val="00855D36"/>
    <w:rsid w:val="008572BC"/>
    <w:rsid w:val="00857D8D"/>
    <w:rsid w:val="008626DA"/>
    <w:rsid w:val="0086290E"/>
    <w:rsid w:val="00862F0C"/>
    <w:rsid w:val="00864F75"/>
    <w:rsid w:val="00866E0E"/>
    <w:rsid w:val="00870959"/>
    <w:rsid w:val="00874E88"/>
    <w:rsid w:val="0087766E"/>
    <w:rsid w:val="0088014D"/>
    <w:rsid w:val="00880EAB"/>
    <w:rsid w:val="008815F6"/>
    <w:rsid w:val="0088501D"/>
    <w:rsid w:val="00886AD6"/>
    <w:rsid w:val="0089399C"/>
    <w:rsid w:val="00893FA3"/>
    <w:rsid w:val="008965D0"/>
    <w:rsid w:val="008A2698"/>
    <w:rsid w:val="008A4B9C"/>
    <w:rsid w:val="008B10BC"/>
    <w:rsid w:val="008B5E09"/>
    <w:rsid w:val="008B6084"/>
    <w:rsid w:val="008B7064"/>
    <w:rsid w:val="008C43AE"/>
    <w:rsid w:val="008C5EEE"/>
    <w:rsid w:val="008C6EC2"/>
    <w:rsid w:val="008D109F"/>
    <w:rsid w:val="008D115B"/>
    <w:rsid w:val="008D46C9"/>
    <w:rsid w:val="008D5E15"/>
    <w:rsid w:val="008D69C9"/>
    <w:rsid w:val="008E3425"/>
    <w:rsid w:val="008E4D8E"/>
    <w:rsid w:val="008F14A1"/>
    <w:rsid w:val="008F3DC4"/>
    <w:rsid w:val="008F3DFC"/>
    <w:rsid w:val="008F7E32"/>
    <w:rsid w:val="009025BC"/>
    <w:rsid w:val="00902874"/>
    <w:rsid w:val="00907A67"/>
    <w:rsid w:val="00910205"/>
    <w:rsid w:val="00911688"/>
    <w:rsid w:val="009122A0"/>
    <w:rsid w:val="00912E86"/>
    <w:rsid w:val="009154F0"/>
    <w:rsid w:val="00916BE8"/>
    <w:rsid w:val="00920AAE"/>
    <w:rsid w:val="00925167"/>
    <w:rsid w:val="00934D7A"/>
    <w:rsid w:val="00935057"/>
    <w:rsid w:val="00935AD6"/>
    <w:rsid w:val="009406EC"/>
    <w:rsid w:val="00942103"/>
    <w:rsid w:val="00947E2A"/>
    <w:rsid w:val="00954890"/>
    <w:rsid w:val="00962F6E"/>
    <w:rsid w:val="0096522B"/>
    <w:rsid w:val="00970188"/>
    <w:rsid w:val="0097358E"/>
    <w:rsid w:val="00974FD3"/>
    <w:rsid w:val="0097506E"/>
    <w:rsid w:val="0097621E"/>
    <w:rsid w:val="00977171"/>
    <w:rsid w:val="0098550F"/>
    <w:rsid w:val="00990C26"/>
    <w:rsid w:val="00990DA0"/>
    <w:rsid w:val="00991625"/>
    <w:rsid w:val="0099222C"/>
    <w:rsid w:val="00993272"/>
    <w:rsid w:val="0099472B"/>
    <w:rsid w:val="00996E9B"/>
    <w:rsid w:val="009A0D87"/>
    <w:rsid w:val="009A67BD"/>
    <w:rsid w:val="009A7411"/>
    <w:rsid w:val="009A7CCC"/>
    <w:rsid w:val="009B35E6"/>
    <w:rsid w:val="009C2A1C"/>
    <w:rsid w:val="009C526B"/>
    <w:rsid w:val="009D2F3E"/>
    <w:rsid w:val="009D4617"/>
    <w:rsid w:val="009D6CBB"/>
    <w:rsid w:val="009E046F"/>
    <w:rsid w:val="009E0F8F"/>
    <w:rsid w:val="009E52B3"/>
    <w:rsid w:val="009E6C05"/>
    <w:rsid w:val="009F0239"/>
    <w:rsid w:val="009F189E"/>
    <w:rsid w:val="009F2174"/>
    <w:rsid w:val="009F2652"/>
    <w:rsid w:val="009F274F"/>
    <w:rsid w:val="009F2865"/>
    <w:rsid w:val="009F3615"/>
    <w:rsid w:val="009F465C"/>
    <w:rsid w:val="009F57C4"/>
    <w:rsid w:val="00A0276A"/>
    <w:rsid w:val="00A10F79"/>
    <w:rsid w:val="00A145C0"/>
    <w:rsid w:val="00A14779"/>
    <w:rsid w:val="00A14F21"/>
    <w:rsid w:val="00A15A6C"/>
    <w:rsid w:val="00A15E86"/>
    <w:rsid w:val="00A20301"/>
    <w:rsid w:val="00A21B4B"/>
    <w:rsid w:val="00A21D11"/>
    <w:rsid w:val="00A23670"/>
    <w:rsid w:val="00A25C1E"/>
    <w:rsid w:val="00A371C5"/>
    <w:rsid w:val="00A37775"/>
    <w:rsid w:val="00A4276A"/>
    <w:rsid w:val="00A47479"/>
    <w:rsid w:val="00A4773C"/>
    <w:rsid w:val="00A52353"/>
    <w:rsid w:val="00A53ED6"/>
    <w:rsid w:val="00A5762B"/>
    <w:rsid w:val="00A60B12"/>
    <w:rsid w:val="00A645F0"/>
    <w:rsid w:val="00A64841"/>
    <w:rsid w:val="00A70A2C"/>
    <w:rsid w:val="00A71647"/>
    <w:rsid w:val="00A742ED"/>
    <w:rsid w:val="00A770EE"/>
    <w:rsid w:val="00A80C00"/>
    <w:rsid w:val="00A84ACB"/>
    <w:rsid w:val="00A8500A"/>
    <w:rsid w:val="00A85BB4"/>
    <w:rsid w:val="00A862D9"/>
    <w:rsid w:val="00A93E79"/>
    <w:rsid w:val="00A94FDB"/>
    <w:rsid w:val="00A95F88"/>
    <w:rsid w:val="00AA3A40"/>
    <w:rsid w:val="00AA4F90"/>
    <w:rsid w:val="00AA775B"/>
    <w:rsid w:val="00AA7DB4"/>
    <w:rsid w:val="00AB069B"/>
    <w:rsid w:val="00AB1C08"/>
    <w:rsid w:val="00AB5C8E"/>
    <w:rsid w:val="00AB6817"/>
    <w:rsid w:val="00AB7476"/>
    <w:rsid w:val="00AC0405"/>
    <w:rsid w:val="00AC0CA0"/>
    <w:rsid w:val="00AC0EA1"/>
    <w:rsid w:val="00AC46AD"/>
    <w:rsid w:val="00AC4ED8"/>
    <w:rsid w:val="00AC7433"/>
    <w:rsid w:val="00AC7452"/>
    <w:rsid w:val="00AD0CF7"/>
    <w:rsid w:val="00AD4B8E"/>
    <w:rsid w:val="00AD4DAF"/>
    <w:rsid w:val="00AE2442"/>
    <w:rsid w:val="00AE4A6B"/>
    <w:rsid w:val="00AE626F"/>
    <w:rsid w:val="00AE6E57"/>
    <w:rsid w:val="00AE742A"/>
    <w:rsid w:val="00AF14ED"/>
    <w:rsid w:val="00AF1C81"/>
    <w:rsid w:val="00AF23DB"/>
    <w:rsid w:val="00AF750D"/>
    <w:rsid w:val="00B01418"/>
    <w:rsid w:val="00B02F2D"/>
    <w:rsid w:val="00B03EF0"/>
    <w:rsid w:val="00B05004"/>
    <w:rsid w:val="00B06E19"/>
    <w:rsid w:val="00B1107C"/>
    <w:rsid w:val="00B1261F"/>
    <w:rsid w:val="00B1357D"/>
    <w:rsid w:val="00B15E3C"/>
    <w:rsid w:val="00B167DB"/>
    <w:rsid w:val="00B168E3"/>
    <w:rsid w:val="00B16ADF"/>
    <w:rsid w:val="00B1739E"/>
    <w:rsid w:val="00B17451"/>
    <w:rsid w:val="00B23A5F"/>
    <w:rsid w:val="00B24D06"/>
    <w:rsid w:val="00B27438"/>
    <w:rsid w:val="00B304B5"/>
    <w:rsid w:val="00B4463B"/>
    <w:rsid w:val="00B45802"/>
    <w:rsid w:val="00B47017"/>
    <w:rsid w:val="00B53D4A"/>
    <w:rsid w:val="00B54B32"/>
    <w:rsid w:val="00B6247F"/>
    <w:rsid w:val="00B669D3"/>
    <w:rsid w:val="00B70102"/>
    <w:rsid w:val="00B7010D"/>
    <w:rsid w:val="00B7265F"/>
    <w:rsid w:val="00B7365A"/>
    <w:rsid w:val="00B7461A"/>
    <w:rsid w:val="00B75D48"/>
    <w:rsid w:val="00B76977"/>
    <w:rsid w:val="00B860FB"/>
    <w:rsid w:val="00B902D1"/>
    <w:rsid w:val="00B90844"/>
    <w:rsid w:val="00B90B33"/>
    <w:rsid w:val="00B91A68"/>
    <w:rsid w:val="00B92763"/>
    <w:rsid w:val="00B94241"/>
    <w:rsid w:val="00BA412E"/>
    <w:rsid w:val="00BA4DCD"/>
    <w:rsid w:val="00BA52AF"/>
    <w:rsid w:val="00BA5CE0"/>
    <w:rsid w:val="00BB0C1F"/>
    <w:rsid w:val="00BB18BF"/>
    <w:rsid w:val="00BB2CC2"/>
    <w:rsid w:val="00BB4743"/>
    <w:rsid w:val="00BC3DB9"/>
    <w:rsid w:val="00BC62A1"/>
    <w:rsid w:val="00BD1C11"/>
    <w:rsid w:val="00BD235C"/>
    <w:rsid w:val="00BE0C1E"/>
    <w:rsid w:val="00BE236B"/>
    <w:rsid w:val="00BE2B31"/>
    <w:rsid w:val="00BE651A"/>
    <w:rsid w:val="00BF0164"/>
    <w:rsid w:val="00BF0488"/>
    <w:rsid w:val="00BF06A4"/>
    <w:rsid w:val="00BF1BD1"/>
    <w:rsid w:val="00BF2AC4"/>
    <w:rsid w:val="00BF5663"/>
    <w:rsid w:val="00C013BC"/>
    <w:rsid w:val="00C01656"/>
    <w:rsid w:val="00C0291D"/>
    <w:rsid w:val="00C03CBD"/>
    <w:rsid w:val="00C05A40"/>
    <w:rsid w:val="00C250F2"/>
    <w:rsid w:val="00C3135B"/>
    <w:rsid w:val="00C3479C"/>
    <w:rsid w:val="00C42CE8"/>
    <w:rsid w:val="00C46E0E"/>
    <w:rsid w:val="00C47FFC"/>
    <w:rsid w:val="00C51A4D"/>
    <w:rsid w:val="00C56317"/>
    <w:rsid w:val="00C57740"/>
    <w:rsid w:val="00C61106"/>
    <w:rsid w:val="00C619AD"/>
    <w:rsid w:val="00C6427E"/>
    <w:rsid w:val="00C64913"/>
    <w:rsid w:val="00C64C92"/>
    <w:rsid w:val="00C71D2F"/>
    <w:rsid w:val="00C80437"/>
    <w:rsid w:val="00C8202E"/>
    <w:rsid w:val="00C84C2A"/>
    <w:rsid w:val="00C84EFC"/>
    <w:rsid w:val="00C92FCE"/>
    <w:rsid w:val="00C9485F"/>
    <w:rsid w:val="00C9700E"/>
    <w:rsid w:val="00CA1122"/>
    <w:rsid w:val="00CA2E0C"/>
    <w:rsid w:val="00CA65B8"/>
    <w:rsid w:val="00CA7534"/>
    <w:rsid w:val="00CB0B97"/>
    <w:rsid w:val="00CB535C"/>
    <w:rsid w:val="00CB54F3"/>
    <w:rsid w:val="00CB7D6D"/>
    <w:rsid w:val="00CC06AD"/>
    <w:rsid w:val="00CC2748"/>
    <w:rsid w:val="00CC344A"/>
    <w:rsid w:val="00CC3DF8"/>
    <w:rsid w:val="00CC4297"/>
    <w:rsid w:val="00CC6543"/>
    <w:rsid w:val="00CC6B5F"/>
    <w:rsid w:val="00CC772E"/>
    <w:rsid w:val="00CD6B26"/>
    <w:rsid w:val="00CE3D46"/>
    <w:rsid w:val="00CE5D0D"/>
    <w:rsid w:val="00CE6804"/>
    <w:rsid w:val="00CE74B9"/>
    <w:rsid w:val="00CE7CEE"/>
    <w:rsid w:val="00CF2762"/>
    <w:rsid w:val="00CF3B64"/>
    <w:rsid w:val="00CF3F67"/>
    <w:rsid w:val="00CF582A"/>
    <w:rsid w:val="00D01E0E"/>
    <w:rsid w:val="00D037E7"/>
    <w:rsid w:val="00D06A90"/>
    <w:rsid w:val="00D06CD4"/>
    <w:rsid w:val="00D151B0"/>
    <w:rsid w:val="00D15E5F"/>
    <w:rsid w:val="00D179B5"/>
    <w:rsid w:val="00D205C8"/>
    <w:rsid w:val="00D21A0E"/>
    <w:rsid w:val="00D22A3D"/>
    <w:rsid w:val="00D22D39"/>
    <w:rsid w:val="00D244FD"/>
    <w:rsid w:val="00D328B2"/>
    <w:rsid w:val="00D33095"/>
    <w:rsid w:val="00D35533"/>
    <w:rsid w:val="00D40CE4"/>
    <w:rsid w:val="00D42B66"/>
    <w:rsid w:val="00D43C51"/>
    <w:rsid w:val="00D4419C"/>
    <w:rsid w:val="00D46CFC"/>
    <w:rsid w:val="00D5247D"/>
    <w:rsid w:val="00D55BC8"/>
    <w:rsid w:val="00D5677B"/>
    <w:rsid w:val="00D62014"/>
    <w:rsid w:val="00D627DE"/>
    <w:rsid w:val="00D62EBF"/>
    <w:rsid w:val="00D650AD"/>
    <w:rsid w:val="00D66FEB"/>
    <w:rsid w:val="00D7397A"/>
    <w:rsid w:val="00D740CA"/>
    <w:rsid w:val="00D764C6"/>
    <w:rsid w:val="00D8766E"/>
    <w:rsid w:val="00D96183"/>
    <w:rsid w:val="00DA12BC"/>
    <w:rsid w:val="00DA66C1"/>
    <w:rsid w:val="00DA6EED"/>
    <w:rsid w:val="00DA76AA"/>
    <w:rsid w:val="00DB0691"/>
    <w:rsid w:val="00DB0D0C"/>
    <w:rsid w:val="00DB26D8"/>
    <w:rsid w:val="00DB2FEC"/>
    <w:rsid w:val="00DB5DF6"/>
    <w:rsid w:val="00DB5F4E"/>
    <w:rsid w:val="00DC144E"/>
    <w:rsid w:val="00DC2F61"/>
    <w:rsid w:val="00DC50BE"/>
    <w:rsid w:val="00DC7C60"/>
    <w:rsid w:val="00DD3FFC"/>
    <w:rsid w:val="00DD64E2"/>
    <w:rsid w:val="00DD74FB"/>
    <w:rsid w:val="00DE17B9"/>
    <w:rsid w:val="00DE24CD"/>
    <w:rsid w:val="00DE2AD2"/>
    <w:rsid w:val="00DE5762"/>
    <w:rsid w:val="00DF07D8"/>
    <w:rsid w:val="00DF0865"/>
    <w:rsid w:val="00DF0DFD"/>
    <w:rsid w:val="00DF3251"/>
    <w:rsid w:val="00DF51D6"/>
    <w:rsid w:val="00DF5645"/>
    <w:rsid w:val="00E03017"/>
    <w:rsid w:val="00E06415"/>
    <w:rsid w:val="00E11DB9"/>
    <w:rsid w:val="00E13223"/>
    <w:rsid w:val="00E1394A"/>
    <w:rsid w:val="00E13B35"/>
    <w:rsid w:val="00E13ED2"/>
    <w:rsid w:val="00E153D1"/>
    <w:rsid w:val="00E1701B"/>
    <w:rsid w:val="00E17AAD"/>
    <w:rsid w:val="00E17D11"/>
    <w:rsid w:val="00E21F7E"/>
    <w:rsid w:val="00E26939"/>
    <w:rsid w:val="00E370BB"/>
    <w:rsid w:val="00E37B59"/>
    <w:rsid w:val="00E40A82"/>
    <w:rsid w:val="00E41B96"/>
    <w:rsid w:val="00E41DA5"/>
    <w:rsid w:val="00E45F66"/>
    <w:rsid w:val="00E46A18"/>
    <w:rsid w:val="00E46ABB"/>
    <w:rsid w:val="00E4797B"/>
    <w:rsid w:val="00E51336"/>
    <w:rsid w:val="00E5181E"/>
    <w:rsid w:val="00E55B04"/>
    <w:rsid w:val="00E61F85"/>
    <w:rsid w:val="00E67407"/>
    <w:rsid w:val="00E71639"/>
    <w:rsid w:val="00E731B5"/>
    <w:rsid w:val="00E754FB"/>
    <w:rsid w:val="00E77132"/>
    <w:rsid w:val="00E8280E"/>
    <w:rsid w:val="00E8459A"/>
    <w:rsid w:val="00E84B05"/>
    <w:rsid w:val="00E92B85"/>
    <w:rsid w:val="00E94BAA"/>
    <w:rsid w:val="00E964B1"/>
    <w:rsid w:val="00EA358E"/>
    <w:rsid w:val="00EA5FC1"/>
    <w:rsid w:val="00EA6B34"/>
    <w:rsid w:val="00EA7774"/>
    <w:rsid w:val="00EB0DB1"/>
    <w:rsid w:val="00EB56A7"/>
    <w:rsid w:val="00EB611B"/>
    <w:rsid w:val="00EB7090"/>
    <w:rsid w:val="00EC3C5C"/>
    <w:rsid w:val="00EC4DFE"/>
    <w:rsid w:val="00EC5076"/>
    <w:rsid w:val="00EC7314"/>
    <w:rsid w:val="00ED2843"/>
    <w:rsid w:val="00ED2F19"/>
    <w:rsid w:val="00ED5FAF"/>
    <w:rsid w:val="00ED6E17"/>
    <w:rsid w:val="00ED7235"/>
    <w:rsid w:val="00ED7522"/>
    <w:rsid w:val="00ED75B1"/>
    <w:rsid w:val="00EE00D9"/>
    <w:rsid w:val="00EE27FC"/>
    <w:rsid w:val="00EE2F84"/>
    <w:rsid w:val="00EE3C19"/>
    <w:rsid w:val="00EF2893"/>
    <w:rsid w:val="00EF2EED"/>
    <w:rsid w:val="00EF36D2"/>
    <w:rsid w:val="00EF62BA"/>
    <w:rsid w:val="00F03A80"/>
    <w:rsid w:val="00F10379"/>
    <w:rsid w:val="00F11C8B"/>
    <w:rsid w:val="00F13239"/>
    <w:rsid w:val="00F13648"/>
    <w:rsid w:val="00F1375D"/>
    <w:rsid w:val="00F13F85"/>
    <w:rsid w:val="00F16FDF"/>
    <w:rsid w:val="00F20A2F"/>
    <w:rsid w:val="00F22738"/>
    <w:rsid w:val="00F23721"/>
    <w:rsid w:val="00F26F8D"/>
    <w:rsid w:val="00F270A2"/>
    <w:rsid w:val="00F308B2"/>
    <w:rsid w:val="00F330C0"/>
    <w:rsid w:val="00F36A03"/>
    <w:rsid w:val="00F372F4"/>
    <w:rsid w:val="00F4088B"/>
    <w:rsid w:val="00F409F3"/>
    <w:rsid w:val="00F43AD8"/>
    <w:rsid w:val="00F506B4"/>
    <w:rsid w:val="00F50E5E"/>
    <w:rsid w:val="00F54DE5"/>
    <w:rsid w:val="00F6065D"/>
    <w:rsid w:val="00F61921"/>
    <w:rsid w:val="00F6410E"/>
    <w:rsid w:val="00F72343"/>
    <w:rsid w:val="00F73F10"/>
    <w:rsid w:val="00F75267"/>
    <w:rsid w:val="00F75E2C"/>
    <w:rsid w:val="00F8686C"/>
    <w:rsid w:val="00F94FCA"/>
    <w:rsid w:val="00F9574C"/>
    <w:rsid w:val="00F960E4"/>
    <w:rsid w:val="00FA0A37"/>
    <w:rsid w:val="00FA5176"/>
    <w:rsid w:val="00FA52F8"/>
    <w:rsid w:val="00FA5C49"/>
    <w:rsid w:val="00FB01ED"/>
    <w:rsid w:val="00FB1349"/>
    <w:rsid w:val="00FB17A0"/>
    <w:rsid w:val="00FB3079"/>
    <w:rsid w:val="00FB3956"/>
    <w:rsid w:val="00FC061C"/>
    <w:rsid w:val="00FC0A24"/>
    <w:rsid w:val="00FC12CC"/>
    <w:rsid w:val="00FC18D2"/>
    <w:rsid w:val="00FC2F76"/>
    <w:rsid w:val="00FC52F6"/>
    <w:rsid w:val="00FD07B1"/>
    <w:rsid w:val="00FD343E"/>
    <w:rsid w:val="00FD4BAE"/>
    <w:rsid w:val="00FE08A9"/>
    <w:rsid w:val="00FE2425"/>
    <w:rsid w:val="00FE2D7B"/>
    <w:rsid w:val="00FE4C62"/>
    <w:rsid w:val="00FF1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768B980-873A-438B-AD3E-BE2C560C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MY" w:eastAsia="en-MY"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B36"/>
    <w:rPr>
      <w:rFonts w:cs="Calibri"/>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55B36"/>
    <w:pPr>
      <w:ind w:left="720"/>
    </w:pPr>
  </w:style>
  <w:style w:type="paragraph" w:styleId="Header">
    <w:name w:val="header"/>
    <w:basedOn w:val="Normal"/>
    <w:link w:val="HeaderChar"/>
    <w:uiPriority w:val="99"/>
    <w:rsid w:val="00055B36"/>
    <w:pPr>
      <w:tabs>
        <w:tab w:val="center" w:pos="4320"/>
        <w:tab w:val="right" w:pos="8640"/>
      </w:tabs>
    </w:pPr>
    <w:rPr>
      <w:rFonts w:ascii="Book Antiqua" w:hAnsi="Book Antiqua" w:cs="Book Antiqua"/>
      <w:lang w:eastAsia="en-US"/>
    </w:rPr>
  </w:style>
  <w:style w:type="character" w:customStyle="1" w:styleId="HeaderChar">
    <w:name w:val="Header Char"/>
    <w:link w:val="Header"/>
    <w:uiPriority w:val="99"/>
    <w:locked/>
    <w:rsid w:val="00055B36"/>
    <w:rPr>
      <w:rFonts w:ascii="Book Antiqua" w:eastAsia="SimSun" w:hAnsi="Book Antiqua" w:cs="Book Antiqua"/>
      <w:kern w:val="0"/>
      <w:sz w:val="22"/>
      <w:szCs w:val="22"/>
      <w:lang w:eastAsia="en-US"/>
    </w:rPr>
  </w:style>
  <w:style w:type="paragraph" w:styleId="BodyText">
    <w:name w:val="Body Text"/>
    <w:basedOn w:val="Normal"/>
    <w:link w:val="BodyTextChar"/>
    <w:uiPriority w:val="99"/>
    <w:rsid w:val="00055B36"/>
    <w:rPr>
      <w:rFonts w:ascii="Times New Roman" w:hAnsi="Times New Roman" w:cs="Times New Roman"/>
      <w:sz w:val="18"/>
      <w:szCs w:val="18"/>
      <w:lang w:eastAsia="en-US"/>
    </w:rPr>
  </w:style>
  <w:style w:type="character" w:customStyle="1" w:styleId="BodyTextChar">
    <w:name w:val="Body Text Char"/>
    <w:link w:val="BodyText"/>
    <w:uiPriority w:val="99"/>
    <w:locked/>
    <w:rsid w:val="00055B36"/>
    <w:rPr>
      <w:rFonts w:ascii="Times New Roman" w:eastAsia="SimSun" w:hAnsi="Times New Roman" w:cs="Times New Roman"/>
      <w:kern w:val="0"/>
      <w:sz w:val="18"/>
      <w:szCs w:val="18"/>
      <w:lang w:eastAsia="en-US"/>
    </w:rPr>
  </w:style>
  <w:style w:type="table" w:styleId="TableGrid">
    <w:name w:val="Table Grid"/>
    <w:basedOn w:val="TableNormal"/>
    <w:uiPriority w:val="99"/>
    <w:rsid w:val="00055B3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486</Words>
  <Characters>2773</Characters>
  <Application>Microsoft Office Word</Application>
  <DocSecurity>0</DocSecurity>
  <Lines>23</Lines>
  <Paragraphs>6</Paragraphs>
  <ScaleCrop>false</ScaleCrop>
  <Company>NEW ERA COLLEGE</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Yun</dc:creator>
  <cp:keywords/>
  <dc:description/>
  <cp:lastModifiedBy>Olivia</cp:lastModifiedBy>
  <cp:revision>10</cp:revision>
  <dcterms:created xsi:type="dcterms:W3CDTF">2012-07-09T10:46:00Z</dcterms:created>
  <dcterms:modified xsi:type="dcterms:W3CDTF">2017-05-17T08:46:00Z</dcterms:modified>
</cp:coreProperties>
</file>