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120" w:before="480"/>
        <w:jc w:val="center"/>
      </w:pPr>
      <w:r>
        <w:rPr>
          <w:rFonts w:ascii="Arial" w:cs="Arial" w:eastAsia="Arial" w:hAnsi="Arial"/>
          <w:b/>
          <w:bCs/>
          <w:color w:val="0D2B55"/>
          <w:sz w:val="64"/>
          <w:szCs w:val="64"/>
        </w:rPr>
        <w:t xml:space="preserve">INGI SYNERTRAN</w:t>
      </w:r>
    </w:p>
    <w:p>
      <w:pPr>
        <w:spacing w:after="240" w:before="0"/>
        <w:jc w:val="center"/>
      </w:pPr>
      <w:r>
        <w:rPr>
          <w:rFonts w:ascii="Arial" w:cs="Arial" w:eastAsia="Arial" w:hAnsi="Arial"/>
          <w:color w:val="5D6D7E"/>
          <w:sz w:val="44"/>
          <w:szCs w:val="44"/>
        </w:rPr>
        <w:t xml:space="preserve">AUDIT TECHNIQUE EXHAUSTIF</w:t>
      </w:r>
    </w:p>
    <w:p>
      <w:pPr>
        <w:spacing w:after="60" w:before="0"/>
        <w:jc w:val="center"/>
      </w:pPr>
      <w:r>
        <w:rPr>
          <w:rFonts w:ascii="Arial" w:cs="Arial" w:eastAsia="Arial" w:hAnsi="Arial"/>
          <w:color w:val="0D2B55"/>
          <w:sz w:val="32"/>
          <w:szCs w:val="32"/>
        </w:rPr>
        <w:t xml:space="preserve">Plan de Developpement Enterprise</w:t>
      </w:r>
    </w:p>
    <w:p>
      <w:pPr>
        <w:spacing w:after="480" w:before="0"/>
        <w:jc w:val="center"/>
      </w:pPr>
      <w:r>
        <w:rPr>
          <w:rFonts w:ascii="Arial" w:cs="Arial" w:eastAsia="Arial" w:hAnsi="Arial"/>
          <w:b/>
          <w:bCs/>
          <w:color w:val="E67E22"/>
          <w:sz w:val="28"/>
          <w:szCs w:val="28"/>
        </w:rPr>
        <w:t xml:space="preserve">Niveau SAP Ariba + LinkedIn + Workday</w:t>
      </w:r>
    </w:p>
    <w:p>
      <w:pPr>
        <w:pBdr>
          <w:bottom w:val="single" w:color="0D2B55" w:sz="4"/>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EBF0F7" w:val="clear"/>
            <w:tcMar>
              <w:top w:type="dxa" w:w="120"/>
              <w:left w:type="dxa" w:w="200"/>
              <w:bottom w:type="dxa" w:w="120"/>
              <w:right w:type="dxa" w:w="200"/>
            </w:tcMar>
          </w:tcPr>
          <w:p>
            <w:pPr>
              <w:jc w:val="center"/>
            </w:pPr>
            <w:r>
              <w:rPr>
                <w:rFonts w:ascii="Arial" w:cs="Arial" w:eastAsia="Arial" w:hAnsi="Arial"/>
                <w:b/>
                <w:bCs/>
                <w:color w:val="5D6D7E"/>
                <w:sz w:val="18"/>
                <w:szCs w:val="18"/>
              </w:rPr>
              <w:t xml:space="preserve">Date</w:t>
            </w:r>
          </w:p>
          <w:p>
            <w:pPr>
              <w:jc w:val="center"/>
            </w:pPr>
            <w:r>
              <w:rPr>
                <w:rFonts w:ascii="Arial" w:cs="Arial" w:eastAsia="Arial" w:hAnsi="Arial"/>
                <w:color w:val="0D2B55"/>
                <w:sz w:val="20"/>
                <w:szCs w:val="20"/>
              </w:rPr>
              <w:t xml:space="preserve">7 Juin 2026</w:t>
            </w:r>
          </w:p>
        </w:tc>
        <w:tc>
          <w:tcPr>
            <w:tcW w:type="dxa" w:w="3120"/>
            <w:tcBorders>
              <w:top w:val="none" w:color="FFFFFF" w:sz="0"/>
              <w:left w:val="none" w:color="FFFFFF" w:sz="0"/>
              <w:bottom w:val="none" w:color="FFFFFF" w:sz="0"/>
              <w:right w:val="none" w:color="FFFFFF" w:sz="0"/>
            </w:tcBorders>
            <w:shd w:fill="EBF0F7" w:val="clear"/>
            <w:tcMar>
              <w:top w:type="dxa" w:w="120"/>
              <w:left w:type="dxa" w:w="200"/>
              <w:bottom w:type="dxa" w:w="120"/>
              <w:right w:type="dxa" w:w="200"/>
            </w:tcMar>
          </w:tcPr>
          <w:p>
            <w:pPr>
              <w:jc w:val="center"/>
            </w:pPr>
            <w:r>
              <w:rPr>
                <w:rFonts w:ascii="Arial" w:cs="Arial" w:eastAsia="Arial" w:hAnsi="Arial"/>
                <w:b/>
                <w:bCs/>
                <w:color w:val="5D6D7E"/>
                <w:sz w:val="18"/>
                <w:szCs w:val="18"/>
              </w:rPr>
              <w:t xml:space="preserve">Architecte</w:t>
            </w:r>
          </w:p>
          <w:p>
            <w:pPr>
              <w:jc w:val="center"/>
            </w:pPr>
            <w:r>
              <w:rPr>
                <w:rFonts w:ascii="Arial" w:cs="Arial" w:eastAsia="Arial" w:hAnsi="Arial"/>
                <w:color w:val="0D2B55"/>
                <w:sz w:val="20"/>
                <w:szCs w:val="20"/>
              </w:rPr>
              <w:t xml:space="preserve">Claude / Anthropic</w:t>
            </w:r>
          </w:p>
        </w:tc>
        <w:tc>
          <w:tcPr>
            <w:tcW w:type="dxa" w:w="3120"/>
            <w:tcBorders>
              <w:top w:val="none" w:color="FFFFFF" w:sz="0"/>
              <w:left w:val="none" w:color="FFFFFF" w:sz="0"/>
              <w:bottom w:val="none" w:color="FFFFFF" w:sz="0"/>
              <w:right w:val="none" w:color="FFFFFF" w:sz="0"/>
            </w:tcBorders>
            <w:shd w:fill="EBF0F7" w:val="clear"/>
            <w:tcMar>
              <w:top w:type="dxa" w:w="120"/>
              <w:left w:type="dxa" w:w="200"/>
              <w:bottom w:type="dxa" w:w="120"/>
              <w:right w:type="dxa" w:w="200"/>
            </w:tcMar>
          </w:tcPr>
          <w:p>
            <w:pPr>
              <w:jc w:val="center"/>
            </w:pPr>
            <w:r>
              <w:rPr>
                <w:rFonts w:ascii="Arial" w:cs="Arial" w:eastAsia="Arial" w:hAnsi="Arial"/>
                <w:b/>
                <w:bCs/>
                <w:color w:val="5D6D7E"/>
                <w:sz w:val="18"/>
                <w:szCs w:val="18"/>
              </w:rPr>
              <w:t xml:space="preserve">Version</w:t>
            </w:r>
          </w:p>
          <w:p>
            <w:pPr>
              <w:jc w:val="center"/>
            </w:pPr>
            <w:r>
              <w:rPr>
                <w:rFonts w:ascii="Arial" w:cs="Arial" w:eastAsia="Arial" w:hAnsi="Arial"/>
                <w:color w:val="0D2B55"/>
                <w:sz w:val="20"/>
                <w:szCs w:val="20"/>
              </w:rPr>
              <w:t xml:space="preserve">v1.0 Initial Audit</w:t>
            </w:r>
          </w:p>
        </w:tc>
      </w:tr>
    </w:tbl>
    <w:p>
      <w:pPr>
        <w:spacing w:after="60" w:before="60"/>
      </w:pPr>
      <w:r>
        <w:t xml:space="preserve"/>
      </w:r>
    </w:p>
    <w:p>
      <w:r>
        <w:br w:type="page"/>
      </w:r>
    </w:p>
    <w:p>
      <w:pPr>
        <w:pStyle w:val="Heading1"/>
        <w:spacing w:after="120" w:before="360"/>
      </w:pPr>
      <w:r>
        <w:rPr>
          <w:rFonts w:ascii="Arial" w:cs="Arial" w:eastAsia="Arial" w:hAnsi="Arial"/>
          <w:b/>
          <w:bCs/>
          <w:color w:val="0D2B55"/>
          <w:sz w:val="36"/>
          <w:szCs w:val="36"/>
        </w:rPr>
        <w:t xml:space="preserve">Resume Executif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0F7" w:val="clear"/>
            <w:tcMar>
              <w:top w:type="dxa" w:w="120"/>
              <w:left w:type="dxa" w:w="200"/>
              <w:bottom w:type="dxa" w:w="120"/>
              <w:right w:type="dxa" w:w="200"/>
            </w:tcMar>
          </w:tcPr>
          <w:p>
            <w:r>
              <w:rPr>
                <w:rFonts w:ascii="Arial" w:cs="Arial" w:eastAsia="Arial" w:hAnsi="Arial"/>
                <w:color w:val="0D2B55"/>
                <w:sz w:val="22"/>
                <w:szCs w:val="22"/>
              </w:rPr>
              <w:t xml:space="preserve">INGI Synertran est une plateforme SaaS multi-tenants ciblant la sous-traitance, les talents, la formation et le contenu local en Afrique et Moyen-Orient. Audit realise le 7 juin 2026 sur la totalite du code source. Bilan : authentification entierement simulee (jamais connectee a Supabase Auth), 8 pages pures stubs, 18 boutons sans logique, 17 routes manquantes, 7 requetes Supabase cassees, 15 tables absentes du schema.</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C0392B"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Pages stubs</w:t>
            </w:r>
          </w:p>
          <w:p>
            <w:pPr>
              <w:jc w:val="center"/>
            </w:pPr>
            <w:r>
              <w:rPr>
                <w:rFonts w:ascii="Arial" w:cs="Arial" w:eastAsia="Arial" w:hAnsi="Arial"/>
                <w:color w:val="FFFFFF"/>
                <w:sz w:val="24"/>
                <w:szCs w:val="24"/>
              </w:rPr>
              <w:t xml:space="preserve">8 / 25</w:t>
            </w:r>
          </w:p>
        </w:tc>
        <w:tc>
          <w:tcPr>
            <w:tcW w:type="dxa" w:w="2340"/>
            <w:tcBorders>
              <w:top w:val="none" w:color="FFFFFF" w:sz="0"/>
              <w:left w:val="none" w:color="FFFFFF" w:sz="0"/>
              <w:bottom w:val="none" w:color="FFFFFF" w:sz="0"/>
              <w:right w:val="none" w:color="FFFFFF" w:sz="0"/>
            </w:tcBorders>
            <w:shd w:fill="E67E22"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Boutons morts</w:t>
            </w:r>
          </w:p>
          <w:p>
            <w:pPr>
              <w:jc w:val="center"/>
            </w:pPr>
            <w:r>
              <w:rPr>
                <w:rFonts w:ascii="Arial" w:cs="Arial" w:eastAsia="Arial" w:hAnsi="Arial"/>
                <w:color w:val="FFFFFF"/>
                <w:sz w:val="24"/>
                <w:szCs w:val="24"/>
              </w:rPr>
              <w:t xml:space="preserve">18 identifies</w:t>
            </w:r>
          </w:p>
        </w:tc>
        <w:tc>
          <w:tcPr>
            <w:tcW w:type="dxa" w:w="2340"/>
            <w:tcBorders>
              <w:top w:val="none" w:color="FFFFFF" w:sz="0"/>
              <w:left w:val="none" w:color="FFFFFF" w:sz="0"/>
              <w:bottom w:val="none" w:color="FFFFFF" w:sz="0"/>
              <w:right w:val="none" w:color="FFFFFF" w:sz="0"/>
            </w:tcBorders>
            <w:shd w:fill="0D2B55"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Routes absentes</w:t>
            </w:r>
          </w:p>
          <w:p>
            <w:pPr>
              <w:jc w:val="center"/>
            </w:pPr>
            <w:r>
              <w:rPr>
                <w:rFonts w:ascii="Arial" w:cs="Arial" w:eastAsia="Arial" w:hAnsi="Arial"/>
                <w:color w:val="FFFFFF"/>
                <w:sz w:val="24"/>
                <w:szCs w:val="24"/>
              </w:rPr>
              <w:t xml:space="preserve">17 manquantes</w:t>
            </w:r>
          </w:p>
        </w:tc>
        <w:tc>
          <w:tcPr>
            <w:tcW w:type="dxa" w:w="2340"/>
            <w:tcBorders>
              <w:top w:val="none" w:color="FFFFFF" w:sz="0"/>
              <w:left w:val="none" w:color="FFFFFF" w:sz="0"/>
              <w:bottom w:val="none" w:color="FFFFFF" w:sz="0"/>
              <w:right w:val="none" w:color="FFFFFF" w:sz="0"/>
            </w:tcBorders>
            <w:shd w:fill="5D6D7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Tables absentes</w:t>
            </w:r>
          </w:p>
          <w:p>
            <w:pPr>
              <w:jc w:val="center"/>
            </w:pPr>
            <w:r>
              <w:rPr>
                <w:rFonts w:ascii="Arial" w:cs="Arial" w:eastAsia="Arial" w:hAnsi="Arial"/>
                <w:color w:val="FFFFFF"/>
                <w:sz w:val="24"/>
                <w:szCs w:val="24"/>
              </w:rPr>
              <w:t xml:space="preserve">15 a creer</w:t>
            </w:r>
          </w:p>
        </w:tc>
      </w:tr>
    </w:tbl>
    <w:p>
      <w:pPr>
        <w:spacing w:after="60" w:before="60"/>
      </w:pPr>
      <w:r>
        <w:t xml:space="preserve"/>
      </w:r>
    </w:p>
    <w:p>
      <w:r>
        <w:br w:type="page"/>
      </w:r>
    </w:p>
    <w:p>
      <w:pPr>
        <w:pStyle w:val="Heading1"/>
        <w:spacing w:after="120" w:before="360"/>
      </w:pPr>
      <w:r>
        <w:rPr>
          <w:rFonts w:ascii="Arial" w:cs="Arial" w:eastAsia="Arial" w:hAnsi="Arial"/>
          <w:b/>
          <w:bCs/>
          <w:color w:val="0D2B55"/>
          <w:sz w:val="36"/>
          <w:szCs w:val="36"/>
        </w:rPr>
        <w:t xml:space="preserve">1. Modules Incomplets</w:t>
      </w:r>
    </w:p>
    <w:p>
      <w:pPr>
        <w:spacing w:after="60" w:before="60"/>
      </w:pPr>
      <w:r>
        <w:rPr>
          <w:rFonts w:ascii="Arial" w:cs="Arial" w:eastAsia="Arial" w:hAnsi="Arial"/>
          <w:color w:val="000000"/>
          <w:sz w:val="22"/>
          <w:szCs w:val="22"/>
        </w:rPr>
        <w:t xml:space="preserve">13 modules sur 15 presentent des lacunes fonctionnelles majeures.</w:t>
      </w:r>
    </w:p>
    <w:p>
      <w:pPr>
        <w:spacing w:after="60" w:before="60"/>
      </w:pPr>
      <w:r>
        <w:t xml:space="preserve"/>
      </w:r>
    </w:p>
    <w:p>
      <w:pPr>
        <w:spacing w:after="80" w:before="200"/>
      </w:pPr>
      <w:r>
        <w:rPr>
          <w:rFonts w:ascii="Arial" w:cs="Arial" w:eastAsia="Arial" w:hAnsi="Arial"/>
          <w:b/>
          <w:bCs/>
          <w:color w:val="C0392B"/>
          <w:sz w:val="24"/>
          <w:szCs w:val="24"/>
        </w:rPr>
        <w:t xml:space="preserve">BLOCAGE CRITIQUE — Authentification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DEC" w:val="clear"/>
            <w:tcMar>
              <w:top w:type="dxa" w:w="120"/>
              <w:left w:type="dxa" w:w="200"/>
              <w:bottom w:type="dxa" w:w="120"/>
              <w:right w:type="dxa" w:w="200"/>
            </w:tcMar>
          </w:tcPr>
          <w:p>
            <w:r>
              <w:rPr>
                <w:rFonts w:ascii="Arial" w:cs="Arial" w:eastAsia="Arial" w:hAnsi="Arial"/>
                <w:color w:val="C0392B"/>
                <w:sz w:val="22"/>
                <w:szCs w:val="22"/>
              </w:rPr>
              <w:t xml:space="preserve">AuthContext.tsx (src/contexts/) n'appelle JAMAIS supabase.auth.signInWithPassword(). La fonction login() effectue une simple recherche dans un tableau DEMO_ACCOUNTS code en dur + setTimeout(500ms) pour simuler un reseau. Signup.tsx cree un compte via supabase.auth.signUp() mais ces utilisateurs NE PEUVENT PAS se connecter car AuthContext ne les reconnait pas. Tous les vrais inscrits sont des orphelins inutilisables. DOUBLON : src/context/AuthContext.tsx et src/contexts/AuthContext.tsx coexistent.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600"/>
        <w:gridCol w:w="3560"/>
      </w:tblGrid>
      <w:tr>
        <w:trPr>
          <w:tblHeader/>
        </w:trPr>
        <w:tc>
          <w:tcPr>
            <w:tcW w:type="dxa" w:w="2000"/>
            <w:tcBorders>
              <w:top w:val="single" w:color="CCCCCC" w:sz="1"/>
              <w:left w:val="single" w:color="CCCCCC" w:sz="1"/>
              <w:bottom w:val="single" w:color="CCCCCC" w:sz="1"/>
              <w:right w:val="single" w:color="CCCCCC" w:sz="1"/>
            </w:tcBorders>
            <w:shd w:fill="0D2B55"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2200"/>
            <w:tcBorders>
              <w:top w:val="single" w:color="CCCCCC" w:sz="1"/>
              <w:left w:val="single" w:color="CCCCCC" w:sz="1"/>
              <w:bottom w:val="single" w:color="CCCCCC" w:sz="1"/>
              <w:right w:val="single" w:color="CCCCCC" w:sz="1"/>
            </w:tcBorders>
            <w:shd w:fill="0D2B55" w:val="clear"/>
            <w:tcMar>
              <w:top w:type="dxa" w:w="80"/>
              <w:left w:type="dxa" w:w="120"/>
              <w:bottom w:type="dxa" w:w="80"/>
              <w:right w:type="dxa" w:w="120"/>
            </w:tcMar>
          </w:tcPr>
          <w:p>
            <w:r>
              <w:rPr>
                <w:rFonts w:ascii="Arial" w:cs="Arial" w:eastAsia="Arial" w:hAnsi="Arial"/>
                <w:b/>
                <w:bCs/>
                <w:color w:val="FFFFFF"/>
                <w:sz w:val="20"/>
                <w:szCs w:val="20"/>
              </w:rPr>
              <w:t xml:space="preserve">Fichier</w:t>
            </w:r>
          </w:p>
        </w:tc>
        <w:tc>
          <w:tcPr>
            <w:tcW w:type="dxa" w:w="1600"/>
            <w:tcBorders>
              <w:top w:val="single" w:color="CCCCCC" w:sz="1"/>
              <w:left w:val="single" w:color="CCCCCC" w:sz="1"/>
              <w:bottom w:val="single" w:color="CCCCCC" w:sz="1"/>
              <w:right w:val="single" w:color="CCCCCC" w:sz="1"/>
            </w:tcBorders>
            <w:shd w:fill="0D2B55" w:val="clear"/>
            <w:tcMar>
              <w:top w:type="dxa" w:w="80"/>
              <w:left w:type="dxa" w:w="120"/>
              <w:bottom w:type="dxa" w:w="80"/>
              <w:right w:type="dxa" w:w="120"/>
            </w:tcMar>
          </w:tcPr>
          <w:p>
            <w:r>
              <w:rPr>
                <w:rFonts w:ascii="Arial" w:cs="Arial" w:eastAsia="Arial" w:hAnsi="Arial"/>
                <w:b/>
                <w:bCs/>
                <w:color w:val="FFFFFF"/>
                <w:sz w:val="20"/>
                <w:szCs w:val="20"/>
              </w:rPr>
              <w:t xml:space="preserve">Etat</w:t>
            </w:r>
          </w:p>
        </w:tc>
        <w:tc>
          <w:tcPr>
            <w:tcW w:type="dxa" w:w="3560"/>
            <w:tcBorders>
              <w:top w:val="single" w:color="CCCCCC" w:sz="1"/>
              <w:left w:val="single" w:color="CCCCCC" w:sz="1"/>
              <w:bottom w:val="single" w:color="CCCCCC" w:sz="1"/>
              <w:right w:val="single" w:color="CCCCCC" w:sz="1"/>
            </w:tcBorders>
            <w:shd w:fill="0D2B55" w:val="clear"/>
            <w:tcMar>
              <w:top w:type="dxa" w:w="80"/>
              <w:left w:type="dxa" w:w="120"/>
              <w:bottom w:type="dxa" w:w="80"/>
              <w:right w:type="dxa" w:w="120"/>
            </w:tcMar>
          </w:tcPr>
          <w:p>
            <w:r>
              <w:rPr>
                <w:rFonts w:ascii="Arial" w:cs="Arial" w:eastAsia="Arial" w:hAnsi="Arial"/>
                <w:b/>
                <w:bCs/>
                <w:color w:val="FFFFFF"/>
                <w:sz w:val="20"/>
                <w:szCs w:val="20"/>
              </w:rPr>
              <w:t xml:space="preserve">Probleme principal</w:t>
            </w:r>
          </w:p>
        </w:tc>
      </w:tr>
      <w:tr>
        <w:tc>
          <w:tcPr>
            <w:tcW w:type="dxa" w:w="2000"/>
            <w:tcBorders>
              <w:top w:val="single" w:color="CCCCCC" w:sz="1"/>
              <w:left w:val="single" w:color="CCCCCC" w:sz="1"/>
              <w:bottom w:val="single" w:color="CCCCCC" w:sz="1"/>
              <w:right w:val="single" w:color="CCCCCC" w:sz="1"/>
            </w:tcBorders>
            <w:shd w:fill="FDEDEC" w:val="clear"/>
            <w:tcMar>
              <w:top w:type="dxa" w:w="60"/>
              <w:left w:type="dxa" w:w="120"/>
              <w:bottom w:type="dxa" w:w="60"/>
              <w:right w:type="dxa" w:w="120"/>
            </w:tcMar>
          </w:tcPr>
          <w:p>
            <w:r>
              <w:rPr>
                <w:rFonts w:ascii="Arial" w:cs="Arial" w:eastAsia="Arial" w:hAnsi="Arial"/>
                <w:b/>
                <w:bCs/>
                <w:color w:val="C0392B"/>
                <w:sz w:val="20"/>
                <w:szCs w:val="20"/>
              </w:rPr>
              <w:t xml:space="preserve">Authentification</w:t>
            </w:r>
          </w:p>
        </w:tc>
        <w:tc>
          <w:tcPr>
            <w:tcW w:type="dxa" w:w="2200"/>
            <w:tcBorders>
              <w:top w:val="single" w:color="CCCCCC" w:sz="1"/>
              <w:left w:val="single" w:color="CCCCCC" w:sz="1"/>
              <w:bottom w:val="single" w:color="CCCCCC" w:sz="1"/>
              <w:right w:val="single" w:color="CCCCCC" w:sz="1"/>
            </w:tcBorders>
            <w:shd w:fill="FDEDEC" w:val="clear"/>
            <w:tcMar>
              <w:top w:type="dxa" w:w="60"/>
              <w:left w:type="dxa" w:w="120"/>
              <w:bottom w:type="dxa" w:w="60"/>
              <w:right w:type="dxa" w:w="120"/>
            </w:tcMar>
          </w:tcPr>
          <w:p>
            <w:r>
              <w:rPr>
                <w:rFonts w:ascii="Arial" w:cs="Arial" w:eastAsia="Arial" w:hAnsi="Arial"/>
                <w:b w:val="false"/>
                <w:bCs w:val="false"/>
                <w:color w:val="C0392B"/>
                <w:sz w:val="20"/>
                <w:szCs w:val="20"/>
              </w:rPr>
              <w:t xml:space="preserve">AuthContext.tsx</w:t>
            </w:r>
          </w:p>
        </w:tc>
        <w:tc>
          <w:tcPr>
            <w:tcW w:type="dxa" w:w="1600"/>
            <w:tcBorders>
              <w:top w:val="single" w:color="CCCCCC" w:sz="1"/>
              <w:left w:val="single" w:color="CCCCCC" w:sz="1"/>
              <w:bottom w:val="single" w:color="CCCCCC" w:sz="1"/>
              <w:right w:val="single" w:color="CCCCCC" w:sz="1"/>
            </w:tcBorders>
            <w:shd w:fill="FDEDEC" w:val="clear"/>
            <w:tcMar>
              <w:top w:type="dxa" w:w="60"/>
              <w:left w:type="dxa" w:w="120"/>
              <w:bottom w:type="dxa" w:w="60"/>
              <w:right w:type="dxa" w:w="120"/>
            </w:tcMar>
          </w:tcPr>
          <w:p>
            <w:r>
              <w:rPr>
                <w:rFonts w:ascii="Arial" w:cs="Arial" w:eastAsia="Arial" w:hAnsi="Arial"/>
                <w:b w:val="false"/>
                <w:bCs w:val="false"/>
                <w:color w:val="C0392B"/>
                <w:sz w:val="20"/>
                <w:szCs w:val="20"/>
              </w:rPr>
              <w:t xml:space="preserve">CRITIQUE</w:t>
            </w:r>
          </w:p>
        </w:tc>
        <w:tc>
          <w:tcPr>
            <w:tcW w:type="dxa" w:w="3560"/>
            <w:tcBorders>
              <w:top w:val="single" w:color="CCCCCC" w:sz="1"/>
              <w:left w:val="single" w:color="CCCCCC" w:sz="1"/>
              <w:bottom w:val="single" w:color="CCCCCC" w:sz="1"/>
              <w:right w:val="single" w:color="CCCCCC" w:sz="1"/>
            </w:tcBorders>
            <w:shd w:fill="FDEDEC" w:val="clear"/>
            <w:tcMar>
              <w:top w:type="dxa" w:w="60"/>
              <w:left w:type="dxa" w:w="120"/>
              <w:bottom w:type="dxa" w:w="60"/>
              <w:right w:type="dxa" w:w="120"/>
            </w:tcMar>
          </w:tcPr>
          <w:p>
            <w:r>
              <w:rPr>
                <w:rFonts w:ascii="Arial" w:cs="Arial" w:eastAsia="Arial" w:hAnsi="Arial"/>
                <w:b w:val="false"/>
                <w:bCs w:val="false"/>
                <w:color w:val="C0392B"/>
                <w:sz w:val="20"/>
                <w:szCs w:val="20"/>
              </w:rPr>
              <w:t xml:space="preserve">Fake auth, jamais connecte a Supabase Auth</w:t>
            </w:r>
          </w:p>
        </w:tc>
      </w:tr>
      <w:tr>
        <w:tc>
          <w:tcPr>
            <w:tcW w:type="dxa" w:w="2000"/>
            <w:tcBorders>
              <w:top w:val="single" w:color="CCCCCC" w:sz="1"/>
              <w:left w:val="single" w:color="CCCCCC" w:sz="1"/>
              <w:bottom w:val="single" w:color="CCCCCC" w:sz="1"/>
              <w:right w:val="single" w:color="CCCCCC" w:sz="1"/>
            </w:tcBorders>
            <w:shd w:fill="FDEDEC" w:val="clear"/>
            <w:tcMar>
              <w:top w:type="dxa" w:w="60"/>
              <w:left w:type="dxa" w:w="120"/>
              <w:bottom w:type="dxa" w:w="60"/>
              <w:right w:type="dxa" w:w="120"/>
            </w:tcMar>
          </w:tcPr>
          <w:p>
            <w:r>
              <w:rPr>
                <w:rFonts w:ascii="Arial" w:cs="Arial" w:eastAsia="Arial" w:hAnsi="Arial"/>
                <w:color w:val="000000"/>
                <w:sz w:val="20"/>
                <w:szCs w:val="20"/>
              </w:rPr>
              <w:t xml:space="preserve">Analytics</w:t>
            </w:r>
          </w:p>
        </w:tc>
        <w:tc>
          <w:tcPr>
            <w:tcW w:type="dxa" w:w="2200"/>
            <w:tcBorders>
              <w:top w:val="single" w:color="CCCCCC" w:sz="1"/>
              <w:left w:val="single" w:color="CCCCCC" w:sz="1"/>
              <w:bottom w:val="single" w:color="CCCCCC" w:sz="1"/>
              <w:right w:val="single" w:color="CCCCCC" w:sz="1"/>
            </w:tcBorders>
            <w:shd w:fill="FDEDEC" w:val="clear"/>
            <w:tcMar>
              <w:top w:type="dxa" w:w="60"/>
              <w:left w:type="dxa" w:w="120"/>
              <w:bottom w:type="dxa" w:w="60"/>
              <w:right w:type="dxa" w:w="120"/>
            </w:tcMar>
          </w:tcPr>
          <w:p>
            <w:r>
              <w:rPr>
                <w:rFonts w:ascii="Arial" w:cs="Arial" w:eastAsia="Arial" w:hAnsi="Arial"/>
                <w:color w:val="000000"/>
                <w:sz w:val="20"/>
                <w:szCs w:val="20"/>
              </w:rPr>
              <w:t xml:space="preserve">Analytics.tsx</w:t>
            </w:r>
          </w:p>
        </w:tc>
        <w:tc>
          <w:tcPr>
            <w:tcW w:type="dxa" w:w="1600"/>
            <w:tcBorders>
              <w:top w:val="single" w:color="CCCCCC" w:sz="1"/>
              <w:left w:val="single" w:color="CCCCCC" w:sz="1"/>
              <w:bottom w:val="single" w:color="CCCCCC" w:sz="1"/>
              <w:right w:val="single" w:color="CCCCCC" w:sz="1"/>
            </w:tcBorders>
            <w:shd w:fill="FDEDEC" w:val="clear"/>
            <w:tcMar>
              <w:top w:type="dxa" w:w="60"/>
              <w:left w:type="dxa" w:w="120"/>
              <w:bottom w:type="dxa" w:w="60"/>
              <w:right w:type="dxa" w:w="120"/>
            </w:tcMar>
          </w:tcPr>
          <w:p>
            <w:r>
              <w:rPr>
                <w:rFonts w:ascii="Arial" w:cs="Arial" w:eastAsia="Arial" w:hAnsi="Arial"/>
                <w:color w:val="000000"/>
                <w:sz w:val="20"/>
                <w:szCs w:val="20"/>
              </w:rPr>
              <w:t xml:space="preserve">STUB PUR</w:t>
            </w:r>
          </w:p>
        </w:tc>
        <w:tc>
          <w:tcPr>
            <w:tcW w:type="dxa" w:w="3560"/>
            <w:tcBorders>
              <w:top w:val="single" w:color="CCCCCC" w:sz="1"/>
              <w:left w:val="single" w:color="CCCCCC" w:sz="1"/>
              <w:bottom w:val="single" w:color="CCCCCC" w:sz="1"/>
              <w:right w:val="single" w:color="CCCCCC" w:sz="1"/>
            </w:tcBorders>
            <w:shd w:fill="FDEDEC" w:val="clear"/>
            <w:tcMar>
              <w:top w:type="dxa" w:w="60"/>
              <w:left w:type="dxa" w:w="120"/>
              <w:bottom w:type="dxa" w:w="60"/>
              <w:right w:type="dxa" w:w="120"/>
            </w:tcMar>
          </w:tcPr>
          <w:p>
            <w:r>
              <w:rPr>
                <w:rFonts w:ascii="Arial" w:cs="Arial" w:eastAsia="Arial" w:hAnsi="Arial"/>
                <w:color w:val="000000"/>
                <w:sz w:val="20"/>
                <w:szCs w:val="20"/>
              </w:rPr>
              <w:t xml:space="preserve">Toutes donnees hardcodees, 0 requete Supabase</w:t>
            </w:r>
          </w:p>
        </w:tc>
      </w:tr>
      <w:tr>
        <w:tc>
          <w:tcPr>
            <w:tcW w:type="dxa" w:w="2000"/>
            <w:tcBorders>
              <w:top w:val="single" w:color="CCCCCC" w:sz="1"/>
              <w:left w:val="single" w:color="CCCCCC" w:sz="1"/>
              <w:bottom w:val="single" w:color="CCCCCC" w:sz="1"/>
              <w:right w:val="single" w:color="CCCCCC" w:sz="1"/>
            </w:tcBorders>
            <w:shd w:fill="FDEDEC" w:val="clear"/>
            <w:tcMar>
              <w:top w:type="dxa" w:w="60"/>
              <w:left w:type="dxa" w:w="120"/>
              <w:bottom w:type="dxa" w:w="60"/>
              <w:right w:type="dxa" w:w="120"/>
            </w:tcMar>
          </w:tcPr>
          <w:p>
            <w:r>
              <w:rPr>
                <w:rFonts w:ascii="Arial" w:cs="Arial" w:eastAsia="Arial" w:hAnsi="Arial"/>
                <w:color w:val="000000"/>
                <w:sz w:val="20"/>
                <w:szCs w:val="20"/>
              </w:rPr>
              <w:t xml:space="preserve">Collaboration</w:t>
            </w:r>
          </w:p>
        </w:tc>
        <w:tc>
          <w:tcPr>
            <w:tcW w:type="dxa" w:w="2200"/>
            <w:tcBorders>
              <w:top w:val="single" w:color="CCCCCC" w:sz="1"/>
              <w:left w:val="single" w:color="CCCCCC" w:sz="1"/>
              <w:bottom w:val="single" w:color="CCCCCC" w:sz="1"/>
              <w:right w:val="single" w:color="CCCCCC" w:sz="1"/>
            </w:tcBorders>
            <w:shd w:fill="FDEDEC" w:val="clear"/>
            <w:tcMar>
              <w:top w:type="dxa" w:w="60"/>
              <w:left w:type="dxa" w:w="120"/>
              <w:bottom w:type="dxa" w:w="60"/>
              <w:right w:type="dxa" w:w="120"/>
            </w:tcMar>
          </w:tcPr>
          <w:p>
            <w:r>
              <w:rPr>
                <w:rFonts w:ascii="Arial" w:cs="Arial" w:eastAsia="Arial" w:hAnsi="Arial"/>
                <w:color w:val="000000"/>
                <w:sz w:val="20"/>
                <w:szCs w:val="20"/>
              </w:rPr>
              <w:t xml:space="preserve">Collaboration.tsx</w:t>
            </w:r>
          </w:p>
        </w:tc>
        <w:tc>
          <w:tcPr>
            <w:tcW w:type="dxa" w:w="1600"/>
            <w:tcBorders>
              <w:top w:val="single" w:color="CCCCCC" w:sz="1"/>
              <w:left w:val="single" w:color="CCCCCC" w:sz="1"/>
              <w:bottom w:val="single" w:color="CCCCCC" w:sz="1"/>
              <w:right w:val="single" w:color="CCCCCC" w:sz="1"/>
            </w:tcBorders>
            <w:shd w:fill="FDEDEC" w:val="clear"/>
            <w:tcMar>
              <w:top w:type="dxa" w:w="60"/>
              <w:left w:type="dxa" w:w="120"/>
              <w:bottom w:type="dxa" w:w="60"/>
              <w:right w:type="dxa" w:w="120"/>
            </w:tcMar>
          </w:tcPr>
          <w:p>
            <w:r>
              <w:rPr>
                <w:rFonts w:ascii="Arial" w:cs="Arial" w:eastAsia="Arial" w:hAnsi="Arial"/>
                <w:color w:val="000000"/>
                <w:sz w:val="20"/>
                <w:szCs w:val="20"/>
              </w:rPr>
              <w:t xml:space="preserve">STUB PUR</w:t>
            </w:r>
          </w:p>
        </w:tc>
        <w:tc>
          <w:tcPr>
            <w:tcW w:type="dxa" w:w="3560"/>
            <w:tcBorders>
              <w:top w:val="single" w:color="CCCCCC" w:sz="1"/>
              <w:left w:val="single" w:color="CCCCCC" w:sz="1"/>
              <w:bottom w:val="single" w:color="CCCCCC" w:sz="1"/>
              <w:right w:val="single" w:color="CCCCCC" w:sz="1"/>
            </w:tcBorders>
            <w:shd w:fill="FDEDEC" w:val="clear"/>
            <w:tcMar>
              <w:top w:type="dxa" w:w="60"/>
              <w:left w:type="dxa" w:w="120"/>
              <w:bottom w:type="dxa" w:w="60"/>
              <w:right w:type="dxa" w:w="120"/>
            </w:tcMar>
          </w:tcPr>
          <w:p>
            <w:r>
              <w:rPr>
                <w:rFonts w:ascii="Arial" w:cs="Arial" w:eastAsia="Arial" w:hAnsi="Arial"/>
                <w:color w:val="000000"/>
                <w:sz w:val="20"/>
                <w:szCs w:val="20"/>
              </w:rPr>
              <w:t xml:space="preserve">Messages/docs/equipes fictifs, 0 backend</w:t>
            </w:r>
          </w:p>
        </w:tc>
      </w:tr>
      <w:tr>
        <w:tc>
          <w:tcPr>
            <w:tcW w:type="dxa" w:w="200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120"/>
            </w:tcMar>
          </w:tcPr>
          <w:p>
            <w:r>
              <w:rPr>
                <w:rFonts w:ascii="Arial" w:cs="Arial" w:eastAsia="Arial" w:hAnsi="Arial"/>
                <w:color w:val="000000"/>
                <w:sz w:val="20"/>
                <w:szCs w:val="20"/>
              </w:rPr>
              <w:t xml:space="preserve">Billing</w:t>
            </w:r>
          </w:p>
        </w:tc>
        <w:tc>
          <w:tcPr>
            <w:tcW w:type="dxa" w:w="220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120"/>
            </w:tcMar>
          </w:tcPr>
          <w:p>
            <w:r>
              <w:rPr>
                <w:rFonts w:ascii="Arial" w:cs="Arial" w:eastAsia="Arial" w:hAnsi="Arial"/>
                <w:color w:val="000000"/>
                <w:sz w:val="20"/>
                <w:szCs w:val="20"/>
              </w:rPr>
              <w:t xml:space="preserve">Billing.tsx</w:t>
            </w:r>
          </w:p>
        </w:tc>
        <w:tc>
          <w:tcPr>
            <w:tcW w:type="dxa" w:w="160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120"/>
            </w:tcMar>
          </w:tcPr>
          <w:p>
            <w:r>
              <w:rPr>
                <w:rFonts w:ascii="Arial" w:cs="Arial" w:eastAsia="Arial" w:hAnsi="Arial"/>
                <w:color w:val="000000"/>
                <w:sz w:val="20"/>
                <w:szCs w:val="20"/>
              </w:rPr>
              <w:t xml:space="preserve">STUB</w:t>
            </w:r>
          </w:p>
        </w:tc>
        <w:tc>
          <w:tcPr>
            <w:tcW w:type="dxa" w:w="356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120"/>
            </w:tcMar>
          </w:tcPr>
          <w:p>
            <w:r>
              <w:rPr>
                <w:rFonts w:ascii="Arial" w:cs="Arial" w:eastAsia="Arial" w:hAnsi="Arial"/>
                <w:color w:val="000000"/>
                <w:sz w:val="20"/>
                <w:szCs w:val="20"/>
              </w:rPr>
              <w:t xml:space="preserve">Factures fictives, 0 passerelle paiement</w:t>
            </w:r>
          </w:p>
        </w:tc>
      </w:tr>
      <w:tr>
        <w:tc>
          <w:tcPr>
            <w:tcW w:type="dxa" w:w="200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120"/>
            </w:tcMar>
          </w:tcPr>
          <w:p>
            <w:r>
              <w:rPr>
                <w:rFonts w:ascii="Arial" w:cs="Arial" w:eastAsia="Arial" w:hAnsi="Arial"/>
                <w:color w:val="000000"/>
                <w:sz w:val="20"/>
                <w:szCs w:val="20"/>
              </w:rPr>
              <w:t xml:space="preserve">Dashboard Home</w:t>
            </w:r>
          </w:p>
        </w:tc>
        <w:tc>
          <w:tcPr>
            <w:tcW w:type="dxa" w:w="220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120"/>
            </w:tcMar>
          </w:tcPr>
          <w:p>
            <w:r>
              <w:rPr>
                <w:rFonts w:ascii="Arial" w:cs="Arial" w:eastAsia="Arial" w:hAnsi="Arial"/>
                <w:color w:val="000000"/>
                <w:sz w:val="20"/>
                <w:szCs w:val="20"/>
              </w:rPr>
              <w:t xml:space="preserve">Home.tsx</w:t>
            </w:r>
          </w:p>
        </w:tc>
        <w:tc>
          <w:tcPr>
            <w:tcW w:type="dxa" w:w="160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120"/>
            </w:tcMar>
          </w:tcPr>
          <w:p>
            <w:r>
              <w:rPr>
                <w:rFonts w:ascii="Arial" w:cs="Arial" w:eastAsia="Arial" w:hAnsi="Arial"/>
                <w:color w:val="000000"/>
                <w:sz w:val="20"/>
                <w:szCs w:val="20"/>
              </w:rPr>
              <w:t xml:space="preserve">STUB</w:t>
            </w:r>
          </w:p>
        </w:tc>
        <w:tc>
          <w:tcPr>
            <w:tcW w:type="dxa" w:w="356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120"/>
            </w:tcMar>
          </w:tcPr>
          <w:p>
            <w:r>
              <w:rPr>
                <w:rFonts w:ascii="Arial" w:cs="Arial" w:eastAsia="Arial" w:hAnsi="Arial"/>
                <w:color w:val="000000"/>
                <w:sz w:val="20"/>
                <w:szCs w:val="20"/>
              </w:rPr>
              <w:t xml:space="preserve">KPIs statiques codes en dur</w:t>
            </w:r>
          </w:p>
        </w:tc>
      </w:tr>
      <w:tr>
        <w:tc>
          <w:tcPr>
            <w:tcW w:type="dxa" w:w="200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120"/>
            </w:tcMar>
          </w:tcPr>
          <w:p>
            <w:r>
              <w:rPr>
                <w:rFonts w:ascii="Arial" w:cs="Arial" w:eastAsia="Arial" w:hAnsi="Arial"/>
                <w:color w:val="000000"/>
                <w:sz w:val="20"/>
                <w:szCs w:val="20"/>
              </w:rPr>
              <w:t xml:space="preserve">Contact</w:t>
            </w:r>
          </w:p>
        </w:tc>
        <w:tc>
          <w:tcPr>
            <w:tcW w:type="dxa" w:w="220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120"/>
            </w:tcMar>
          </w:tcPr>
          <w:p>
            <w:r>
              <w:rPr>
                <w:rFonts w:ascii="Arial" w:cs="Arial" w:eastAsia="Arial" w:hAnsi="Arial"/>
                <w:color w:val="000000"/>
                <w:sz w:val="20"/>
                <w:szCs w:val="20"/>
              </w:rPr>
              <w:t xml:space="preserve">public/Contact.tsx</w:t>
            </w:r>
          </w:p>
        </w:tc>
        <w:tc>
          <w:tcPr>
            <w:tcW w:type="dxa" w:w="160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120"/>
            </w:tcMar>
          </w:tcPr>
          <w:p>
            <w:r>
              <w:rPr>
                <w:rFonts w:ascii="Arial" w:cs="Arial" w:eastAsia="Arial" w:hAnsi="Arial"/>
                <w:color w:val="000000"/>
                <w:sz w:val="20"/>
                <w:szCs w:val="20"/>
              </w:rPr>
              <w:t xml:space="preserve">STUB</w:t>
            </w:r>
          </w:p>
        </w:tc>
        <w:tc>
          <w:tcPr>
            <w:tcW w:type="dxa" w:w="356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120"/>
            </w:tcMar>
          </w:tcPr>
          <w:p>
            <w:r>
              <w:rPr>
                <w:rFonts w:ascii="Arial" w:cs="Arial" w:eastAsia="Arial" w:hAnsi="Arial"/>
                <w:color w:val="000000"/>
                <w:sz w:val="20"/>
                <w:szCs w:val="20"/>
              </w:rPr>
              <w:t xml:space="preserve">setTimeout fake, aucun INSERT Supabase</w:t>
            </w:r>
          </w:p>
        </w:tc>
      </w:tr>
      <w:tr>
        <w:tc>
          <w:tcPr>
            <w:tcW w:type="dxa" w:w="200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120"/>
            </w:tcMar>
          </w:tcPr>
          <w:p>
            <w:r>
              <w:rPr>
                <w:rFonts w:ascii="Arial" w:cs="Arial" w:eastAsia="Arial" w:hAnsi="Arial"/>
                <w:color w:val="000000"/>
                <w:sz w:val="20"/>
                <w:szCs w:val="20"/>
              </w:rPr>
              <w:t xml:space="preserve">Admin &gt; Users</w:t>
            </w:r>
          </w:p>
        </w:tc>
        <w:tc>
          <w:tcPr>
            <w:tcW w:type="dxa" w:w="220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120"/>
            </w:tcMar>
          </w:tcPr>
          <w:p>
            <w:r>
              <w:rPr>
                <w:rFonts w:ascii="Arial" w:cs="Arial" w:eastAsia="Arial" w:hAnsi="Arial"/>
                <w:color w:val="000000"/>
                <w:sz w:val="20"/>
                <w:szCs w:val="20"/>
              </w:rPr>
              <w:t xml:space="preserve">UserManagementTab.tsx</w:t>
            </w:r>
          </w:p>
        </w:tc>
        <w:tc>
          <w:tcPr>
            <w:tcW w:type="dxa" w:w="160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120"/>
            </w:tcMar>
          </w:tcPr>
          <w:p>
            <w:r>
              <w:rPr>
                <w:rFonts w:ascii="Arial" w:cs="Arial" w:eastAsia="Arial" w:hAnsi="Arial"/>
                <w:color w:val="000000"/>
                <w:sz w:val="20"/>
                <w:szCs w:val="20"/>
              </w:rPr>
              <w:t xml:space="preserve">MOCK</w:t>
            </w:r>
          </w:p>
        </w:tc>
        <w:tc>
          <w:tcPr>
            <w:tcW w:type="dxa" w:w="356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120"/>
            </w:tcMar>
          </w:tcPr>
          <w:p>
            <w:r>
              <w:rPr>
                <w:rFonts w:ascii="Arial" w:cs="Arial" w:eastAsia="Arial" w:hAnsi="Arial"/>
                <w:color w:val="000000"/>
                <w:sz w:val="20"/>
                <w:szCs w:val="20"/>
              </w:rPr>
              <w:t xml:space="preserve">5 utilisateurs fictifs, edit/delete sans logique</w:t>
            </w:r>
          </w:p>
        </w:tc>
      </w:tr>
      <w:tr>
        <w:tc>
          <w:tcPr>
            <w:tcW w:type="dxa" w:w="200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120"/>
            </w:tcMar>
          </w:tcPr>
          <w:p>
            <w:r>
              <w:rPr>
                <w:rFonts w:ascii="Arial" w:cs="Arial" w:eastAsia="Arial" w:hAnsi="Arial"/>
                <w:color w:val="000000"/>
                <w:sz w:val="20"/>
                <w:szCs w:val="20"/>
              </w:rPr>
              <w:t xml:space="preserve">Admin &gt; Database</w:t>
            </w:r>
          </w:p>
        </w:tc>
        <w:tc>
          <w:tcPr>
            <w:tcW w:type="dxa" w:w="220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120"/>
            </w:tcMar>
          </w:tcPr>
          <w:p>
            <w:r>
              <w:rPr>
                <w:rFonts w:ascii="Arial" w:cs="Arial" w:eastAsia="Arial" w:hAnsi="Arial"/>
                <w:color w:val="000000"/>
                <w:sz w:val="20"/>
                <w:szCs w:val="20"/>
              </w:rPr>
              <w:t xml:space="preserve">DatabaseTab.tsx</w:t>
            </w:r>
          </w:p>
        </w:tc>
        <w:tc>
          <w:tcPr>
            <w:tcW w:type="dxa" w:w="160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120"/>
            </w:tcMar>
          </w:tcPr>
          <w:p>
            <w:r>
              <w:rPr>
                <w:rFonts w:ascii="Arial" w:cs="Arial" w:eastAsia="Arial" w:hAnsi="Arial"/>
                <w:color w:val="000000"/>
                <w:sz w:val="20"/>
                <w:szCs w:val="20"/>
              </w:rPr>
              <w:t xml:space="preserve">STATIQUE</w:t>
            </w:r>
          </w:p>
        </w:tc>
        <w:tc>
          <w:tcPr>
            <w:tcW w:type="dxa" w:w="356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120"/>
            </w:tcMar>
          </w:tcPr>
          <w:p>
            <w:r>
              <w:rPr>
                <w:rFonts w:ascii="Arial" w:cs="Arial" w:eastAsia="Arial" w:hAnsi="Arial"/>
                <w:color w:val="000000"/>
                <w:sz w:val="20"/>
                <w:szCs w:val="20"/>
              </w:rPr>
              <w:t xml:space="preserve">Chiffres hardcodes (2.4M records, 47.2 GB)</w:t>
            </w:r>
          </w:p>
        </w:tc>
      </w:tr>
      <w:tr>
        <w:tc>
          <w:tcPr>
            <w:tcW w:type="dxa" w:w="200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120"/>
            </w:tcMar>
          </w:tcPr>
          <w:p>
            <w:r>
              <w:rPr>
                <w:rFonts w:ascii="Arial" w:cs="Arial" w:eastAsia="Arial" w:hAnsi="Arial"/>
                <w:color w:val="000000"/>
                <w:sz w:val="20"/>
                <w:szCs w:val="20"/>
              </w:rPr>
              <w:t xml:space="preserve">Admin &gt; Securite</w:t>
            </w:r>
          </w:p>
        </w:tc>
        <w:tc>
          <w:tcPr>
            <w:tcW w:type="dxa" w:w="220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120"/>
            </w:tcMar>
          </w:tcPr>
          <w:p>
            <w:r>
              <w:rPr>
                <w:rFonts w:ascii="Arial" w:cs="Arial" w:eastAsia="Arial" w:hAnsi="Arial"/>
                <w:color w:val="000000"/>
                <w:sz w:val="20"/>
                <w:szCs w:val="20"/>
              </w:rPr>
              <w:t xml:space="preserve">SecurityTab.tsx</w:t>
            </w:r>
          </w:p>
        </w:tc>
        <w:tc>
          <w:tcPr>
            <w:tcW w:type="dxa" w:w="160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120"/>
            </w:tcMar>
          </w:tcPr>
          <w:p>
            <w:r>
              <w:rPr>
                <w:rFonts w:ascii="Arial" w:cs="Arial" w:eastAsia="Arial" w:hAnsi="Arial"/>
                <w:color w:val="000000"/>
                <w:sz w:val="20"/>
                <w:szCs w:val="20"/>
              </w:rPr>
              <w:t xml:space="preserve">STATIQUE</w:t>
            </w:r>
          </w:p>
        </w:tc>
        <w:tc>
          <w:tcPr>
            <w:tcW w:type="dxa" w:w="356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120"/>
            </w:tcMar>
          </w:tcPr>
          <w:p>
            <w:r>
              <w:rPr>
                <w:rFonts w:ascii="Arial" w:cs="Arial" w:eastAsia="Arial" w:hAnsi="Arial"/>
                <w:color w:val="000000"/>
                <w:sz w:val="20"/>
                <w:szCs w:val="20"/>
              </w:rPr>
              <w:t xml:space="preserve">Alertes fictives, scores hardcodes</w:t>
            </w:r>
          </w:p>
        </w:tc>
      </w:tr>
      <w:tr>
        <w:tc>
          <w:tcPr>
            <w:tcW w:type="dxa" w:w="200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120"/>
            </w:tcMar>
          </w:tcPr>
          <w:p>
            <w:r>
              <w:rPr>
                <w:rFonts w:ascii="Arial" w:cs="Arial" w:eastAsia="Arial" w:hAnsi="Arial"/>
                <w:color w:val="000000"/>
                <w:sz w:val="20"/>
                <w:szCs w:val="20"/>
              </w:rPr>
              <w:t xml:space="preserve">Admin &gt; Regions</w:t>
            </w:r>
          </w:p>
        </w:tc>
        <w:tc>
          <w:tcPr>
            <w:tcW w:type="dxa" w:w="220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120"/>
            </w:tcMar>
          </w:tcPr>
          <w:p>
            <w:r>
              <w:rPr>
                <w:rFonts w:ascii="Arial" w:cs="Arial" w:eastAsia="Arial" w:hAnsi="Arial"/>
                <w:color w:val="000000"/>
                <w:sz w:val="20"/>
                <w:szCs w:val="20"/>
              </w:rPr>
              <w:t xml:space="preserve">RegionsTab.tsx</w:t>
            </w:r>
          </w:p>
        </w:tc>
        <w:tc>
          <w:tcPr>
            <w:tcW w:type="dxa" w:w="160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120"/>
            </w:tcMar>
          </w:tcPr>
          <w:p>
            <w:r>
              <w:rPr>
                <w:rFonts w:ascii="Arial" w:cs="Arial" w:eastAsia="Arial" w:hAnsi="Arial"/>
                <w:color w:val="000000"/>
                <w:sz w:val="20"/>
                <w:szCs w:val="20"/>
              </w:rPr>
              <w:t xml:space="preserve">STATIQUE</w:t>
            </w:r>
          </w:p>
        </w:tc>
        <w:tc>
          <w:tcPr>
            <w:tcW w:type="dxa" w:w="356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120"/>
            </w:tcMar>
          </w:tcPr>
          <w:p>
            <w:r>
              <w:rPr>
                <w:rFonts w:ascii="Arial" w:cs="Arial" w:eastAsia="Arial" w:hAnsi="Arial"/>
                <w:color w:val="000000"/>
                <w:sz w:val="20"/>
                <w:szCs w:val="20"/>
              </w:rPr>
              <w:t xml:space="preserve">Donnees regionales hardcodees</w:t>
            </w:r>
          </w:p>
        </w:tc>
      </w:tr>
      <w:tr>
        <w:tc>
          <w:tcPr>
            <w:tcW w:type="dxa" w:w="200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120"/>
            </w:tcMar>
          </w:tcPr>
          <w:p>
            <w:r>
              <w:rPr>
                <w:rFonts w:ascii="Arial" w:cs="Arial" w:eastAsia="Arial" w:hAnsi="Arial"/>
                <w:color w:val="000000"/>
                <w:sz w:val="20"/>
                <w:szCs w:val="20"/>
              </w:rPr>
              <w:t xml:space="preserve">Admin &gt; Settings</w:t>
            </w:r>
          </w:p>
        </w:tc>
        <w:tc>
          <w:tcPr>
            <w:tcW w:type="dxa" w:w="220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120"/>
            </w:tcMar>
          </w:tcPr>
          <w:p>
            <w:r>
              <w:rPr>
                <w:rFonts w:ascii="Arial" w:cs="Arial" w:eastAsia="Arial" w:hAnsi="Arial"/>
                <w:color w:val="000000"/>
                <w:sz w:val="20"/>
                <w:szCs w:val="20"/>
              </w:rPr>
              <w:t xml:space="preserve">SettingsTab.tsx</w:t>
            </w:r>
          </w:p>
        </w:tc>
        <w:tc>
          <w:tcPr>
            <w:tcW w:type="dxa" w:w="160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120"/>
            </w:tcMar>
          </w:tcPr>
          <w:p>
            <w:r>
              <w:rPr>
                <w:rFonts w:ascii="Arial" w:cs="Arial" w:eastAsia="Arial" w:hAnsi="Arial"/>
                <w:color w:val="000000"/>
                <w:sz w:val="20"/>
                <w:szCs w:val="20"/>
              </w:rPr>
              <w:t xml:space="preserve">PARTIEL</w:t>
            </w:r>
          </w:p>
        </w:tc>
        <w:tc>
          <w:tcPr>
            <w:tcW w:type="dxa" w:w="356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120"/>
            </w:tcMar>
          </w:tcPr>
          <w:p>
            <w:r>
              <w:rPr>
                <w:rFonts w:ascii="Arial" w:cs="Arial" w:eastAsia="Arial" w:hAnsi="Arial"/>
                <w:color w:val="000000"/>
                <w:sz w:val="20"/>
                <w:szCs w:val="20"/>
              </w:rPr>
              <w:t xml:space="preserve">Toggles locaux, aucun save reel</w:t>
            </w:r>
          </w:p>
        </w:tc>
      </w:tr>
      <w:tr>
        <w:tc>
          <w:tcPr>
            <w:tcW w:type="dxa" w:w="200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120"/>
            </w:tcMar>
          </w:tcPr>
          <w:p>
            <w:r>
              <w:rPr>
                <w:rFonts w:ascii="Arial" w:cs="Arial" w:eastAsia="Arial" w:hAnsi="Arial"/>
                <w:color w:val="000000"/>
                <w:sz w:val="20"/>
                <w:szCs w:val="20"/>
              </w:rPr>
              <w:t xml:space="preserve">Formation (tabs)</w:t>
            </w:r>
          </w:p>
        </w:tc>
        <w:tc>
          <w:tcPr>
            <w:tcW w:type="dxa" w:w="220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120"/>
            </w:tcMar>
          </w:tcPr>
          <w:p>
            <w:r>
              <w:rPr>
                <w:rFonts w:ascii="Arial" w:cs="Arial" w:eastAsia="Arial" w:hAnsi="Arial"/>
                <w:color w:val="000000"/>
                <w:sz w:val="20"/>
                <w:szCs w:val="20"/>
              </w:rPr>
              <w:t xml:space="preserve">Formation.tsx</w:t>
            </w:r>
          </w:p>
        </w:tc>
        <w:tc>
          <w:tcPr>
            <w:tcW w:type="dxa" w:w="160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120"/>
            </w:tcMar>
          </w:tcPr>
          <w:p>
            <w:r>
              <w:rPr>
                <w:rFonts w:ascii="Arial" w:cs="Arial" w:eastAsia="Arial" w:hAnsi="Arial"/>
                <w:color w:val="000000"/>
                <w:sz w:val="20"/>
                <w:szCs w:val="20"/>
              </w:rPr>
              <w:t xml:space="preserve">PARTIEL</w:t>
            </w:r>
          </w:p>
        </w:tc>
        <w:tc>
          <w:tcPr>
            <w:tcW w:type="dxa" w:w="356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120"/>
            </w:tcMar>
          </w:tcPr>
          <w:p>
            <w:r>
              <w:rPr>
                <w:rFonts w:ascii="Arial" w:cs="Arial" w:eastAsia="Arial" w:hAnsi="Arial"/>
                <w:color w:val="000000"/>
                <w:sz w:val="20"/>
                <w:szCs w:val="20"/>
              </w:rPr>
              <w:t xml:space="preserve">"Mes formations","Certifications","Instructeurs" vides</w:t>
            </w:r>
          </w:p>
        </w:tc>
      </w:tr>
      <w:tr>
        <w:tc>
          <w:tcPr>
            <w:tcW w:type="dxa" w:w="200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120"/>
            </w:tcMar>
          </w:tcPr>
          <w:p>
            <w:r>
              <w:rPr>
                <w:rFonts w:ascii="Arial" w:cs="Arial" w:eastAsia="Arial" w:hAnsi="Arial"/>
                <w:color w:val="000000"/>
                <w:sz w:val="20"/>
                <w:szCs w:val="20"/>
              </w:rPr>
              <w:t xml:space="preserve">LocalContent (tabs)</w:t>
            </w:r>
          </w:p>
        </w:tc>
        <w:tc>
          <w:tcPr>
            <w:tcW w:type="dxa" w:w="220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120"/>
            </w:tcMar>
          </w:tcPr>
          <w:p>
            <w:r>
              <w:rPr>
                <w:rFonts w:ascii="Arial" w:cs="Arial" w:eastAsia="Arial" w:hAnsi="Arial"/>
                <w:color w:val="000000"/>
                <w:sz w:val="20"/>
                <w:szCs w:val="20"/>
              </w:rPr>
              <w:t xml:space="preserve">LocalContent.tsx</w:t>
            </w:r>
          </w:p>
        </w:tc>
        <w:tc>
          <w:tcPr>
            <w:tcW w:type="dxa" w:w="160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120"/>
            </w:tcMar>
          </w:tcPr>
          <w:p>
            <w:r>
              <w:rPr>
                <w:rFonts w:ascii="Arial" w:cs="Arial" w:eastAsia="Arial" w:hAnsi="Arial"/>
                <w:color w:val="000000"/>
                <w:sz w:val="20"/>
                <w:szCs w:val="20"/>
              </w:rPr>
              <w:t xml:space="preserve">PARTIEL</w:t>
            </w:r>
          </w:p>
        </w:tc>
        <w:tc>
          <w:tcPr>
            <w:tcW w:type="dxa" w:w="356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120"/>
            </w:tcMar>
          </w:tcPr>
          <w:p>
            <w:r>
              <w:rPr>
                <w:rFonts w:ascii="Arial" w:cs="Arial" w:eastAsia="Arial" w:hAnsi="Arial"/>
                <w:color w:val="000000"/>
                <w:sz w:val="20"/>
                <w:szCs w:val="20"/>
              </w:rPr>
              <w:t xml:space="preserve">Reporting/Analytics text-only, ESG hardcode</w:t>
            </w:r>
          </w:p>
        </w:tc>
      </w:tr>
      <w:tr>
        <w:tc>
          <w:tcPr>
            <w:tcW w:type="dxa" w:w="200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120"/>
            </w:tcMar>
          </w:tcPr>
          <w:p>
            <w:r>
              <w:rPr>
                <w:rFonts w:ascii="Arial" w:cs="Arial" w:eastAsia="Arial" w:hAnsi="Arial"/>
                <w:color w:val="000000"/>
                <w:sz w:val="20"/>
                <w:szCs w:val="20"/>
              </w:rPr>
              <w:t xml:space="preserve">UserManagement</w:t>
            </w:r>
          </w:p>
        </w:tc>
        <w:tc>
          <w:tcPr>
            <w:tcW w:type="dxa" w:w="220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120"/>
            </w:tcMar>
          </w:tcPr>
          <w:p>
            <w:r>
              <w:rPr>
                <w:rFonts w:ascii="Arial" w:cs="Arial" w:eastAsia="Arial" w:hAnsi="Arial"/>
                <w:color w:val="000000"/>
                <w:sz w:val="20"/>
                <w:szCs w:val="20"/>
              </w:rPr>
              <w:t xml:space="preserve">UserManagement.tsx</w:t>
            </w:r>
          </w:p>
        </w:tc>
        <w:tc>
          <w:tcPr>
            <w:tcW w:type="dxa" w:w="160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120"/>
            </w:tcMar>
          </w:tcPr>
          <w:p>
            <w:r>
              <w:rPr>
                <w:rFonts w:ascii="Arial" w:cs="Arial" w:eastAsia="Arial" w:hAnsi="Arial"/>
                <w:color w:val="000000"/>
                <w:sz w:val="20"/>
                <w:szCs w:val="20"/>
              </w:rPr>
              <w:t xml:space="preserve">MOCK</w:t>
            </w:r>
          </w:p>
        </w:tc>
        <w:tc>
          <w:tcPr>
            <w:tcW w:type="dxa" w:w="356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120"/>
            </w:tcMar>
          </w:tcPr>
          <w:p>
            <w:r>
              <w:rPr>
                <w:rFonts w:ascii="Arial" w:cs="Arial" w:eastAsia="Arial" w:hAnsi="Arial"/>
                <w:color w:val="000000"/>
                <w:sz w:val="20"/>
                <w:szCs w:val="20"/>
              </w:rPr>
              <w:t xml:space="preserve">Donnees fictives, edit/delete non fonctionnels</w:t>
            </w:r>
          </w:p>
        </w:tc>
      </w:tr>
    </w:tbl>
    <w:p>
      <w:pPr>
        <w:spacing w:after="60" w:before="60"/>
      </w:pPr>
      <w:r>
        <w:t xml:space="preserve"/>
      </w:r>
    </w:p>
    <w:p>
      <w:r>
        <w:br w:type="page"/>
      </w:r>
    </w:p>
    <w:p>
      <w:pPr>
        <w:pStyle w:val="Heading1"/>
        <w:spacing w:after="120" w:before="360"/>
      </w:pPr>
      <w:r>
        <w:rPr>
          <w:rFonts w:ascii="Arial" w:cs="Arial" w:eastAsia="Arial" w:hAnsi="Arial"/>
          <w:b/>
          <w:bCs/>
          <w:color w:val="0D2B55"/>
          <w:sz w:val="36"/>
          <w:szCs w:val="36"/>
        </w:rPr>
        <w:t xml:space="preserve">2. Routes Manquantes</w:t>
      </w:r>
    </w:p>
    <w:p>
      <w:pPr>
        <w:spacing w:after="60" w:before="60"/>
      </w:pPr>
      <w:r>
        <w:rPr>
          <w:rFonts w:ascii="Arial" w:cs="Arial" w:eastAsia="Arial" w:hAnsi="Arial"/>
          <w:color w:val="000000"/>
          <w:sz w:val="22"/>
          <w:szCs w:val="22"/>
        </w:rPr>
        <w:t xml:space="preserve">17 routes critiques absentes de App.tsx.</w:t>
      </w:r>
    </w:p>
    <w:p>
      <w:pPr>
        <w:spacing w:after="60" w:before="60"/>
      </w:pPr>
      <w:r>
        <w:t xml:space="preserve"/>
      </w:r>
    </w:p>
    <w:p>
      <w:pPr>
        <w:spacing w:after="80" w:before="200"/>
      </w:pPr>
      <w:r>
        <w:rPr>
          <w:rFonts w:ascii="Arial" w:cs="Arial" w:eastAsia="Arial" w:hAnsi="Arial"/>
          <w:b/>
          <w:bCs/>
          <w:color w:val="0D2B55"/>
          <w:sz w:val="24"/>
          <w:szCs w:val="24"/>
        </w:rPr>
        <w:t xml:space="preserve">Authentification et gestion de compte</w:t>
      </w:r>
    </w:p>
    <w:p>
      <w:pPr>
        <w:pStyle w:val="ListParagraph"/>
        <w:numPr>
          <w:ilvl w:val="0"/>
          <w:numId w:val="2"/>
        </w:numPr>
        <w:spacing w:after="40" w:before="40"/>
      </w:pPr>
      <w:r>
        <w:rPr>
          <w:rFonts w:ascii="Arial" w:cs="Arial" w:eastAsia="Arial" w:hAnsi="Arial"/>
          <w:sz w:val="22"/>
          <w:szCs w:val="22"/>
        </w:rPr>
        <w:t xml:space="preserve">/forgot-password — Reinitialisation mot de passe</w:t>
      </w:r>
    </w:p>
    <w:p>
      <w:pPr>
        <w:pStyle w:val="ListParagraph"/>
        <w:numPr>
          <w:ilvl w:val="0"/>
          <w:numId w:val="2"/>
        </w:numPr>
        <w:spacing w:after="40" w:before="40"/>
      </w:pPr>
      <w:r>
        <w:rPr>
          <w:rFonts w:ascii="Arial" w:cs="Arial" w:eastAsia="Arial" w:hAnsi="Arial"/>
          <w:sz w:val="22"/>
          <w:szCs w:val="22"/>
        </w:rPr>
        <w:t xml:space="preserve">/reset-password — Saisie nouveau mot de passe via token email</w:t>
      </w:r>
    </w:p>
    <w:p>
      <w:pPr>
        <w:pStyle w:val="ListParagraph"/>
        <w:numPr>
          <w:ilvl w:val="0"/>
          <w:numId w:val="2"/>
        </w:numPr>
        <w:spacing w:after="40" w:before="40"/>
      </w:pPr>
      <w:r>
        <w:rPr>
          <w:rFonts w:ascii="Arial" w:cs="Arial" w:eastAsia="Arial" w:hAnsi="Arial"/>
          <w:sz w:val="22"/>
          <w:szCs w:val="22"/>
        </w:rPr>
        <w:t xml:space="preserve">/verify-email — Verification email apres inscription Supabase Auth</w:t>
      </w:r>
    </w:p>
    <w:p>
      <w:pPr>
        <w:pStyle w:val="ListParagraph"/>
        <w:numPr>
          <w:ilvl w:val="0"/>
          <w:numId w:val="2"/>
        </w:numPr>
        <w:spacing w:after="40" w:before="40"/>
      </w:pPr>
      <w:r>
        <w:rPr>
          <w:rFonts w:ascii="Arial" w:cs="Arial" w:eastAsia="Arial" w:hAnsi="Arial"/>
          <w:sz w:val="22"/>
          <w:szCs w:val="22"/>
        </w:rPr>
        <w:t xml:space="preserve">/onboarding — Parcours guide nouvel utilisateur (wizard multi-etapes)</w:t>
      </w:r>
    </w:p>
    <w:p>
      <w:pPr>
        <w:pStyle w:val="ListParagraph"/>
        <w:numPr>
          <w:ilvl w:val="0"/>
          <w:numId w:val="2"/>
        </w:numPr>
        <w:spacing w:after="40" w:before="40"/>
      </w:pPr>
      <w:r>
        <w:rPr>
          <w:rFonts w:ascii="Arial" w:cs="Arial" w:eastAsia="Arial" w:hAnsi="Arial"/>
          <w:sz w:val="22"/>
          <w:szCs w:val="22"/>
        </w:rPr>
        <w:t xml:space="preserve">/profile — Edition profil utilisateur (nom, photo, preferences)</w:t>
      </w:r>
    </w:p>
    <w:p>
      <w:pPr>
        <w:pStyle w:val="ListParagraph"/>
        <w:numPr>
          <w:ilvl w:val="0"/>
          <w:numId w:val="2"/>
        </w:numPr>
        <w:spacing w:after="40" w:before="40"/>
      </w:pPr>
      <w:r>
        <w:rPr>
          <w:rFonts w:ascii="Arial" w:cs="Arial" w:eastAsia="Arial" w:hAnsi="Arial"/>
          <w:sz w:val="22"/>
          <w:szCs w:val="22"/>
        </w:rPr>
        <w:t xml:space="preserve">/settings — Parametres utilisateur (securite, notifications, langue)</w:t>
      </w:r>
    </w:p>
    <w:p>
      <w:pPr>
        <w:spacing w:after="60" w:before="60"/>
      </w:pPr>
      <w:r>
        <w:t xml:space="preserve"/>
      </w:r>
    </w:p>
    <w:p>
      <w:pPr>
        <w:spacing w:after="80" w:before="200"/>
      </w:pPr>
      <w:r>
        <w:rPr>
          <w:rFonts w:ascii="Arial" w:cs="Arial" w:eastAsia="Arial" w:hAnsi="Arial"/>
          <w:b/>
          <w:bCs/>
          <w:color w:val="0D2B55"/>
          <w:sz w:val="24"/>
          <w:szCs w:val="24"/>
        </w:rPr>
        <w:t xml:space="preserve">Navigation interne des modules</w:t>
      </w:r>
    </w:p>
    <w:p>
      <w:pPr>
        <w:pStyle w:val="ListParagraph"/>
        <w:numPr>
          <w:ilvl w:val="0"/>
          <w:numId w:val="2"/>
        </w:numPr>
        <w:spacing w:after="40" w:before="40"/>
      </w:pPr>
      <w:r>
        <w:rPr>
          <w:rFonts w:ascii="Arial" w:cs="Arial" w:eastAsia="Arial" w:hAnsi="Arial"/>
          <w:sz w:val="22"/>
          <w:szCs w:val="22"/>
        </w:rPr>
        <w:t xml:space="preserve">/passeport/:id — Vue detail d'un passeport entreprise</w:t>
      </w:r>
    </w:p>
    <w:p>
      <w:pPr>
        <w:pStyle w:val="ListParagraph"/>
        <w:numPr>
          <w:ilvl w:val="0"/>
          <w:numId w:val="2"/>
        </w:numPr>
        <w:spacing w:after="40" w:before="40"/>
      </w:pPr>
      <w:r>
        <w:rPr>
          <w:rFonts w:ascii="Arial" w:cs="Arial" w:eastAsia="Arial" w:hAnsi="Arial"/>
          <w:sz w:val="22"/>
          <w:szCs w:val="22"/>
        </w:rPr>
        <w:t xml:space="preserve">/subcontracting/:id — Vue detail d'un appel d'offres</w:t>
      </w:r>
    </w:p>
    <w:p>
      <w:pPr>
        <w:pStyle w:val="ListParagraph"/>
        <w:numPr>
          <w:ilvl w:val="0"/>
          <w:numId w:val="2"/>
        </w:numPr>
        <w:spacing w:after="40" w:before="40"/>
      </w:pPr>
      <w:r>
        <w:rPr>
          <w:rFonts w:ascii="Arial" w:cs="Arial" w:eastAsia="Arial" w:hAnsi="Arial"/>
          <w:sz w:val="22"/>
          <w:szCs w:val="22"/>
        </w:rPr>
        <w:t xml:space="preserve">/subcontracting/:id/apply — Formulaire de candidature a un projet</w:t>
      </w:r>
    </w:p>
    <w:p>
      <w:pPr>
        <w:pStyle w:val="ListParagraph"/>
        <w:numPr>
          <w:ilvl w:val="0"/>
          <w:numId w:val="2"/>
        </w:numPr>
        <w:spacing w:after="40" w:before="40"/>
      </w:pPr>
      <w:r>
        <w:rPr>
          <w:rFonts w:ascii="Arial" w:cs="Arial" w:eastAsia="Arial" w:hAnsi="Arial"/>
          <w:sz w:val="22"/>
          <w:szCs w:val="22"/>
        </w:rPr>
        <w:t xml:space="preserve">/talents/:id — Profil detaille d'un talent</w:t>
      </w:r>
    </w:p>
    <w:p>
      <w:pPr>
        <w:pStyle w:val="ListParagraph"/>
        <w:numPr>
          <w:ilvl w:val="0"/>
          <w:numId w:val="2"/>
        </w:numPr>
        <w:spacing w:after="40" w:before="40"/>
      </w:pPr>
      <w:r>
        <w:rPr>
          <w:rFonts w:ascii="Arial" w:cs="Arial" w:eastAsia="Arial" w:hAnsi="Arial"/>
          <w:sz w:val="22"/>
          <w:szCs w:val="22"/>
        </w:rPr>
        <w:t xml:space="preserve">/formation/:id — Detail + inscription a une formation</w:t>
      </w:r>
    </w:p>
    <w:p>
      <w:pPr>
        <w:pStyle w:val="ListParagraph"/>
        <w:numPr>
          <w:ilvl w:val="0"/>
          <w:numId w:val="2"/>
        </w:numPr>
        <w:spacing w:after="40" w:before="40"/>
      </w:pPr>
      <w:r>
        <w:rPr>
          <w:rFonts w:ascii="Arial" w:cs="Arial" w:eastAsia="Arial" w:hAnsi="Arial"/>
          <w:sz w:val="22"/>
          <w:szCs w:val="22"/>
        </w:rPr>
        <w:t xml:space="preserve">/notifications — Centre de notifications en temps reel</w:t>
      </w:r>
    </w:p>
    <w:p>
      <w:pPr>
        <w:spacing w:after="60" w:before="60"/>
      </w:pPr>
      <w:r>
        <w:t xml:space="preserve"/>
      </w:r>
    </w:p>
    <w:p>
      <w:pPr>
        <w:spacing w:after="80" w:before="200"/>
      </w:pPr>
      <w:r>
        <w:rPr>
          <w:rFonts w:ascii="Arial" w:cs="Arial" w:eastAsia="Arial" w:hAnsi="Arial"/>
          <w:b/>
          <w:bCs/>
          <w:color w:val="0D2B55"/>
          <w:sz w:val="24"/>
          <w:szCs w:val="24"/>
        </w:rPr>
        <w:t xml:space="preserve">Administration et reporting</w:t>
      </w:r>
    </w:p>
    <w:p>
      <w:pPr>
        <w:pStyle w:val="ListParagraph"/>
        <w:numPr>
          <w:ilvl w:val="0"/>
          <w:numId w:val="2"/>
        </w:numPr>
        <w:spacing w:after="40" w:before="40"/>
      </w:pPr>
      <w:r>
        <w:rPr>
          <w:rFonts w:ascii="Arial" w:cs="Arial" w:eastAsia="Arial" w:hAnsi="Arial"/>
          <w:sz w:val="22"/>
          <w:szCs w:val="22"/>
        </w:rPr>
        <w:t xml:space="preserve">/admin/tenants — Liste et gestion de tous les tenants</w:t>
      </w:r>
    </w:p>
    <w:p>
      <w:pPr>
        <w:pStyle w:val="ListParagraph"/>
        <w:numPr>
          <w:ilvl w:val="0"/>
          <w:numId w:val="2"/>
        </w:numPr>
        <w:spacing w:after="40" w:before="40"/>
      </w:pPr>
      <w:r>
        <w:rPr>
          <w:rFonts w:ascii="Arial" w:cs="Arial" w:eastAsia="Arial" w:hAnsi="Arial"/>
          <w:sz w:val="22"/>
          <w:szCs w:val="22"/>
        </w:rPr>
        <w:t xml:space="preserve">/admin/tenants/:id — Detail et configuration d'un tenant</w:t>
      </w:r>
    </w:p>
    <w:p>
      <w:pPr>
        <w:pStyle w:val="ListParagraph"/>
        <w:numPr>
          <w:ilvl w:val="0"/>
          <w:numId w:val="2"/>
        </w:numPr>
        <w:spacing w:after="40" w:before="40"/>
      </w:pPr>
      <w:r>
        <w:rPr>
          <w:rFonts w:ascii="Arial" w:cs="Arial" w:eastAsia="Arial" w:hAnsi="Arial"/>
          <w:sz w:val="22"/>
          <w:szCs w:val="22"/>
        </w:rPr>
        <w:t xml:space="preserve">/analytics/reports — Rapports exportables detailles</w:t>
      </w:r>
    </w:p>
    <w:p>
      <w:pPr>
        <w:pStyle w:val="ListParagraph"/>
        <w:numPr>
          <w:ilvl w:val="0"/>
          <w:numId w:val="2"/>
        </w:numPr>
        <w:spacing w:after="40" w:before="40"/>
      </w:pPr>
      <w:r>
        <w:rPr>
          <w:rFonts w:ascii="Arial" w:cs="Arial" w:eastAsia="Arial" w:hAnsi="Arial"/>
          <w:sz w:val="22"/>
          <w:szCs w:val="22"/>
        </w:rPr>
        <w:t xml:space="preserve">/billing/invoices — Historique complet des factures</w:t>
      </w:r>
    </w:p>
    <w:p>
      <w:pPr>
        <w:pStyle w:val="ListParagraph"/>
        <w:numPr>
          <w:ilvl w:val="0"/>
          <w:numId w:val="2"/>
        </w:numPr>
        <w:spacing w:after="40" w:before="40"/>
      </w:pPr>
      <w:r>
        <w:rPr>
          <w:rFonts w:ascii="Arial" w:cs="Arial" w:eastAsia="Arial" w:hAnsi="Arial"/>
          <w:sz w:val="22"/>
          <w:szCs w:val="22"/>
        </w:rPr>
        <w:t xml:space="preserve">/api-docs — Documentation API interactive (Swagger/OpenAPI)</w:t>
      </w:r>
    </w:p>
    <w:p>
      <w:pPr>
        <w:spacing w:after="60" w:before="60"/>
      </w:pPr>
      <w:r>
        <w:t xml:space="preserve"/>
      </w:r>
    </w:p>
    <w:p>
      <w:r>
        <w:br w:type="page"/>
      </w:r>
    </w:p>
    <w:p>
      <w:pPr>
        <w:pStyle w:val="Heading1"/>
        <w:spacing w:after="120" w:before="360"/>
      </w:pPr>
      <w:r>
        <w:rPr>
          <w:rFonts w:ascii="Arial" w:cs="Arial" w:eastAsia="Arial" w:hAnsi="Arial"/>
          <w:b/>
          <w:bCs/>
          <w:color w:val="0D2B55"/>
          <w:sz w:val="36"/>
          <w:szCs w:val="36"/>
        </w:rPr>
        <w:t xml:space="preserve">3. Boutons Sans Logique — 18 Identifies</w:t>
      </w:r>
    </w:p>
    <w:p>
      <w:pPr>
        <w:spacing w:after="60" w:before="60"/>
      </w:pPr>
      <w:r>
        <w:rPr>
          <w:rFonts w:ascii="Arial" w:cs="Arial" w:eastAsia="Arial" w:hAnsi="Arial"/>
          <w:color w:val="000000"/>
          <w:sz w:val="22"/>
          <w:szCs w:val="22"/>
        </w:rPr>
        <w:t xml:space="preserve">Chacun affiche un rendu mais son onClick est absent ou ne fait rien.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CCCCCC" w:sz="1"/>
              <w:left w:val="single" w:color="CCCCCC" w:sz="1"/>
              <w:bottom w:val="single" w:color="CCCCCC" w:sz="1"/>
              <w:right w:val="single" w:color="CCCCCC" w:sz="1"/>
            </w:tcBorders>
            <w:shd w:fill="0D2B55" w:val="clear"/>
            <w:tcMar>
              <w:top w:type="dxa" w:w="80"/>
              <w:left w:type="dxa" w:w="120"/>
              <w:bottom w:type="dxa" w:w="80"/>
              <w:right w:type="dxa" w:w="120"/>
            </w:tcMar>
          </w:tcPr>
          <w:p>
            <w:r>
              <w:rPr>
                <w:rFonts w:ascii="Arial" w:cs="Arial" w:eastAsia="Arial" w:hAnsi="Arial"/>
                <w:b/>
                <w:bCs/>
                <w:color w:val="FFFFFF"/>
                <w:sz w:val="20"/>
                <w:szCs w:val="20"/>
              </w:rPr>
              <w:t xml:space="preserve">Composant</w:t>
            </w:r>
          </w:p>
        </w:tc>
        <w:tc>
          <w:tcPr>
            <w:tcW w:type="dxa" w:w="2800"/>
            <w:tcBorders>
              <w:top w:val="single" w:color="CCCCCC" w:sz="1"/>
              <w:left w:val="single" w:color="CCCCCC" w:sz="1"/>
              <w:bottom w:val="single" w:color="CCCCCC" w:sz="1"/>
              <w:right w:val="single" w:color="CCCCCC" w:sz="1"/>
            </w:tcBorders>
            <w:shd w:fill="0D2B55" w:val="clear"/>
            <w:tcMar>
              <w:top w:type="dxa" w:w="80"/>
              <w:left w:type="dxa" w:w="120"/>
              <w:bottom w:type="dxa" w:w="80"/>
              <w:right w:type="dxa" w:w="120"/>
            </w:tcMar>
          </w:tcPr>
          <w:p>
            <w:r>
              <w:rPr>
                <w:rFonts w:ascii="Arial" w:cs="Arial" w:eastAsia="Arial" w:hAnsi="Arial"/>
                <w:b/>
                <w:bCs/>
                <w:color w:val="FFFFFF"/>
                <w:sz w:val="20"/>
                <w:szCs w:val="20"/>
              </w:rPr>
              <w:t xml:space="preserve">Bouton</w:t>
            </w:r>
          </w:p>
        </w:tc>
        <w:tc>
          <w:tcPr>
            <w:tcW w:type="dxa" w:w="4160"/>
            <w:tcBorders>
              <w:top w:val="single" w:color="CCCCCC" w:sz="1"/>
              <w:left w:val="single" w:color="CCCCCC" w:sz="1"/>
              <w:bottom w:val="single" w:color="CCCCCC" w:sz="1"/>
              <w:right w:val="single" w:color="CCCCCC" w:sz="1"/>
            </w:tcBorders>
            <w:shd w:fill="0D2B55" w:val="clear"/>
            <w:tcMar>
              <w:top w:type="dxa" w:w="80"/>
              <w:left w:type="dxa" w:w="120"/>
              <w:bottom w:type="dxa" w:w="80"/>
              <w:right w:type="dxa" w:w="120"/>
            </w:tcMar>
          </w:tcPr>
          <w:p>
            <w:r>
              <w:rPr>
                <w:rFonts w:ascii="Arial" w:cs="Arial" w:eastAsia="Arial" w:hAnsi="Arial"/>
                <w:b/>
                <w:bCs/>
                <w:color w:val="FFFFFF"/>
                <w:sz w:val="20"/>
                <w:szCs w:val="20"/>
              </w:rPr>
              <w:t xml:space="preserve">Impact utilisateur</w:t>
            </w:r>
          </w:p>
        </w:tc>
      </w:tr>
      <w:tr>
        <w:tc>
          <w:tcPr>
            <w:tcW w:type="dxa" w:w="2400"/>
            <w:tcBorders>
              <w:top w:val="single" w:color="CCCCCC" w:sz="1"/>
              <w:left w:val="single" w:color="CCCCCC" w:sz="1"/>
              <w:bottom w:val="single" w:color="CCCCCC" w:sz="1"/>
              <w:right w:val="single" w:color="CCCCCC" w:sz="1"/>
            </w:tcBorders>
            <w:shd w:fill="FDEDEC" w:val="clear"/>
            <w:tcMar>
              <w:top w:type="dxa" w:w="60"/>
              <w:left w:type="dxa" w:w="120"/>
              <w:bottom w:type="dxa" w:w="60"/>
              <w:right w:type="dxa" w:w="120"/>
            </w:tcMar>
          </w:tcPr>
          <w:p>
            <w:r>
              <w:rPr>
                <w:rFonts w:ascii="Arial" w:cs="Arial" w:eastAsia="Arial" w:hAnsi="Arial"/>
                <w:b/>
                <w:bCs/>
                <w:color w:val="C0392B"/>
                <w:sz w:val="20"/>
                <w:szCs w:val="20"/>
              </w:rPr>
              <w:t xml:space="preserve">Billing.tsx</w:t>
            </w:r>
          </w:p>
        </w:tc>
        <w:tc>
          <w:tcPr>
            <w:tcW w:type="dxa" w:w="2800"/>
            <w:tcBorders>
              <w:top w:val="single" w:color="CCCCCC" w:sz="1"/>
              <w:left w:val="single" w:color="CCCCCC" w:sz="1"/>
              <w:bottom w:val="single" w:color="CCCCCC" w:sz="1"/>
              <w:right w:val="single" w:color="CCCCCC" w:sz="1"/>
            </w:tcBorders>
            <w:shd w:fill="FDEDEC" w:val="clear"/>
            <w:tcMar>
              <w:top w:type="dxa" w:w="60"/>
              <w:left w:type="dxa" w:w="120"/>
              <w:bottom w:type="dxa" w:w="60"/>
              <w:right w:type="dxa" w:w="120"/>
            </w:tcMar>
          </w:tcPr>
          <w:p>
            <w:r>
              <w:rPr>
                <w:rFonts w:ascii="Arial" w:cs="Arial" w:eastAsia="Arial" w:hAnsi="Arial"/>
                <w:b w:val="false"/>
                <w:bCs w:val="false"/>
                <w:color w:val="C0392B"/>
                <w:sz w:val="20"/>
                <w:szCs w:val="20"/>
              </w:rPr>
              <w:t xml:space="preserve">"Changer de plan"</w:t>
            </w:r>
          </w:p>
        </w:tc>
        <w:tc>
          <w:tcPr>
            <w:tcW w:type="dxa" w:w="4160"/>
            <w:tcBorders>
              <w:top w:val="single" w:color="CCCCCC" w:sz="1"/>
              <w:left w:val="single" w:color="CCCCCC" w:sz="1"/>
              <w:bottom w:val="single" w:color="CCCCCC" w:sz="1"/>
              <w:right w:val="single" w:color="CCCCCC" w:sz="1"/>
            </w:tcBorders>
            <w:shd w:fill="FDEDEC" w:val="clear"/>
            <w:tcMar>
              <w:top w:type="dxa" w:w="60"/>
              <w:left w:type="dxa" w:w="120"/>
              <w:bottom w:type="dxa" w:w="60"/>
              <w:right w:type="dxa" w:w="120"/>
            </w:tcMar>
          </w:tcPr>
          <w:p>
            <w:r>
              <w:rPr>
                <w:rFonts w:ascii="Arial" w:cs="Arial" w:eastAsia="Arial" w:hAnsi="Arial"/>
                <w:b w:val="false"/>
                <w:bCs w:val="false"/>
                <w:color w:val="C0392B"/>
                <w:sz w:val="20"/>
                <w:szCs w:val="20"/>
              </w:rPr>
              <w:t xml:space="preserve">Impossible de changer d'abonnement</w:t>
            </w:r>
          </w:p>
        </w:tc>
      </w:tr>
      <w:tr>
        <w:tc>
          <w:tcPr>
            <w:tcW w:type="dxa" w:w="2400"/>
            <w:tcBorders>
              <w:top w:val="single" w:color="CCCCCC" w:sz="1"/>
              <w:left w:val="single" w:color="CCCCCC" w:sz="1"/>
              <w:bottom w:val="single" w:color="CCCCCC" w:sz="1"/>
              <w:right w:val="single" w:color="CCCCCC" w:sz="1"/>
            </w:tcBorders>
            <w:shd w:fill="FDEDEC" w:val="clear"/>
            <w:tcMar>
              <w:top w:type="dxa" w:w="60"/>
              <w:left w:type="dxa" w:w="120"/>
              <w:bottom w:type="dxa" w:w="60"/>
              <w:right w:type="dxa" w:w="120"/>
            </w:tcMar>
          </w:tcPr>
          <w:p>
            <w:r>
              <w:rPr>
                <w:rFonts w:ascii="Arial" w:cs="Arial" w:eastAsia="Arial" w:hAnsi="Arial"/>
                <w:b/>
                <w:bCs/>
                <w:color w:val="C0392B"/>
                <w:sz w:val="20"/>
                <w:szCs w:val="20"/>
              </w:rPr>
              <w:t xml:space="preserve">Billing.tsx</w:t>
            </w:r>
          </w:p>
        </w:tc>
        <w:tc>
          <w:tcPr>
            <w:tcW w:type="dxa" w:w="2800"/>
            <w:tcBorders>
              <w:top w:val="single" w:color="CCCCCC" w:sz="1"/>
              <w:left w:val="single" w:color="CCCCCC" w:sz="1"/>
              <w:bottom w:val="single" w:color="CCCCCC" w:sz="1"/>
              <w:right w:val="single" w:color="CCCCCC" w:sz="1"/>
            </w:tcBorders>
            <w:shd w:fill="FDEDEC" w:val="clear"/>
            <w:tcMar>
              <w:top w:type="dxa" w:w="60"/>
              <w:left w:type="dxa" w:w="120"/>
              <w:bottom w:type="dxa" w:w="60"/>
              <w:right w:type="dxa" w:w="120"/>
            </w:tcMar>
          </w:tcPr>
          <w:p>
            <w:r>
              <w:rPr>
                <w:rFonts w:ascii="Arial" w:cs="Arial" w:eastAsia="Arial" w:hAnsi="Arial"/>
                <w:b w:val="false"/>
                <w:bCs w:val="false"/>
                <w:color w:val="C0392B"/>
                <w:sz w:val="20"/>
                <w:szCs w:val="20"/>
              </w:rPr>
              <w:t xml:space="preserve">"Modifier" paiement</w:t>
            </w:r>
          </w:p>
        </w:tc>
        <w:tc>
          <w:tcPr>
            <w:tcW w:type="dxa" w:w="4160"/>
            <w:tcBorders>
              <w:top w:val="single" w:color="CCCCCC" w:sz="1"/>
              <w:left w:val="single" w:color="CCCCCC" w:sz="1"/>
              <w:bottom w:val="single" w:color="CCCCCC" w:sz="1"/>
              <w:right w:val="single" w:color="CCCCCC" w:sz="1"/>
            </w:tcBorders>
            <w:shd w:fill="FDEDEC" w:val="clear"/>
            <w:tcMar>
              <w:top w:type="dxa" w:w="60"/>
              <w:left w:type="dxa" w:w="120"/>
              <w:bottom w:type="dxa" w:w="60"/>
              <w:right w:type="dxa" w:w="120"/>
            </w:tcMar>
          </w:tcPr>
          <w:p>
            <w:r>
              <w:rPr>
                <w:rFonts w:ascii="Arial" w:cs="Arial" w:eastAsia="Arial" w:hAnsi="Arial"/>
                <w:b w:val="false"/>
                <w:bCs w:val="false"/>
                <w:color w:val="C0392B"/>
                <w:sz w:val="20"/>
                <w:szCs w:val="20"/>
              </w:rPr>
              <w:t xml:space="preserve">Impossible de mettre a jour la carte bancaire</w:t>
            </w:r>
          </w:p>
        </w:tc>
      </w:tr>
      <w:tr>
        <w:tc>
          <w:tcPr>
            <w:tcW w:type="dxa" w:w="2400"/>
            <w:tcBorders>
              <w:top w:val="single" w:color="CCCCCC" w:sz="1"/>
              <w:left w:val="single" w:color="CCCCCC" w:sz="1"/>
              <w:bottom w:val="single" w:color="CCCCCC" w:sz="1"/>
              <w:right w:val="single" w:color="CCCCCC" w:sz="1"/>
            </w:tcBorders>
            <w:shd w:fill="FDEDEC" w:val="clear"/>
            <w:tcMar>
              <w:top w:type="dxa" w:w="60"/>
              <w:left w:type="dxa" w:w="120"/>
              <w:bottom w:type="dxa" w:w="60"/>
              <w:right w:type="dxa" w:w="120"/>
            </w:tcMar>
          </w:tcPr>
          <w:p>
            <w:r>
              <w:rPr>
                <w:rFonts w:ascii="Arial" w:cs="Arial" w:eastAsia="Arial" w:hAnsi="Arial"/>
                <w:b/>
                <w:bCs/>
                <w:color w:val="C0392B"/>
                <w:sz w:val="20"/>
                <w:szCs w:val="20"/>
              </w:rPr>
              <w:t xml:space="preserve">Billing.tsx</w:t>
            </w:r>
          </w:p>
        </w:tc>
        <w:tc>
          <w:tcPr>
            <w:tcW w:type="dxa" w:w="2800"/>
            <w:tcBorders>
              <w:top w:val="single" w:color="CCCCCC" w:sz="1"/>
              <w:left w:val="single" w:color="CCCCCC" w:sz="1"/>
              <w:bottom w:val="single" w:color="CCCCCC" w:sz="1"/>
              <w:right w:val="single" w:color="CCCCCC" w:sz="1"/>
            </w:tcBorders>
            <w:shd w:fill="FDEDEC" w:val="clear"/>
            <w:tcMar>
              <w:top w:type="dxa" w:w="60"/>
              <w:left w:type="dxa" w:w="120"/>
              <w:bottom w:type="dxa" w:w="60"/>
              <w:right w:type="dxa" w:w="120"/>
            </w:tcMar>
          </w:tcPr>
          <w:p>
            <w:r>
              <w:rPr>
                <w:rFonts w:ascii="Arial" w:cs="Arial" w:eastAsia="Arial" w:hAnsi="Arial"/>
                <w:b w:val="false"/>
                <w:bCs w:val="false"/>
                <w:color w:val="C0392B"/>
                <w:sz w:val="20"/>
                <w:szCs w:val="20"/>
              </w:rPr>
              <w:t xml:space="preserve">Download factures x3</w:t>
            </w:r>
          </w:p>
        </w:tc>
        <w:tc>
          <w:tcPr>
            <w:tcW w:type="dxa" w:w="4160"/>
            <w:tcBorders>
              <w:top w:val="single" w:color="CCCCCC" w:sz="1"/>
              <w:left w:val="single" w:color="CCCCCC" w:sz="1"/>
              <w:bottom w:val="single" w:color="CCCCCC" w:sz="1"/>
              <w:right w:val="single" w:color="CCCCCC" w:sz="1"/>
            </w:tcBorders>
            <w:shd w:fill="FDEDEC" w:val="clear"/>
            <w:tcMar>
              <w:top w:type="dxa" w:w="60"/>
              <w:left w:type="dxa" w:w="120"/>
              <w:bottom w:type="dxa" w:w="60"/>
              <w:right w:type="dxa" w:w="120"/>
            </w:tcMar>
          </w:tcPr>
          <w:p>
            <w:r>
              <w:rPr>
                <w:rFonts w:ascii="Arial" w:cs="Arial" w:eastAsia="Arial" w:hAnsi="Arial"/>
                <w:b w:val="false"/>
                <w:bCs w:val="false"/>
                <w:color w:val="C0392B"/>
                <w:sz w:val="20"/>
                <w:szCs w:val="20"/>
              </w:rPr>
              <w:t xml:space="preserve">Aucune facture ne peut etre telechargee</w:t>
            </w:r>
          </w:p>
        </w:tc>
      </w:tr>
      <w:tr>
        <w:tc>
          <w:tcPr>
            <w:tcW w:type="dxa" w:w="2400"/>
            <w:tcBorders>
              <w:top w:val="single" w:color="CCCCCC" w:sz="1"/>
              <w:left w:val="single" w:color="CCCCCC" w:sz="1"/>
              <w:bottom w:val="single" w:color="CCCCCC" w:sz="1"/>
              <w:right w:val="single" w:color="CCCCCC" w:sz="1"/>
            </w:tcBorders>
            <w:shd w:fill="FDEDEC" w:val="clear"/>
            <w:tcMar>
              <w:top w:type="dxa" w:w="60"/>
              <w:left w:type="dxa" w:w="120"/>
              <w:bottom w:type="dxa" w:w="60"/>
              <w:right w:type="dxa" w:w="120"/>
            </w:tcMar>
          </w:tcPr>
          <w:p>
            <w:r>
              <w:rPr>
                <w:rFonts w:ascii="Arial" w:cs="Arial" w:eastAsia="Arial" w:hAnsi="Arial"/>
                <w:b/>
                <w:bCs/>
                <w:color w:val="C0392B"/>
                <w:sz w:val="20"/>
                <w:szCs w:val="20"/>
              </w:rPr>
              <w:t xml:space="preserve">UserManagement.tsx</w:t>
            </w:r>
          </w:p>
        </w:tc>
        <w:tc>
          <w:tcPr>
            <w:tcW w:type="dxa" w:w="2800"/>
            <w:tcBorders>
              <w:top w:val="single" w:color="CCCCCC" w:sz="1"/>
              <w:left w:val="single" w:color="CCCCCC" w:sz="1"/>
              <w:bottom w:val="single" w:color="CCCCCC" w:sz="1"/>
              <w:right w:val="single" w:color="CCCCCC" w:sz="1"/>
            </w:tcBorders>
            <w:shd w:fill="FDEDEC" w:val="clear"/>
            <w:tcMar>
              <w:top w:type="dxa" w:w="60"/>
              <w:left w:type="dxa" w:w="120"/>
              <w:bottom w:type="dxa" w:w="60"/>
              <w:right w:type="dxa" w:w="120"/>
            </w:tcMar>
          </w:tcPr>
          <w:p>
            <w:r>
              <w:rPr>
                <w:rFonts w:ascii="Arial" w:cs="Arial" w:eastAsia="Arial" w:hAnsi="Arial"/>
                <w:b w:val="false"/>
                <w:bCs w:val="false"/>
                <w:color w:val="C0392B"/>
                <w:sz w:val="20"/>
                <w:szCs w:val="20"/>
              </w:rPr>
              <w:t xml:space="preserve">"Modifier" par utilisateur</w:t>
            </w:r>
          </w:p>
        </w:tc>
        <w:tc>
          <w:tcPr>
            <w:tcW w:type="dxa" w:w="4160"/>
            <w:tcBorders>
              <w:top w:val="single" w:color="CCCCCC" w:sz="1"/>
              <w:left w:val="single" w:color="CCCCCC" w:sz="1"/>
              <w:bottom w:val="single" w:color="CCCCCC" w:sz="1"/>
              <w:right w:val="single" w:color="CCCCCC" w:sz="1"/>
            </w:tcBorders>
            <w:shd w:fill="FDEDEC" w:val="clear"/>
            <w:tcMar>
              <w:top w:type="dxa" w:w="60"/>
              <w:left w:type="dxa" w:w="120"/>
              <w:bottom w:type="dxa" w:w="60"/>
              <w:right w:type="dxa" w:w="120"/>
            </w:tcMar>
          </w:tcPr>
          <w:p>
            <w:r>
              <w:rPr>
                <w:rFonts w:ascii="Arial" w:cs="Arial" w:eastAsia="Arial" w:hAnsi="Arial"/>
                <w:b w:val="false"/>
                <w:bCs w:val="false"/>
                <w:color w:val="C0392B"/>
                <w:sz w:val="20"/>
                <w:szCs w:val="20"/>
              </w:rPr>
              <w:t xml:space="preserve">Impossible d'editer un utilisateur</w:t>
            </w:r>
          </w:p>
        </w:tc>
      </w:tr>
      <w:tr>
        <w:tc>
          <w:tcPr>
            <w:tcW w:type="dxa" w:w="2400"/>
            <w:tcBorders>
              <w:top w:val="single" w:color="CCCCCC" w:sz="1"/>
              <w:left w:val="single" w:color="CCCCCC" w:sz="1"/>
              <w:bottom w:val="single" w:color="CCCCCC" w:sz="1"/>
              <w:right w:val="single" w:color="CCCCCC" w:sz="1"/>
            </w:tcBorders>
            <w:shd w:fill="FDEDEC" w:val="clear"/>
            <w:tcMar>
              <w:top w:type="dxa" w:w="60"/>
              <w:left w:type="dxa" w:w="120"/>
              <w:bottom w:type="dxa" w:w="60"/>
              <w:right w:type="dxa" w:w="120"/>
            </w:tcMar>
          </w:tcPr>
          <w:p>
            <w:r>
              <w:rPr>
                <w:rFonts w:ascii="Arial" w:cs="Arial" w:eastAsia="Arial" w:hAnsi="Arial"/>
                <w:b/>
                <w:bCs/>
                <w:color w:val="C0392B"/>
                <w:sz w:val="20"/>
                <w:szCs w:val="20"/>
              </w:rPr>
              <w:t xml:space="preserve">UserManagement.tsx</w:t>
            </w:r>
          </w:p>
        </w:tc>
        <w:tc>
          <w:tcPr>
            <w:tcW w:type="dxa" w:w="2800"/>
            <w:tcBorders>
              <w:top w:val="single" w:color="CCCCCC" w:sz="1"/>
              <w:left w:val="single" w:color="CCCCCC" w:sz="1"/>
              <w:bottom w:val="single" w:color="CCCCCC" w:sz="1"/>
              <w:right w:val="single" w:color="CCCCCC" w:sz="1"/>
            </w:tcBorders>
            <w:shd w:fill="FDEDEC" w:val="clear"/>
            <w:tcMar>
              <w:top w:type="dxa" w:w="60"/>
              <w:left w:type="dxa" w:w="120"/>
              <w:bottom w:type="dxa" w:w="60"/>
              <w:right w:type="dxa" w:w="120"/>
            </w:tcMar>
          </w:tcPr>
          <w:p>
            <w:r>
              <w:rPr>
                <w:rFonts w:ascii="Arial" w:cs="Arial" w:eastAsia="Arial" w:hAnsi="Arial"/>
                <w:b w:val="false"/>
                <w:bCs w:val="false"/>
                <w:color w:val="C0392B"/>
                <w:sz w:val="20"/>
                <w:szCs w:val="20"/>
              </w:rPr>
              <w:t xml:space="preserve">"Supprimer" par utilisateur</w:t>
            </w:r>
          </w:p>
        </w:tc>
        <w:tc>
          <w:tcPr>
            <w:tcW w:type="dxa" w:w="4160"/>
            <w:tcBorders>
              <w:top w:val="single" w:color="CCCCCC" w:sz="1"/>
              <w:left w:val="single" w:color="CCCCCC" w:sz="1"/>
              <w:bottom w:val="single" w:color="CCCCCC" w:sz="1"/>
              <w:right w:val="single" w:color="CCCCCC" w:sz="1"/>
            </w:tcBorders>
            <w:shd w:fill="FDEDEC" w:val="clear"/>
            <w:tcMar>
              <w:top w:type="dxa" w:w="60"/>
              <w:left w:type="dxa" w:w="120"/>
              <w:bottom w:type="dxa" w:w="60"/>
              <w:right w:type="dxa" w:w="120"/>
            </w:tcMar>
          </w:tcPr>
          <w:p>
            <w:r>
              <w:rPr>
                <w:rFonts w:ascii="Arial" w:cs="Arial" w:eastAsia="Arial" w:hAnsi="Arial"/>
                <w:b w:val="false"/>
                <w:bCs w:val="false"/>
                <w:color w:val="C0392B"/>
                <w:sz w:val="20"/>
                <w:szCs w:val="20"/>
              </w:rPr>
              <w:t xml:space="preserve">Impossible de supprimer un utilisateur</w:t>
            </w:r>
          </w:p>
        </w:tc>
      </w:tr>
      <w:tr>
        <w:tc>
          <w:tcPr>
            <w:tcW w:type="dxa" w:w="2400"/>
            <w:tcBorders>
              <w:top w:val="single" w:color="CCCCCC" w:sz="1"/>
              <w:left w:val="single" w:color="CCCCCC" w:sz="1"/>
              <w:bottom w:val="single" w:color="CCCCCC" w:sz="1"/>
              <w:right w:val="single" w:color="CCCCCC" w:sz="1"/>
            </w:tcBorders>
            <w:shd w:fill="FDEDEC" w:val="clear"/>
            <w:tcMar>
              <w:top w:type="dxa" w:w="60"/>
              <w:left w:type="dxa" w:w="120"/>
              <w:bottom w:type="dxa" w:w="60"/>
              <w:right w:type="dxa" w:w="120"/>
            </w:tcMar>
          </w:tcPr>
          <w:p>
            <w:r>
              <w:rPr>
                <w:rFonts w:ascii="Arial" w:cs="Arial" w:eastAsia="Arial" w:hAnsi="Arial"/>
                <w:color w:val="000000"/>
                <w:sz w:val="20"/>
                <w:szCs w:val="20"/>
              </w:rPr>
              <w:t xml:space="preserve">UserManagementTab.tsx</w:t>
            </w:r>
          </w:p>
        </w:tc>
        <w:tc>
          <w:tcPr>
            <w:tcW w:type="dxa" w:w="2800"/>
            <w:tcBorders>
              <w:top w:val="single" w:color="CCCCCC" w:sz="1"/>
              <w:left w:val="single" w:color="CCCCCC" w:sz="1"/>
              <w:bottom w:val="single" w:color="CCCCCC" w:sz="1"/>
              <w:right w:val="single" w:color="CCCCCC" w:sz="1"/>
            </w:tcBorders>
            <w:shd w:fill="FDEDEC" w:val="clear"/>
            <w:tcMar>
              <w:top w:type="dxa" w:w="60"/>
              <w:left w:type="dxa" w:w="120"/>
              <w:bottom w:type="dxa" w:w="60"/>
              <w:right w:type="dxa" w:w="120"/>
            </w:tcMar>
          </w:tcPr>
          <w:p>
            <w:r>
              <w:rPr>
                <w:rFonts w:ascii="Arial" w:cs="Arial" w:eastAsia="Arial" w:hAnsi="Arial"/>
                <w:color w:val="000000"/>
                <w:sz w:val="20"/>
                <w:szCs w:val="20"/>
              </w:rPr>
              <w:t xml:space="preserve">"Modifier" + "Supprimer"</w:t>
            </w:r>
          </w:p>
        </w:tc>
        <w:tc>
          <w:tcPr>
            <w:tcW w:type="dxa" w:w="4160"/>
            <w:tcBorders>
              <w:top w:val="single" w:color="CCCCCC" w:sz="1"/>
              <w:left w:val="single" w:color="CCCCCC" w:sz="1"/>
              <w:bottom w:val="single" w:color="CCCCCC" w:sz="1"/>
              <w:right w:val="single" w:color="CCCCCC" w:sz="1"/>
            </w:tcBorders>
            <w:shd w:fill="FDEDEC" w:val="clear"/>
            <w:tcMar>
              <w:top w:type="dxa" w:w="60"/>
              <w:left w:type="dxa" w:w="120"/>
              <w:bottom w:type="dxa" w:w="60"/>
              <w:right w:type="dxa" w:w="120"/>
            </w:tcMar>
          </w:tcPr>
          <w:p>
            <w:r>
              <w:rPr>
                <w:rFonts w:ascii="Arial" w:cs="Arial" w:eastAsia="Arial" w:hAnsi="Arial"/>
                <w:color w:val="000000"/>
                <w:sz w:val="20"/>
                <w:szCs w:val="20"/>
              </w:rPr>
              <w:t xml:space="preserve">Doublon du probleme dans l'admin</w:t>
            </w:r>
          </w:p>
        </w:tc>
      </w:tr>
      <w:tr>
        <w:tc>
          <w:tcPr>
            <w:tcW w:type="dxa" w:w="2400"/>
            <w:tcBorders>
              <w:top w:val="single" w:color="CCCCCC" w:sz="1"/>
              <w:left w:val="single" w:color="CCCCCC" w:sz="1"/>
              <w:bottom w:val="single" w:color="CCCCCC" w:sz="1"/>
              <w:right w:val="single" w:color="CCCCCC" w:sz="1"/>
            </w:tcBorders>
            <w:shd w:fill="FDEDEC" w:val="clear"/>
            <w:tcMar>
              <w:top w:type="dxa" w:w="60"/>
              <w:left w:type="dxa" w:w="120"/>
              <w:bottom w:type="dxa" w:w="60"/>
              <w:right w:type="dxa" w:w="120"/>
            </w:tcMar>
          </w:tcPr>
          <w:p>
            <w:r>
              <w:rPr>
                <w:rFonts w:ascii="Arial" w:cs="Arial" w:eastAsia="Arial" w:hAnsi="Arial"/>
                <w:color w:val="000000"/>
                <w:sz w:val="20"/>
                <w:szCs w:val="20"/>
              </w:rPr>
              <w:t xml:space="preserve">SettingsTab.tsx</w:t>
            </w:r>
          </w:p>
        </w:tc>
        <w:tc>
          <w:tcPr>
            <w:tcW w:type="dxa" w:w="2800"/>
            <w:tcBorders>
              <w:top w:val="single" w:color="CCCCCC" w:sz="1"/>
              <w:left w:val="single" w:color="CCCCCC" w:sz="1"/>
              <w:bottom w:val="single" w:color="CCCCCC" w:sz="1"/>
              <w:right w:val="single" w:color="CCCCCC" w:sz="1"/>
            </w:tcBorders>
            <w:shd w:fill="FDEDEC" w:val="clear"/>
            <w:tcMar>
              <w:top w:type="dxa" w:w="60"/>
              <w:left w:type="dxa" w:w="120"/>
              <w:bottom w:type="dxa" w:w="60"/>
              <w:right w:type="dxa" w:w="120"/>
            </w:tcMar>
          </w:tcPr>
          <w:p>
            <w:r>
              <w:rPr>
                <w:rFonts w:ascii="Arial" w:cs="Arial" w:eastAsia="Arial" w:hAnsi="Arial"/>
                <w:color w:val="000000"/>
                <w:sz w:val="20"/>
                <w:szCs w:val="20"/>
              </w:rPr>
              <w:t xml:space="preserve">"Enregistrer les modifications"</w:t>
            </w:r>
          </w:p>
        </w:tc>
        <w:tc>
          <w:tcPr>
            <w:tcW w:type="dxa" w:w="4160"/>
            <w:tcBorders>
              <w:top w:val="single" w:color="CCCCCC" w:sz="1"/>
              <w:left w:val="single" w:color="CCCCCC" w:sz="1"/>
              <w:bottom w:val="single" w:color="CCCCCC" w:sz="1"/>
              <w:right w:val="single" w:color="CCCCCC" w:sz="1"/>
            </w:tcBorders>
            <w:shd w:fill="FDEDEC" w:val="clear"/>
            <w:tcMar>
              <w:top w:type="dxa" w:w="60"/>
              <w:left w:type="dxa" w:w="120"/>
              <w:bottom w:type="dxa" w:w="60"/>
              <w:right w:type="dxa" w:w="120"/>
            </w:tcMar>
          </w:tcPr>
          <w:p>
            <w:r>
              <w:rPr>
                <w:rFonts w:ascii="Arial" w:cs="Arial" w:eastAsia="Arial" w:hAnsi="Arial"/>
                <w:color w:val="000000"/>
                <w:sz w:val="20"/>
                <w:szCs w:val="20"/>
              </w:rPr>
              <w:t xml:space="preserve">Parametres admin jamais sauvegardes</w:t>
            </w:r>
          </w:p>
        </w:tc>
      </w:tr>
      <w:tr>
        <w:tc>
          <w:tcPr>
            <w:tcW w:type="dxa" w:w="240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120"/>
            </w:tcMar>
          </w:tcPr>
          <w:p>
            <w:r>
              <w:rPr>
                <w:rFonts w:ascii="Arial" w:cs="Arial" w:eastAsia="Arial" w:hAnsi="Arial"/>
                <w:color w:val="000000"/>
                <w:sz w:val="20"/>
                <w:szCs w:val="20"/>
              </w:rPr>
              <w:t xml:space="preserve">SettingsTab.tsx</w:t>
            </w:r>
          </w:p>
        </w:tc>
        <w:tc>
          <w:tcPr>
            <w:tcW w:type="dxa" w:w="280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120"/>
            </w:tcMar>
          </w:tcPr>
          <w:p>
            <w:r>
              <w:rPr>
                <w:rFonts w:ascii="Arial" w:cs="Arial" w:eastAsia="Arial" w:hAnsi="Arial"/>
                <w:color w:val="000000"/>
                <w:sz w:val="20"/>
                <w:szCs w:val="20"/>
              </w:rPr>
              <w:t xml:space="preserve">"+ Ajouter un webhook"</w:t>
            </w:r>
          </w:p>
        </w:tc>
        <w:tc>
          <w:tcPr>
            <w:tcW w:type="dxa" w:w="416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120"/>
            </w:tcMar>
          </w:tcPr>
          <w:p>
            <w:r>
              <w:rPr>
                <w:rFonts w:ascii="Arial" w:cs="Arial" w:eastAsia="Arial" w:hAnsi="Arial"/>
                <w:color w:val="000000"/>
                <w:sz w:val="20"/>
                <w:szCs w:val="20"/>
              </w:rPr>
              <w:t xml:space="preserve">Impossible de creer des webhooks</w:t>
            </w:r>
          </w:p>
        </w:tc>
      </w:tr>
      <w:tr>
        <w:tc>
          <w:tcPr>
            <w:tcW w:type="dxa" w:w="240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120"/>
            </w:tcMar>
          </w:tcPr>
          <w:p>
            <w:r>
              <w:rPr>
                <w:rFonts w:ascii="Arial" w:cs="Arial" w:eastAsia="Arial" w:hAnsi="Arial"/>
                <w:color w:val="000000"/>
                <w:sz w:val="20"/>
                <w:szCs w:val="20"/>
              </w:rPr>
              <w:t xml:space="preserve">SettingsTab.tsx</w:t>
            </w:r>
          </w:p>
        </w:tc>
        <w:tc>
          <w:tcPr>
            <w:tcW w:type="dxa" w:w="280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120"/>
            </w:tcMar>
          </w:tcPr>
          <w:p>
            <w:r>
              <w:rPr>
                <w:rFonts w:ascii="Arial" w:cs="Arial" w:eastAsia="Arial" w:hAnsi="Arial"/>
                <w:color w:val="000000"/>
                <w:sz w:val="20"/>
                <w:szCs w:val="20"/>
              </w:rPr>
              <w:t xml:space="preserve">"+ Generer une cle API"</w:t>
            </w:r>
          </w:p>
        </w:tc>
        <w:tc>
          <w:tcPr>
            <w:tcW w:type="dxa" w:w="416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120"/>
            </w:tcMar>
          </w:tcPr>
          <w:p>
            <w:r>
              <w:rPr>
                <w:rFonts w:ascii="Arial" w:cs="Arial" w:eastAsia="Arial" w:hAnsi="Arial"/>
                <w:color w:val="000000"/>
                <w:sz w:val="20"/>
                <w:szCs w:val="20"/>
              </w:rPr>
              <w:t xml:space="preserve">Impossible de creer des cles API</w:t>
            </w:r>
          </w:p>
        </w:tc>
      </w:tr>
      <w:tr>
        <w:tc>
          <w:tcPr>
            <w:tcW w:type="dxa" w:w="240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120"/>
            </w:tcMar>
          </w:tcPr>
          <w:p>
            <w:r>
              <w:rPr>
                <w:rFonts w:ascii="Arial" w:cs="Arial" w:eastAsia="Arial" w:hAnsi="Arial"/>
                <w:color w:val="000000"/>
                <w:sz w:val="20"/>
                <w:szCs w:val="20"/>
              </w:rPr>
              <w:t xml:space="preserve">SettingsTab.tsx</w:t>
            </w:r>
          </w:p>
        </w:tc>
        <w:tc>
          <w:tcPr>
            <w:tcW w:type="dxa" w:w="280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120"/>
            </w:tcMar>
          </w:tcPr>
          <w:p>
            <w:r>
              <w:rPr>
                <w:rFonts w:ascii="Arial" w:cs="Arial" w:eastAsia="Arial" w:hAnsi="Arial"/>
                <w:color w:val="000000"/>
                <w:sz w:val="20"/>
                <w:szCs w:val="20"/>
              </w:rPr>
              <w:t xml:space="preserve">"Revoquer" cle API x2</w:t>
            </w:r>
          </w:p>
        </w:tc>
        <w:tc>
          <w:tcPr>
            <w:tcW w:type="dxa" w:w="416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120"/>
            </w:tcMar>
          </w:tcPr>
          <w:p>
            <w:r>
              <w:rPr>
                <w:rFonts w:ascii="Arial" w:cs="Arial" w:eastAsia="Arial" w:hAnsi="Arial"/>
                <w:color w:val="000000"/>
                <w:sz w:val="20"/>
                <w:szCs w:val="20"/>
              </w:rPr>
              <w:t xml:space="preserve">Les cles ne peuvent pas etre revoquees</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00000"/>
                <w:sz w:val="20"/>
                <w:szCs w:val="20"/>
              </w:rPr>
              <w:t xml:space="preserve">RegionsTab.tsx</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00000"/>
                <w:sz w:val="20"/>
                <w:szCs w:val="20"/>
              </w:rPr>
              <w:t xml:space="preserve">"Voir les details" x5</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00000"/>
                <w:sz w:val="20"/>
                <w:szCs w:val="20"/>
              </w:rPr>
              <w:t xml:space="preserve">Pas de page detail region</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00000"/>
                <w:sz w:val="20"/>
                <w:szCs w:val="20"/>
              </w:rPr>
              <w:t xml:space="preserve">SecurityTab.tsx</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00000"/>
                <w:sz w:val="20"/>
                <w:szCs w:val="20"/>
              </w:rPr>
              <w:t xml:space="preserve">"Details" alertes x3</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00000"/>
                <w:sz w:val="20"/>
                <w:szCs w:val="20"/>
              </w:rPr>
              <w:t xml:space="preserve">Pas de detail sur les alertes de securite</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00000"/>
                <w:sz w:val="20"/>
                <w:szCs w:val="20"/>
              </w:rPr>
              <w:t xml:space="preserve">DigitalIdentity.tsx</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00000"/>
                <w:sz w:val="20"/>
                <w:szCs w:val="20"/>
              </w:rPr>
              <w:t xml:space="preserve">"Voir les details"</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00000"/>
                <w:sz w:val="20"/>
                <w:szCs w:val="20"/>
              </w:rPr>
              <w:t xml:space="preserve">Pas de modal/page detail identite</w:t>
            </w:r>
          </w:p>
        </w:tc>
      </w:tr>
      <w:tr>
        <w:tc>
          <w:tcPr>
            <w:tcW w:type="dxa" w:w="2400"/>
            <w:tcBorders>
              <w:top w:val="single" w:color="CCCCCC" w:sz="1"/>
              <w:left w:val="single" w:color="CCCCCC" w:sz="1"/>
              <w:bottom w:val="single" w:color="CCCCCC" w:sz="1"/>
              <w:right w:val="single" w:color="CCCCCC" w:sz="1"/>
            </w:tcBorders>
            <w:shd w:fill="FDEDEC" w:val="clear"/>
            <w:tcMar>
              <w:top w:type="dxa" w:w="60"/>
              <w:left w:type="dxa" w:w="120"/>
              <w:bottom w:type="dxa" w:w="60"/>
              <w:right w:type="dxa" w:w="120"/>
            </w:tcMar>
          </w:tcPr>
          <w:p>
            <w:r>
              <w:rPr>
                <w:rFonts w:ascii="Arial" w:cs="Arial" w:eastAsia="Arial" w:hAnsi="Arial"/>
                <w:color w:val="000000"/>
                <w:sz w:val="20"/>
                <w:szCs w:val="20"/>
              </w:rPr>
              <w:t xml:space="preserve">Formation.tsx</w:t>
            </w:r>
          </w:p>
        </w:tc>
        <w:tc>
          <w:tcPr>
            <w:tcW w:type="dxa" w:w="2800"/>
            <w:tcBorders>
              <w:top w:val="single" w:color="CCCCCC" w:sz="1"/>
              <w:left w:val="single" w:color="CCCCCC" w:sz="1"/>
              <w:bottom w:val="single" w:color="CCCCCC" w:sz="1"/>
              <w:right w:val="single" w:color="CCCCCC" w:sz="1"/>
            </w:tcBorders>
            <w:shd w:fill="FDEDEC" w:val="clear"/>
            <w:tcMar>
              <w:top w:type="dxa" w:w="60"/>
              <w:left w:type="dxa" w:w="120"/>
              <w:bottom w:type="dxa" w:w="60"/>
              <w:right w:type="dxa" w:w="120"/>
            </w:tcMar>
          </w:tcPr>
          <w:p>
            <w:r>
              <w:rPr>
                <w:rFonts w:ascii="Arial" w:cs="Arial" w:eastAsia="Arial" w:hAnsi="Arial"/>
                <w:color w:val="000000"/>
                <w:sz w:val="20"/>
                <w:szCs w:val="20"/>
              </w:rPr>
              <w:t xml:space="preserve">"S'inscrire"</w:t>
            </w:r>
          </w:p>
        </w:tc>
        <w:tc>
          <w:tcPr>
            <w:tcW w:type="dxa" w:w="4160"/>
            <w:tcBorders>
              <w:top w:val="single" w:color="CCCCCC" w:sz="1"/>
              <w:left w:val="single" w:color="CCCCCC" w:sz="1"/>
              <w:bottom w:val="single" w:color="CCCCCC" w:sz="1"/>
              <w:right w:val="single" w:color="CCCCCC" w:sz="1"/>
            </w:tcBorders>
            <w:shd w:fill="FDEDEC" w:val="clear"/>
            <w:tcMar>
              <w:top w:type="dxa" w:w="60"/>
              <w:left w:type="dxa" w:w="120"/>
              <w:bottom w:type="dxa" w:w="60"/>
              <w:right w:type="dxa" w:w="120"/>
            </w:tcMar>
          </w:tcPr>
          <w:p>
            <w:r>
              <w:rPr>
                <w:rFonts w:ascii="Arial" w:cs="Arial" w:eastAsia="Arial" w:hAnsi="Arial"/>
                <w:color w:val="000000"/>
                <w:sz w:val="20"/>
                <w:szCs w:val="20"/>
              </w:rPr>
              <w:t xml:space="preserve">Impossible de s'inscrire a une formation</w:t>
            </w:r>
          </w:p>
        </w:tc>
      </w:tr>
      <w:tr>
        <w:tc>
          <w:tcPr>
            <w:tcW w:type="dxa" w:w="2400"/>
            <w:tcBorders>
              <w:top w:val="single" w:color="CCCCCC" w:sz="1"/>
              <w:left w:val="single" w:color="CCCCCC" w:sz="1"/>
              <w:bottom w:val="single" w:color="CCCCCC" w:sz="1"/>
              <w:right w:val="single" w:color="CCCCCC" w:sz="1"/>
            </w:tcBorders>
            <w:shd w:fill="FDEDEC" w:val="clear"/>
            <w:tcMar>
              <w:top w:type="dxa" w:w="60"/>
              <w:left w:type="dxa" w:w="120"/>
              <w:bottom w:type="dxa" w:w="60"/>
              <w:right w:type="dxa" w:w="120"/>
            </w:tcMar>
          </w:tcPr>
          <w:p>
            <w:r>
              <w:rPr>
                <w:rFonts w:ascii="Arial" w:cs="Arial" w:eastAsia="Arial" w:hAnsi="Arial"/>
                <w:color w:val="000000"/>
                <w:sz w:val="20"/>
                <w:szCs w:val="20"/>
              </w:rPr>
              <w:t xml:space="preserve">Subcontracting.tsx</w:t>
            </w:r>
          </w:p>
        </w:tc>
        <w:tc>
          <w:tcPr>
            <w:tcW w:type="dxa" w:w="2800"/>
            <w:tcBorders>
              <w:top w:val="single" w:color="CCCCCC" w:sz="1"/>
              <w:left w:val="single" w:color="CCCCCC" w:sz="1"/>
              <w:bottom w:val="single" w:color="CCCCCC" w:sz="1"/>
              <w:right w:val="single" w:color="CCCCCC" w:sz="1"/>
            </w:tcBorders>
            <w:shd w:fill="FDEDEC" w:val="clear"/>
            <w:tcMar>
              <w:top w:type="dxa" w:w="60"/>
              <w:left w:type="dxa" w:w="120"/>
              <w:bottom w:type="dxa" w:w="60"/>
              <w:right w:type="dxa" w:w="120"/>
            </w:tcMar>
          </w:tcPr>
          <w:p>
            <w:r>
              <w:rPr>
                <w:rFonts w:ascii="Arial" w:cs="Arial" w:eastAsia="Arial" w:hAnsi="Arial"/>
                <w:color w:val="000000"/>
                <w:sz w:val="20"/>
                <w:szCs w:val="20"/>
              </w:rPr>
              <w:t xml:space="preserve">ABSENT: bouton "Postuler"</w:t>
            </w:r>
          </w:p>
        </w:tc>
        <w:tc>
          <w:tcPr>
            <w:tcW w:type="dxa" w:w="4160"/>
            <w:tcBorders>
              <w:top w:val="single" w:color="CCCCCC" w:sz="1"/>
              <w:left w:val="single" w:color="CCCCCC" w:sz="1"/>
              <w:bottom w:val="single" w:color="CCCCCC" w:sz="1"/>
              <w:right w:val="single" w:color="CCCCCC" w:sz="1"/>
            </w:tcBorders>
            <w:shd w:fill="FDEDEC" w:val="clear"/>
            <w:tcMar>
              <w:top w:type="dxa" w:w="60"/>
              <w:left w:type="dxa" w:w="120"/>
              <w:bottom w:type="dxa" w:w="60"/>
              <w:right w:type="dxa" w:w="120"/>
            </w:tcMar>
          </w:tcPr>
          <w:p>
            <w:r>
              <w:rPr>
                <w:rFonts w:ascii="Arial" w:cs="Arial" w:eastAsia="Arial" w:hAnsi="Arial"/>
                <w:color w:val="000000"/>
                <w:sz w:val="20"/>
                <w:szCs w:val="20"/>
              </w:rPr>
              <w:t xml:space="preserve">Aucun moyen de candidater a un projet</w:t>
            </w:r>
          </w:p>
        </w:tc>
      </w:tr>
      <w:tr>
        <w:tc>
          <w:tcPr>
            <w:tcW w:type="dxa" w:w="2400"/>
            <w:tcBorders>
              <w:top w:val="single" w:color="CCCCCC" w:sz="1"/>
              <w:left w:val="single" w:color="CCCCCC" w:sz="1"/>
              <w:bottom w:val="single" w:color="CCCCCC" w:sz="1"/>
              <w:right w:val="single" w:color="CCCCCC" w:sz="1"/>
            </w:tcBorders>
            <w:shd w:fill="FDEDEC" w:val="clear"/>
            <w:tcMar>
              <w:top w:type="dxa" w:w="60"/>
              <w:left w:type="dxa" w:w="120"/>
              <w:bottom w:type="dxa" w:w="60"/>
              <w:right w:type="dxa" w:w="120"/>
            </w:tcMar>
          </w:tcPr>
          <w:p>
            <w:r>
              <w:rPr>
                <w:rFonts w:ascii="Arial" w:cs="Arial" w:eastAsia="Arial" w:hAnsi="Arial"/>
                <w:color w:val="000000"/>
                <w:sz w:val="20"/>
                <w:szCs w:val="20"/>
              </w:rPr>
              <w:t xml:space="preserve">Talents.tsx</w:t>
            </w:r>
          </w:p>
        </w:tc>
        <w:tc>
          <w:tcPr>
            <w:tcW w:type="dxa" w:w="2800"/>
            <w:tcBorders>
              <w:top w:val="single" w:color="CCCCCC" w:sz="1"/>
              <w:left w:val="single" w:color="CCCCCC" w:sz="1"/>
              <w:bottom w:val="single" w:color="CCCCCC" w:sz="1"/>
              <w:right w:val="single" w:color="CCCCCC" w:sz="1"/>
            </w:tcBorders>
            <w:shd w:fill="FDEDEC" w:val="clear"/>
            <w:tcMar>
              <w:top w:type="dxa" w:w="60"/>
              <w:left w:type="dxa" w:w="120"/>
              <w:bottom w:type="dxa" w:w="60"/>
              <w:right w:type="dxa" w:w="120"/>
            </w:tcMar>
          </w:tcPr>
          <w:p>
            <w:r>
              <w:rPr>
                <w:rFonts w:ascii="Arial" w:cs="Arial" w:eastAsia="Arial" w:hAnsi="Arial"/>
                <w:color w:val="000000"/>
                <w:sz w:val="20"/>
                <w:szCs w:val="20"/>
              </w:rPr>
              <w:t xml:space="preserve">ABSENT: bouton "Contacter"</w:t>
            </w:r>
          </w:p>
        </w:tc>
        <w:tc>
          <w:tcPr>
            <w:tcW w:type="dxa" w:w="4160"/>
            <w:tcBorders>
              <w:top w:val="single" w:color="CCCCCC" w:sz="1"/>
              <w:left w:val="single" w:color="CCCCCC" w:sz="1"/>
              <w:bottom w:val="single" w:color="CCCCCC" w:sz="1"/>
              <w:right w:val="single" w:color="CCCCCC" w:sz="1"/>
            </w:tcBorders>
            <w:shd w:fill="FDEDEC" w:val="clear"/>
            <w:tcMar>
              <w:top w:type="dxa" w:w="60"/>
              <w:left w:type="dxa" w:w="120"/>
              <w:bottom w:type="dxa" w:w="60"/>
              <w:right w:type="dxa" w:w="120"/>
            </w:tcMar>
          </w:tcPr>
          <w:p>
            <w:r>
              <w:rPr>
                <w:rFonts w:ascii="Arial" w:cs="Arial" w:eastAsia="Arial" w:hAnsi="Arial"/>
                <w:color w:val="000000"/>
                <w:sz w:val="20"/>
                <w:szCs w:val="20"/>
              </w:rPr>
              <w:t xml:space="preserve">Aucun moyen de contacter un talent</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00000"/>
                <w:sz w:val="20"/>
                <w:szCs w:val="20"/>
              </w:rPr>
              <w:t xml:space="preserve">LocalContent &gt; Fournisseurs</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00000"/>
                <w:sz w:val="20"/>
                <w:szCs w:val="20"/>
              </w:rPr>
              <w:t xml:space="preserve">Donnees fictives, 0 action</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00000"/>
                <w:sz w:val="20"/>
                <w:szCs w:val="20"/>
              </w:rPr>
              <w:t xml:space="preserve">Onglet fournisseurs completement inutilisable</w:t>
            </w:r>
          </w:p>
        </w:tc>
      </w:tr>
    </w:tbl>
    <w:p>
      <w:pPr>
        <w:spacing w:after="60" w:before="60"/>
      </w:pPr>
      <w:r>
        <w:t xml:space="preserve"/>
      </w:r>
    </w:p>
    <w:p>
      <w:r>
        <w:br w:type="page"/>
      </w:r>
    </w:p>
    <w:p>
      <w:pPr>
        <w:pStyle w:val="Heading1"/>
        <w:spacing w:after="120" w:before="360"/>
      </w:pPr>
      <w:r>
        <w:rPr>
          <w:rFonts w:ascii="Arial" w:cs="Arial" w:eastAsia="Arial" w:hAnsi="Arial"/>
          <w:b/>
          <w:bCs/>
          <w:color w:val="0D2B55"/>
          <w:sz w:val="36"/>
          <w:szCs w:val="36"/>
        </w:rPr>
        <w:t xml:space="preserve">4. Pages Placeholder</w:t>
      </w:r>
    </w:p>
    <w:p>
      <w:pPr>
        <w:spacing w:after="60" w:before="60"/>
      </w:pPr>
      <w:r>
        <w:rPr>
          <w:rFonts w:ascii="Arial" w:cs="Arial" w:eastAsia="Arial" w:hAnsi="Arial"/>
          <w:color w:val="000000"/>
          <w:sz w:val="22"/>
          <w:szCs w:val="22"/>
        </w:rPr>
        <w:t xml:space="preserve">16 pages ou onglets contenant uniquement du contenu statique code en dur.</w:t>
      </w:r>
    </w:p>
    <w:p>
      <w:pPr>
        <w:spacing w:after="60" w:before="60"/>
      </w:pPr>
      <w:r>
        <w:t xml:space="preserve"/>
      </w:r>
    </w:p>
    <w:p>
      <w:pPr>
        <w:spacing w:after="80" w:before="200"/>
      </w:pPr>
      <w:r>
        <w:rPr>
          <w:rFonts w:ascii="Arial" w:cs="Arial" w:eastAsia="Arial" w:hAnsi="Arial"/>
          <w:b/>
          <w:bCs/>
          <w:color w:val="0D2B55"/>
          <w:sz w:val="24"/>
          <w:szCs w:val="24"/>
        </w:rPr>
        <w:t xml:space="preserve">Pages full-stub (zero donnee reelle)</w:t>
      </w:r>
    </w:p>
    <w:p>
      <w:pPr>
        <w:pStyle w:val="ListParagraph"/>
        <w:numPr>
          <w:ilvl w:val="0"/>
          <w:numId w:val="3"/>
        </w:numPr>
        <w:spacing w:after="40" w:before="40"/>
      </w:pPr>
      <w:r>
        <w:rPr>
          <w:rFonts w:ascii="Arial" w:cs="Arial" w:eastAsia="Arial" w:hAnsi="Arial"/>
          <w:sz w:val="22"/>
          <w:szCs w:val="22"/>
        </w:rPr>
        <w:t xml:space="preserve">Analytics.tsx — KPIs 100% hardcodes (2,847 entreprises, scores fictifs individuels)</w:t>
      </w:r>
    </w:p>
    <w:p>
      <w:pPr>
        <w:pStyle w:val="ListParagraph"/>
        <w:numPr>
          <w:ilvl w:val="0"/>
          <w:numId w:val="3"/>
        </w:numPr>
        <w:spacing w:after="40" w:before="40"/>
      </w:pPr>
      <w:r>
        <w:rPr>
          <w:rFonts w:ascii="Arial" w:cs="Arial" w:eastAsia="Arial" w:hAnsi="Arial"/>
          <w:sz w:val="22"/>
          <w:szCs w:val="22"/>
        </w:rPr>
        <w:t xml:space="preserve">Collaboration.tsx — "24 messages", "156 documents", "8 reunions", "12 equipes" : tout fictif, 0 backend</w:t>
      </w:r>
    </w:p>
    <w:p>
      <w:pPr>
        <w:pStyle w:val="ListParagraph"/>
        <w:numPr>
          <w:ilvl w:val="0"/>
          <w:numId w:val="3"/>
        </w:numPr>
        <w:spacing w:after="40" w:before="40"/>
      </w:pPr>
      <w:r>
        <w:rPr>
          <w:rFonts w:ascii="Arial" w:cs="Arial" w:eastAsia="Arial" w:hAnsi="Arial"/>
          <w:sz w:val="22"/>
          <w:szCs w:val="22"/>
        </w:rPr>
        <w:t xml:space="preserve">Home.tsx — 4 DashboardCards avec valeurs statiques, pas de dashboard live</w:t>
      </w:r>
    </w:p>
    <w:p>
      <w:pPr>
        <w:pStyle w:val="ListParagraph"/>
        <w:numPr>
          <w:ilvl w:val="0"/>
          <w:numId w:val="3"/>
        </w:numPr>
        <w:spacing w:after="40" w:before="40"/>
      </w:pPr>
      <w:r>
        <w:rPr>
          <w:rFonts w:ascii="Arial" w:cs="Arial" w:eastAsia="Arial" w:hAnsi="Arial"/>
          <w:sz w:val="22"/>
          <w:szCs w:val="22"/>
        </w:rPr>
        <w:t xml:space="preserve">public/About.tsx — Page marketing statique, chiffres arbitraires</w:t>
      </w:r>
    </w:p>
    <w:p>
      <w:pPr>
        <w:pStyle w:val="ListParagraph"/>
        <w:numPr>
          <w:ilvl w:val="0"/>
          <w:numId w:val="3"/>
        </w:numPr>
        <w:spacing w:after="40" w:before="40"/>
      </w:pPr>
      <w:r>
        <w:rPr>
          <w:rFonts w:ascii="Arial" w:cs="Arial" w:eastAsia="Arial" w:hAnsi="Arial"/>
          <w:sz w:val="22"/>
          <w:szCs w:val="22"/>
        </w:rPr>
        <w:t xml:space="preserve">public/Features.tsx — Liste de fonctionnalites hardcodees, 0 interactivite</w:t>
      </w:r>
    </w:p>
    <w:p>
      <w:pPr>
        <w:pStyle w:val="ListParagraph"/>
        <w:numPr>
          <w:ilvl w:val="0"/>
          <w:numId w:val="3"/>
        </w:numPr>
        <w:spacing w:after="40" w:before="40"/>
      </w:pPr>
      <w:r>
        <w:rPr>
          <w:rFonts w:ascii="Arial" w:cs="Arial" w:eastAsia="Arial" w:hAnsi="Arial"/>
          <w:sz w:val="22"/>
          <w:szCs w:val="22"/>
        </w:rPr>
        <w:t xml:space="preserve">public/PublicHome.tsx — Landing page statique, aucune donnee</w:t>
      </w:r>
    </w:p>
    <w:p>
      <w:pPr>
        <w:pStyle w:val="ListParagraph"/>
        <w:numPr>
          <w:ilvl w:val="0"/>
          <w:numId w:val="3"/>
        </w:numPr>
        <w:spacing w:after="40" w:before="40"/>
      </w:pPr>
      <w:r>
        <w:rPr>
          <w:rFonts w:ascii="Arial" w:cs="Arial" w:eastAsia="Arial" w:hAnsi="Arial"/>
          <w:sz w:val="22"/>
          <w:szCs w:val="22"/>
        </w:rPr>
        <w:t xml:space="preserve">public/Sectors.tsx — 6 secteurs hardcodes</w:t>
      </w:r>
    </w:p>
    <w:p>
      <w:pPr>
        <w:pStyle w:val="ListParagraph"/>
        <w:numPr>
          <w:ilvl w:val="0"/>
          <w:numId w:val="3"/>
        </w:numPr>
        <w:spacing w:after="40" w:before="40"/>
      </w:pPr>
      <w:r>
        <w:rPr>
          <w:rFonts w:ascii="Arial" w:cs="Arial" w:eastAsia="Arial" w:hAnsi="Arial"/>
          <w:sz w:val="22"/>
          <w:szCs w:val="22"/>
        </w:rPr>
        <w:t xml:space="preserve">public/Solutions.tsx — 6 solutions hardcodees</w:t>
      </w:r>
    </w:p>
    <w:p>
      <w:pPr>
        <w:spacing w:after="60" w:before="60"/>
      </w:pPr>
      <w:r>
        <w:t xml:space="preserve"/>
      </w:r>
    </w:p>
    <w:p>
      <w:pPr>
        <w:spacing w:after="80" w:before="200"/>
      </w:pPr>
      <w:r>
        <w:rPr>
          <w:rFonts w:ascii="Arial" w:cs="Arial" w:eastAsia="Arial" w:hAnsi="Arial"/>
          <w:b/>
          <w:bCs/>
          <w:color w:val="0D2B55"/>
          <w:sz w:val="24"/>
          <w:szCs w:val="24"/>
        </w:rPr>
        <w:t xml:space="preserve">Onglets stub dans des pages partiellement fonctionnelles</w:t>
      </w:r>
    </w:p>
    <w:p>
      <w:pPr>
        <w:pStyle w:val="ListParagraph"/>
        <w:numPr>
          <w:ilvl w:val="0"/>
          <w:numId w:val="3"/>
        </w:numPr>
        <w:spacing w:after="40" w:before="40"/>
      </w:pPr>
      <w:r>
        <w:rPr>
          <w:rFonts w:ascii="Arial" w:cs="Arial" w:eastAsia="Arial" w:hAnsi="Arial"/>
          <w:sz w:val="22"/>
          <w:szCs w:val="22"/>
        </w:rPr>
        <w:t xml:space="preserve">Admin &gt; DatabaseTab — 2.4M enregistrements, 47.2 GB, 42ms : tous inventes</w:t>
      </w:r>
    </w:p>
    <w:p>
      <w:pPr>
        <w:pStyle w:val="ListParagraph"/>
        <w:numPr>
          <w:ilvl w:val="0"/>
          <w:numId w:val="3"/>
        </w:numPr>
        <w:spacing w:after="40" w:before="40"/>
      </w:pPr>
      <w:r>
        <w:rPr>
          <w:rFonts w:ascii="Arial" w:cs="Arial" w:eastAsia="Arial" w:hAnsi="Arial"/>
          <w:sz w:val="22"/>
          <w:szCs w:val="22"/>
        </w:rPr>
        <w:t xml:space="preserve">Admin &gt; SecurityTab — Alertes IP fictives, score 94/100 arbitraire</w:t>
      </w:r>
    </w:p>
    <w:p>
      <w:pPr>
        <w:pStyle w:val="ListParagraph"/>
        <w:numPr>
          <w:ilvl w:val="0"/>
          <w:numId w:val="3"/>
        </w:numPr>
        <w:spacing w:after="40" w:before="40"/>
      </w:pPr>
      <w:r>
        <w:rPr>
          <w:rFonts w:ascii="Arial" w:cs="Arial" w:eastAsia="Arial" w:hAnsi="Arial"/>
          <w:sz w:val="22"/>
          <w:szCs w:val="22"/>
        </w:rPr>
        <w:t xml:space="preserve">Admin &gt; RegionsTab — 5 regions avec tenants/latence/uptime fictifs</w:t>
      </w:r>
    </w:p>
    <w:p>
      <w:pPr>
        <w:pStyle w:val="ListParagraph"/>
        <w:numPr>
          <w:ilvl w:val="0"/>
          <w:numId w:val="3"/>
        </w:numPr>
        <w:spacing w:after="40" w:before="40"/>
      </w:pPr>
      <w:r>
        <w:rPr>
          <w:rFonts w:ascii="Arial" w:cs="Arial" w:eastAsia="Arial" w:hAnsi="Arial"/>
          <w:sz w:val="22"/>
          <w:szCs w:val="22"/>
        </w:rPr>
        <w:t xml:space="preserve">Formation &gt; "Mes formations" — Aucun contenu</w:t>
      </w:r>
    </w:p>
    <w:p>
      <w:pPr>
        <w:pStyle w:val="ListParagraph"/>
        <w:numPr>
          <w:ilvl w:val="0"/>
          <w:numId w:val="3"/>
        </w:numPr>
        <w:spacing w:after="40" w:before="40"/>
      </w:pPr>
      <w:r>
        <w:rPr>
          <w:rFonts w:ascii="Arial" w:cs="Arial" w:eastAsia="Arial" w:hAnsi="Arial"/>
          <w:sz w:val="22"/>
          <w:szCs w:val="22"/>
        </w:rPr>
        <w:t xml:space="preserve">Formation &gt; "Certifications" — Aucun contenu</w:t>
      </w:r>
    </w:p>
    <w:p>
      <w:pPr>
        <w:pStyle w:val="ListParagraph"/>
        <w:numPr>
          <w:ilvl w:val="0"/>
          <w:numId w:val="3"/>
        </w:numPr>
        <w:spacing w:after="40" w:before="40"/>
      </w:pPr>
      <w:r>
        <w:rPr>
          <w:rFonts w:ascii="Arial" w:cs="Arial" w:eastAsia="Arial" w:hAnsi="Arial"/>
          <w:sz w:val="22"/>
          <w:szCs w:val="22"/>
        </w:rPr>
        <w:t xml:space="preserve">Formation &gt; "Instructeurs" — Aucun contenu</w:t>
      </w:r>
    </w:p>
    <w:p>
      <w:pPr>
        <w:pStyle w:val="ListParagraph"/>
        <w:numPr>
          <w:ilvl w:val="0"/>
          <w:numId w:val="3"/>
        </w:numPr>
        <w:spacing w:after="40" w:before="40"/>
      </w:pPr>
      <w:r>
        <w:rPr>
          <w:rFonts w:ascii="Arial" w:cs="Arial" w:eastAsia="Arial" w:hAnsi="Arial"/>
          <w:sz w:val="22"/>
          <w:szCs w:val="22"/>
        </w:rPr>
        <w:t xml:space="preserve">LocalContent &gt; Reporting + Analytics — Texte de placeholder uniquement</w:t>
      </w:r>
    </w:p>
    <w:p>
      <w:pPr>
        <w:pStyle w:val="ListParagraph"/>
        <w:numPr>
          <w:ilvl w:val="0"/>
          <w:numId w:val="3"/>
        </w:numPr>
        <w:spacing w:after="40" w:before="40"/>
      </w:pPr>
      <w:r>
        <w:rPr>
          <w:rFonts w:ascii="Arial" w:cs="Arial" w:eastAsia="Arial" w:hAnsi="Arial"/>
          <w:sz w:val="22"/>
          <w:szCs w:val="22"/>
        </w:rPr>
        <w:t xml:space="preserve">LocalContent &gt; Fournisseurs — 1 seul fournisseur fictif (Total Energies)</w:t>
      </w:r>
    </w:p>
    <w:p>
      <w:pPr>
        <w:pStyle w:val="ListParagraph"/>
        <w:numPr>
          <w:ilvl w:val="0"/>
          <w:numId w:val="3"/>
        </w:numPr>
        <w:spacing w:after="40" w:before="40"/>
      </w:pPr>
      <w:r>
        <w:rPr>
          <w:rFonts w:ascii="Arial" w:cs="Arial" w:eastAsia="Arial" w:hAnsi="Arial"/>
          <w:sz w:val="22"/>
          <w:szCs w:val="22"/>
        </w:rPr>
        <w:t xml:space="preserve">LocalContent &gt; ESG — Indicateurs hardcodes, table esg_indicators jamais interrogee</w:t>
      </w:r>
    </w:p>
    <w:p>
      <w:pPr>
        <w:spacing w:after="60" w:before="60"/>
      </w:pPr>
      <w:r>
        <w:t xml:space="preserve"/>
      </w:r>
    </w:p>
    <w:p>
      <w:r>
        <w:br w:type="page"/>
      </w:r>
    </w:p>
    <w:p>
      <w:pPr>
        <w:pStyle w:val="Heading1"/>
        <w:spacing w:after="120" w:before="360"/>
      </w:pPr>
      <w:r>
        <w:rPr>
          <w:rFonts w:ascii="Arial" w:cs="Arial" w:eastAsia="Arial" w:hAnsi="Arial"/>
          <w:b/>
          <w:bCs/>
          <w:color w:val="0D2B55"/>
          <w:sz w:val="36"/>
          <w:szCs w:val="36"/>
        </w:rPr>
        <w:t xml:space="preserve">5. Requetes Supabase Cassees</w:t>
      </w:r>
    </w:p>
    <w:p>
      <w:pPr>
        <w:spacing w:after="60" w:before="60"/>
      </w:pPr>
      <w:r>
        <w:rPr>
          <w:rFonts w:ascii="Arial" w:cs="Arial" w:eastAsia="Arial" w:hAnsi="Arial"/>
          <w:color w:val="000000"/>
          <w:sz w:val="22"/>
          <w:szCs w:val="22"/>
        </w:rPr>
        <w:t xml:space="preserve">7 dysfonctionnements critiques. Les 3 premiers bloquent toute la persistance en production.</w:t>
      </w:r>
    </w:p>
    <w:p>
      <w:pPr>
        <w:spacing w:after="60" w:before="60"/>
      </w:pPr>
      <w:r>
        <w:t xml:space="preserve"/>
      </w:r>
    </w:p>
    <w:p>
      <w:pPr>
        <w:spacing w:after="80" w:before="200"/>
      </w:pPr>
      <w:r>
        <w:rPr>
          <w:rFonts w:ascii="Arial" w:cs="Arial" w:eastAsia="Arial" w:hAnsi="Arial"/>
          <w:b/>
          <w:bCs/>
          <w:color w:val="C0392B"/>
          <w:sz w:val="24"/>
          <w:szCs w:val="24"/>
        </w:rPr>
        <w:t xml:space="preserve">BUG #1 — CRITIQUE : Authentification deconnectee de Supabase Auth</w:t>
      </w:r>
    </w:p>
    <w:p>
      <w:pPr>
        <w:pStyle w:val="ListParagraph"/>
        <w:numPr>
          <w:ilvl w:val="0"/>
          <w:numId w:val="2"/>
        </w:numPr>
        <w:spacing w:after="40" w:before="40"/>
      </w:pPr>
      <w:r>
        <w:rPr>
          <w:rFonts w:ascii="Arial" w:cs="Arial" w:eastAsia="Arial" w:hAnsi="Arial"/>
          <w:sz w:val="22"/>
          <w:szCs w:val="22"/>
        </w:rPr>
        <w:t xml:space="preserve">AuthContext.login() : tableau DEMO_ACCOUNTS + setTimeout. Aucun appel Supabase.</w:t>
      </w:r>
    </w:p>
    <w:p>
      <w:pPr>
        <w:pStyle w:val="ListParagraph"/>
        <w:numPr>
          <w:ilvl w:val="0"/>
          <w:numId w:val="2"/>
        </w:numPr>
        <w:spacing w:after="40" w:before="40"/>
      </w:pPr>
      <w:r>
        <w:rPr>
          <w:rFonts w:ascii="Arial" w:cs="Arial" w:eastAsia="Arial" w:hAnsi="Arial"/>
          <w:sz w:val="22"/>
          <w:szCs w:val="22"/>
        </w:rPr>
        <w:t xml:space="preserve">Signup cree un compte auth.users mais AuthContext ne peut pas le reconnaitre.</w:t>
      </w:r>
    </w:p>
    <w:p>
      <w:pPr>
        <w:pStyle w:val="ListParagraph"/>
        <w:numPr>
          <w:ilvl w:val="0"/>
          <w:numId w:val="2"/>
        </w:numPr>
        <w:spacing w:after="40" w:before="40"/>
      </w:pPr>
      <w:r>
        <w:rPr>
          <w:rFonts w:ascii="Arial" w:cs="Arial" w:eastAsia="Arial" w:hAnsi="Arial"/>
          <w:sz w:val="22"/>
          <w:szCs w:val="22"/>
        </w:rPr>
        <w:t xml:space="preserve">Resultat : tous les vrais inscrits = orphelins inutilisables en DB.</w:t>
      </w:r>
    </w:p>
    <w:p>
      <w:pPr>
        <w:spacing w:after="60" w:before="60"/>
      </w:pPr>
      <w:r>
        <w:t xml:space="preserve"/>
      </w:r>
    </w:p>
    <w:p>
      <w:pPr>
        <w:spacing w:after="80" w:before="200"/>
      </w:pPr>
      <w:r>
        <w:rPr>
          <w:rFonts w:ascii="Arial" w:cs="Arial" w:eastAsia="Arial" w:hAnsi="Arial"/>
          <w:b/>
          <w:bCs/>
          <w:color w:val="C0392B"/>
          <w:sz w:val="24"/>
          <w:szCs w:val="24"/>
        </w:rPr>
        <w:t xml:space="preserve">BUG #2 — CRITIQUE : tenant_id invalide dans toutes les insertions</w:t>
      </w:r>
    </w:p>
    <w:p>
      <w:pPr>
        <w:pStyle w:val="ListParagraph"/>
        <w:numPr>
          <w:ilvl w:val="0"/>
          <w:numId w:val="2"/>
        </w:numPr>
        <w:spacing w:after="40" w:before="40"/>
      </w:pPr>
      <w:r>
        <w:rPr>
          <w:rFonts w:ascii="Arial" w:cs="Arial" w:eastAsia="Arial" w:hAnsi="Arial"/>
          <w:sz w:val="22"/>
          <w:szCs w:val="22"/>
        </w:rPr>
        <w:t xml:space="preserve">user.tenant retourne "tenant-starter-001" (chaine), pas un UUID reel en DB.</w:t>
      </w:r>
    </w:p>
    <w:p>
      <w:pPr>
        <w:pStyle w:val="ListParagraph"/>
        <w:numPr>
          <w:ilvl w:val="0"/>
          <w:numId w:val="2"/>
        </w:numPr>
        <w:spacing w:after="40" w:before="40"/>
      </w:pPr>
      <w:r>
        <w:rPr>
          <w:rFonts w:ascii="Arial" w:cs="Arial" w:eastAsia="Arial" w:hAnsi="Arial"/>
          <w:sz w:val="22"/>
          <w:szCs w:val="22"/>
        </w:rPr>
        <w:t xml:space="preserve">Toute INSERT avec tenant_id viole la Foreign Key et echoue silencieusement.</w:t>
      </w:r>
    </w:p>
    <w:p>
      <w:pPr>
        <w:pStyle w:val="ListParagraph"/>
        <w:numPr>
          <w:ilvl w:val="0"/>
          <w:numId w:val="2"/>
        </w:numPr>
        <w:spacing w:after="40" w:before="40"/>
      </w:pPr>
      <w:r>
        <w:rPr>
          <w:rFonts w:ascii="Arial" w:cs="Arial" w:eastAsia="Arial" w:hAnsi="Arial"/>
          <w:sz w:val="22"/>
          <w:szCs w:val="22"/>
        </w:rPr>
        <w:t xml:space="preserve">Modules affectes : Passeport, Subcontracting, Talents, LocalContent, DigitalIdentity.</w:t>
      </w:r>
    </w:p>
    <w:p>
      <w:pPr>
        <w:spacing w:after="60" w:before="60"/>
      </w:pPr>
      <w:r>
        <w:t xml:space="preserve"/>
      </w:r>
    </w:p>
    <w:p>
      <w:pPr>
        <w:spacing w:after="80" w:before="200"/>
      </w:pPr>
      <w:r>
        <w:rPr>
          <w:rFonts w:ascii="Arial" w:cs="Arial" w:eastAsia="Arial" w:hAnsi="Arial"/>
          <w:b/>
          <w:bCs/>
          <w:color w:val="C0392B"/>
          <w:sz w:val="24"/>
          <w:szCs w:val="24"/>
        </w:rPr>
        <w:t xml:space="preserve">BUG #3 — CRITIQUE : Rupture UUID entre auth.users et public.users</w:t>
      </w:r>
    </w:p>
    <w:p>
      <w:pPr>
        <w:pStyle w:val="ListParagraph"/>
        <w:numPr>
          <w:ilvl w:val="0"/>
          <w:numId w:val="2"/>
        </w:numPr>
        <w:spacing w:after="40" w:before="40"/>
      </w:pPr>
      <w:r>
        <w:rPr>
          <w:rFonts w:ascii="Arial" w:cs="Arial" w:eastAsia="Arial" w:hAnsi="Arial"/>
          <w:sz w:val="22"/>
          <w:szCs w:val="22"/>
        </w:rPr>
        <w:t xml:space="preserve">Signup cree public.users avec un UUID local, different de auth.users.id.</w:t>
      </w:r>
    </w:p>
    <w:p>
      <w:pPr>
        <w:pStyle w:val="ListParagraph"/>
        <w:numPr>
          <w:ilvl w:val="0"/>
          <w:numId w:val="2"/>
        </w:numPr>
        <w:spacing w:after="40" w:before="40"/>
      </w:pPr>
      <w:r>
        <w:rPr>
          <w:rFonts w:ascii="Arial" w:cs="Arial" w:eastAsia="Arial" w:hAnsi="Arial"/>
          <w:sz w:val="22"/>
          <w:szCs w:val="22"/>
        </w:rPr>
        <w:t xml:space="preserve">Si RLS active, toutes les requetes d'un vrai utilisateur echouent.</w:t>
      </w:r>
    </w:p>
    <w:p>
      <w:pPr>
        <w:spacing w:after="60" w:before="60"/>
      </w:pPr>
      <w:r>
        <w:t xml:space="preserve"/>
      </w:r>
    </w:p>
    <w:p>
      <w:pPr>
        <w:spacing w:after="80" w:before="200"/>
      </w:pPr>
      <w:r>
        <w:rPr>
          <w:rFonts w:ascii="Arial" w:cs="Arial" w:eastAsia="Arial" w:hAnsi="Arial"/>
          <w:b/>
          <w:bCs/>
          <w:color w:val="0D2B55"/>
          <w:sz w:val="24"/>
          <w:szCs w:val="24"/>
        </w:rPr>
        <w:t xml:space="preserve">BUG #4 — Formation : mix donnees reelles + fictives</w:t>
      </w:r>
    </w:p>
    <w:p>
      <w:pPr>
        <w:pStyle w:val="ListParagraph"/>
        <w:numPr>
          <w:ilvl w:val="0"/>
          <w:numId w:val="2"/>
        </w:numPr>
        <w:spacing w:after="40" w:before="40"/>
      </w:pPr>
      <w:r>
        <w:rPr>
          <w:rFonts w:ascii="Arial" w:cs="Arial" w:eastAsia="Arial" w:hAnsi="Arial"/>
          <w:sz w:val="22"/>
          <w:szCs w:val="22"/>
        </w:rPr>
        <w:t xml:space="preserve">loadTrainings() charge de Supabase mais retombe sur mockTrainings si table vide.</w:t>
      </w:r>
    </w:p>
    <w:p>
      <w:pPr>
        <w:pStyle w:val="ListParagraph"/>
        <w:numPr>
          <w:ilvl w:val="0"/>
          <w:numId w:val="2"/>
        </w:numPr>
        <w:spacing w:after="40" w:before="40"/>
      </w:pPr>
      <w:r>
        <w:rPr>
          <w:rFonts w:ascii="Arial" w:cs="Arial" w:eastAsia="Arial" w:hAnsi="Arial"/>
          <w:sz w:val="22"/>
          <w:szCs w:val="22"/>
        </w:rPr>
        <w:t xml:space="preserve">L'utilisateur peut voir un melange de formations reelles et fictives simultanement.</w:t>
      </w:r>
    </w:p>
    <w:p>
      <w:pPr>
        <w:spacing w:after="60" w:before="60"/>
      </w:pPr>
      <w:r>
        <w:t xml:space="preserve"/>
      </w:r>
    </w:p>
    <w:p>
      <w:pPr>
        <w:spacing w:after="80" w:before="200"/>
      </w:pPr>
      <w:r>
        <w:rPr>
          <w:rFonts w:ascii="Arial" w:cs="Arial" w:eastAsia="Arial" w:hAnsi="Arial"/>
          <w:b/>
          <w:bCs/>
          <w:color w:val="0D2B55"/>
          <w:sz w:val="24"/>
          <w:szCs w:val="24"/>
        </w:rPr>
        <w:t xml:space="preserve">BUG #5 — LocalContent : table esg_indicators completement ignoree</w:t>
      </w:r>
    </w:p>
    <w:p>
      <w:pPr>
        <w:pStyle w:val="ListParagraph"/>
        <w:numPr>
          <w:ilvl w:val="0"/>
          <w:numId w:val="2"/>
        </w:numPr>
        <w:spacing w:after="40" w:before="40"/>
      </w:pPr>
      <w:r>
        <w:rPr>
          <w:rFonts w:ascii="Arial" w:cs="Arial" w:eastAsia="Arial" w:hAnsi="Arial"/>
          <w:sz w:val="22"/>
          <w:szCs w:val="22"/>
        </w:rPr>
        <w:t xml:space="preserve">Table esg_indicators existe dans le schema avec FK vers local_content_projects.</w:t>
      </w:r>
    </w:p>
    <w:p>
      <w:pPr>
        <w:pStyle w:val="ListParagraph"/>
        <w:numPr>
          <w:ilvl w:val="0"/>
          <w:numId w:val="2"/>
        </w:numPr>
        <w:spacing w:after="40" w:before="40"/>
      </w:pPr>
      <w:r>
        <w:rPr>
          <w:rFonts w:ascii="Arial" w:cs="Arial" w:eastAsia="Arial" w:hAnsi="Arial"/>
          <w:sz w:val="22"/>
          <w:szCs w:val="22"/>
        </w:rPr>
        <w:t xml:space="preserve">Onglet ESG : uniquement donnees hardcodees, 0 requete sur cette table.</w:t>
      </w:r>
    </w:p>
    <w:p>
      <w:pPr>
        <w:spacing w:after="60" w:before="60"/>
      </w:pPr>
      <w:r>
        <w:t xml:space="preserve"/>
      </w:r>
    </w:p>
    <w:p>
      <w:pPr>
        <w:spacing w:after="80" w:before="200"/>
      </w:pPr>
      <w:r>
        <w:rPr>
          <w:rFonts w:ascii="Arial" w:cs="Arial" w:eastAsia="Arial" w:hAnsi="Arial"/>
          <w:b/>
          <w:bCs/>
          <w:color w:val="0D2B55"/>
          <w:sz w:val="24"/>
          <w:szCs w:val="24"/>
        </w:rPr>
        <w:t xml:space="preserve">BUG #6 — Contact : formulaire soumis dans le vide</w:t>
      </w:r>
    </w:p>
    <w:p>
      <w:pPr>
        <w:pStyle w:val="ListParagraph"/>
        <w:numPr>
          <w:ilvl w:val="0"/>
          <w:numId w:val="2"/>
        </w:numPr>
        <w:spacing w:after="40" w:before="40"/>
      </w:pPr>
      <w:r>
        <w:rPr>
          <w:rFonts w:ascii="Arial" w:cs="Arial" w:eastAsia="Arial" w:hAnsi="Arial"/>
          <w:sz w:val="22"/>
          <w:szCs w:val="22"/>
        </w:rPr>
        <w:t xml:space="preserve">Contact.tsx handleSubmit() = setTimeout(1500ms) uniquement. Aucune insertion.</w:t>
      </w:r>
    </w:p>
    <w:p>
      <w:pPr>
        <w:pStyle w:val="ListParagraph"/>
        <w:numPr>
          <w:ilvl w:val="0"/>
          <w:numId w:val="2"/>
        </w:numPr>
        <w:spacing w:after="40" w:before="40"/>
      </w:pPr>
      <w:r>
        <w:rPr>
          <w:rFonts w:ascii="Arial" w:cs="Arial" w:eastAsia="Arial" w:hAnsi="Arial"/>
          <w:sz w:val="22"/>
          <w:szCs w:val="22"/>
        </w:rPr>
        <w:t xml:space="preserve">Ni INSERT dans demo_requests, ni envoi email. Toast "succes" trompeur.</w:t>
      </w:r>
    </w:p>
    <w:p>
      <w:pPr>
        <w:spacing w:after="60" w:before="60"/>
      </w:pPr>
      <w:r>
        <w:t xml:space="preserve"/>
      </w:r>
    </w:p>
    <w:p>
      <w:pPr>
        <w:spacing w:after="80" w:before="200"/>
      </w:pPr>
      <w:r>
        <w:rPr>
          <w:rFonts w:ascii="Arial" w:cs="Arial" w:eastAsia="Arial" w:hAnsi="Arial"/>
          <w:b/>
          <w:bCs/>
          <w:color w:val="0D2B55"/>
          <w:sz w:val="24"/>
          <w:szCs w:val="24"/>
        </w:rPr>
        <w:t xml:space="preserve">BUG #7 — Subcontracting : created_by FK invalide</w:t>
      </w:r>
    </w:p>
    <w:p>
      <w:pPr>
        <w:pStyle w:val="ListParagraph"/>
        <w:numPr>
          <w:ilvl w:val="0"/>
          <w:numId w:val="2"/>
        </w:numPr>
        <w:spacing w:after="40" w:before="40"/>
      </w:pPr>
      <w:r>
        <w:rPr>
          <w:rFonts w:ascii="Arial" w:cs="Arial" w:eastAsia="Arial" w:hAnsi="Arial"/>
          <w:sz w:val="22"/>
          <w:szCs w:val="22"/>
        </w:rPr>
        <w:t xml:space="preserve">created_by reference users(id) mais user.id = "admin-001" (chaine fictive).</w:t>
      </w:r>
    </w:p>
    <w:p>
      <w:pPr>
        <w:pStyle w:val="ListParagraph"/>
        <w:numPr>
          <w:ilvl w:val="0"/>
          <w:numId w:val="2"/>
        </w:numPr>
        <w:spacing w:after="40" w:before="40"/>
      </w:pPr>
      <w:r>
        <w:rPr>
          <w:rFonts w:ascii="Arial" w:cs="Arial" w:eastAsia="Arial" w:hAnsi="Arial"/>
          <w:sz w:val="22"/>
          <w:szCs w:val="22"/>
        </w:rPr>
        <w:t xml:space="preserve">Echoue si RLS verifie que created_by est un UUID valide de auth.users.</w:t>
      </w:r>
    </w:p>
    <w:p>
      <w:pPr>
        <w:spacing w:after="60" w:before="60"/>
      </w:pPr>
      <w:r>
        <w:t xml:space="preserve"/>
      </w:r>
    </w:p>
    <w:p>
      <w:r>
        <w:br w:type="page"/>
      </w:r>
    </w:p>
    <w:p>
      <w:pPr>
        <w:pStyle w:val="Heading1"/>
        <w:spacing w:after="120" w:before="360"/>
      </w:pPr>
      <w:r>
        <w:rPr>
          <w:rFonts w:ascii="Arial" w:cs="Arial" w:eastAsia="Arial" w:hAnsi="Arial"/>
          <w:b/>
          <w:bCs/>
          <w:color w:val="0D2B55"/>
          <w:sz w:val="36"/>
          <w:szCs w:val="36"/>
        </w:rPr>
        <w:t xml:space="preserve">6. Tables Absentes du Schema</w:t>
      </w:r>
    </w:p>
    <w:p>
      <w:pPr>
        <w:spacing w:after="60" w:before="60"/>
      </w:pPr>
      <w:r>
        <w:rPr>
          <w:rFonts w:ascii="Arial" w:cs="Arial" w:eastAsia="Arial" w:hAnsi="Arial"/>
          <w:color w:val="000000"/>
          <w:sz w:val="22"/>
          <w:szCs w:val="22"/>
        </w:rPr>
        <w:t xml:space="preserve">15 tables necessaires pour les fonctionnalites attendues, absentes de la migration SQL.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CCCCCC" w:sz="1"/>
              <w:left w:val="single" w:color="CCCCCC" w:sz="1"/>
              <w:bottom w:val="single" w:color="CCCCCC" w:sz="1"/>
              <w:right w:val="single" w:color="CCCCCC" w:sz="1"/>
            </w:tcBorders>
            <w:shd w:fill="0D2B55" w:val="clear"/>
            <w:tcMar>
              <w:top w:type="dxa" w:w="80"/>
              <w:left w:type="dxa" w:w="120"/>
              <w:bottom w:type="dxa" w:w="80"/>
              <w:right w:type="dxa" w:w="120"/>
            </w:tcMar>
          </w:tcPr>
          <w:p>
            <w:r>
              <w:rPr>
                <w:rFonts w:ascii="Arial" w:cs="Arial" w:eastAsia="Arial" w:hAnsi="Arial"/>
                <w:b/>
                <w:bCs/>
                <w:color w:val="FFFFFF"/>
                <w:sz w:val="20"/>
                <w:szCs w:val="20"/>
              </w:rPr>
              <w:t xml:space="preserve">Table manquante</w:t>
            </w:r>
          </w:p>
        </w:tc>
        <w:tc>
          <w:tcPr>
            <w:tcW w:type="dxa" w:w="1800"/>
            <w:tcBorders>
              <w:top w:val="single" w:color="CCCCCC" w:sz="1"/>
              <w:left w:val="single" w:color="CCCCCC" w:sz="1"/>
              <w:bottom w:val="single" w:color="CCCCCC" w:sz="1"/>
              <w:right w:val="single" w:color="CCCCCC" w:sz="1"/>
            </w:tcBorders>
            <w:shd w:fill="0D2B55" w:val="clear"/>
            <w:tcMar>
              <w:top w:type="dxa" w:w="80"/>
              <w:left w:type="dxa" w:w="120"/>
              <w:bottom w:type="dxa" w:w="80"/>
              <w:right w:type="dxa" w:w="120"/>
            </w:tcMar>
          </w:tcPr>
          <w:p>
            <w:r>
              <w:rPr>
                <w:rFonts w:ascii="Arial" w:cs="Arial" w:eastAsia="Arial" w:hAnsi="Arial"/>
                <w:b/>
                <w:bCs/>
                <w:color w:val="FFFFFF"/>
                <w:sz w:val="20"/>
                <w:szCs w:val="20"/>
              </w:rPr>
              <w:t xml:space="preserve">Priorite</w:t>
            </w:r>
          </w:p>
        </w:tc>
        <w:tc>
          <w:tcPr>
            <w:tcW w:type="dxa" w:w="4760"/>
            <w:tcBorders>
              <w:top w:val="single" w:color="CCCCCC" w:sz="1"/>
              <w:left w:val="single" w:color="CCCCCC" w:sz="1"/>
              <w:bottom w:val="single" w:color="CCCCCC" w:sz="1"/>
              <w:right w:val="single" w:color="CCCCCC" w:sz="1"/>
            </w:tcBorders>
            <w:shd w:fill="0D2B55" w:val="clear"/>
            <w:tcMar>
              <w:top w:type="dxa" w:w="80"/>
              <w:left w:type="dxa" w:w="120"/>
              <w:bottom w:type="dxa" w:w="80"/>
              <w:right w:type="dxa" w:w="120"/>
            </w:tcMar>
          </w:tcPr>
          <w:p>
            <w:r>
              <w:rPr>
                <w:rFonts w:ascii="Arial" w:cs="Arial" w:eastAsia="Arial" w:hAnsi="Arial"/>
                <w:b/>
                <w:bCs/>
                <w:color w:val="FFFFFF"/>
                <w:sz w:val="20"/>
                <w:szCs w:val="20"/>
              </w:rPr>
              <w:t xml:space="preserve">Raison / Module</w:t>
            </w:r>
          </w:p>
        </w:tc>
      </w:tr>
      <w:tr>
        <w:tc>
          <w:tcPr>
            <w:tcW w:type="dxa" w:w="2800"/>
            <w:tcBorders>
              <w:top w:val="single" w:color="CCCCCC" w:sz="1"/>
              <w:left w:val="single" w:color="CCCCCC" w:sz="1"/>
              <w:bottom w:val="single" w:color="CCCCCC" w:sz="1"/>
              <w:right w:val="single" w:color="CCCCCC" w:sz="1"/>
            </w:tcBorders>
            <w:shd w:fill="FDEDEC" w:val="clear"/>
            <w:tcMar>
              <w:top w:type="dxa" w:w="60"/>
              <w:left w:type="dxa" w:w="120"/>
              <w:bottom w:type="dxa" w:w="60"/>
              <w:right w:type="dxa" w:w="120"/>
            </w:tcMar>
          </w:tcPr>
          <w:p>
            <w:r>
              <w:rPr>
                <w:rFonts w:ascii="Arial" w:cs="Arial" w:eastAsia="Arial" w:hAnsi="Arial"/>
                <w:b/>
                <w:bCs/>
                <w:color w:val="C0392B"/>
                <w:sz w:val="20"/>
                <w:szCs w:val="20"/>
              </w:rPr>
              <w:t xml:space="preserve">notifications</w:t>
            </w:r>
          </w:p>
        </w:tc>
        <w:tc>
          <w:tcPr>
            <w:tcW w:type="dxa" w:w="1800"/>
            <w:tcBorders>
              <w:top w:val="single" w:color="CCCCCC" w:sz="1"/>
              <w:left w:val="single" w:color="CCCCCC" w:sz="1"/>
              <w:bottom w:val="single" w:color="CCCCCC" w:sz="1"/>
              <w:right w:val="single" w:color="CCCCCC" w:sz="1"/>
            </w:tcBorders>
            <w:shd w:fill="FDEDEC" w:val="clear"/>
            <w:tcMar>
              <w:top w:type="dxa" w:w="60"/>
              <w:left w:type="dxa" w:w="120"/>
              <w:bottom w:type="dxa" w:w="60"/>
              <w:right w:type="dxa" w:w="120"/>
            </w:tcMar>
          </w:tcPr>
          <w:p>
            <w:r>
              <w:rPr>
                <w:rFonts w:ascii="Arial" w:cs="Arial" w:eastAsia="Arial" w:hAnsi="Arial"/>
                <w:b w:val="false"/>
                <w:bCs w:val="false"/>
                <w:color w:val="C0392B"/>
                <w:sz w:val="20"/>
                <w:szCs w:val="20"/>
              </w:rPr>
              <w:t xml:space="preserve">CRITIQUE</w:t>
            </w:r>
          </w:p>
        </w:tc>
        <w:tc>
          <w:tcPr>
            <w:tcW w:type="dxa" w:w="4760"/>
            <w:tcBorders>
              <w:top w:val="single" w:color="CCCCCC" w:sz="1"/>
              <w:left w:val="single" w:color="CCCCCC" w:sz="1"/>
              <w:bottom w:val="single" w:color="CCCCCC" w:sz="1"/>
              <w:right w:val="single" w:color="CCCCCC" w:sz="1"/>
            </w:tcBorders>
            <w:shd w:fill="FDEDEC" w:val="clear"/>
            <w:tcMar>
              <w:top w:type="dxa" w:w="60"/>
              <w:left w:type="dxa" w:w="120"/>
              <w:bottom w:type="dxa" w:w="60"/>
              <w:right w:type="dxa" w:w="120"/>
            </w:tcMar>
          </w:tcPr>
          <w:p>
            <w:r>
              <w:rPr>
                <w:rFonts w:ascii="Arial" w:cs="Arial" w:eastAsia="Arial" w:hAnsi="Arial"/>
                <w:b w:val="false"/>
                <w:bCs w:val="false"/>
                <w:color w:val="C0392B"/>
                <w:sz w:val="20"/>
                <w:szCs w:val="20"/>
              </w:rPr>
              <w:t xml:space="preserve">Mentionnee dans Settings, absente du schema</w:t>
            </w:r>
          </w:p>
        </w:tc>
      </w:tr>
      <w:tr>
        <w:tc>
          <w:tcPr>
            <w:tcW w:type="dxa" w:w="2800"/>
            <w:tcBorders>
              <w:top w:val="single" w:color="CCCCCC" w:sz="1"/>
              <w:left w:val="single" w:color="CCCCCC" w:sz="1"/>
              <w:bottom w:val="single" w:color="CCCCCC" w:sz="1"/>
              <w:right w:val="single" w:color="CCCCCC" w:sz="1"/>
            </w:tcBorders>
            <w:shd w:fill="FDEDEC" w:val="clear"/>
            <w:tcMar>
              <w:top w:type="dxa" w:w="60"/>
              <w:left w:type="dxa" w:w="120"/>
              <w:bottom w:type="dxa" w:w="60"/>
              <w:right w:type="dxa" w:w="120"/>
            </w:tcMar>
          </w:tcPr>
          <w:p>
            <w:r>
              <w:rPr>
                <w:rFonts w:ascii="Arial" w:cs="Arial" w:eastAsia="Arial" w:hAnsi="Arial"/>
                <w:b/>
                <w:bCs/>
                <w:color w:val="C0392B"/>
                <w:sz w:val="20"/>
                <w:szCs w:val="20"/>
              </w:rPr>
              <w:t xml:space="preserve">invoices / billing_records</w:t>
            </w:r>
          </w:p>
        </w:tc>
        <w:tc>
          <w:tcPr>
            <w:tcW w:type="dxa" w:w="1800"/>
            <w:tcBorders>
              <w:top w:val="single" w:color="CCCCCC" w:sz="1"/>
              <w:left w:val="single" w:color="CCCCCC" w:sz="1"/>
              <w:bottom w:val="single" w:color="CCCCCC" w:sz="1"/>
              <w:right w:val="single" w:color="CCCCCC" w:sz="1"/>
            </w:tcBorders>
            <w:shd w:fill="FDEDEC" w:val="clear"/>
            <w:tcMar>
              <w:top w:type="dxa" w:w="60"/>
              <w:left w:type="dxa" w:w="120"/>
              <w:bottom w:type="dxa" w:w="60"/>
              <w:right w:type="dxa" w:w="120"/>
            </w:tcMar>
          </w:tcPr>
          <w:p>
            <w:r>
              <w:rPr>
                <w:rFonts w:ascii="Arial" w:cs="Arial" w:eastAsia="Arial" w:hAnsi="Arial"/>
                <w:b w:val="false"/>
                <w:bCs w:val="false"/>
                <w:color w:val="C0392B"/>
                <w:sz w:val="20"/>
                <w:szCs w:val="20"/>
              </w:rPr>
              <w:t xml:space="preserve">CRITIQUE</w:t>
            </w:r>
          </w:p>
        </w:tc>
        <w:tc>
          <w:tcPr>
            <w:tcW w:type="dxa" w:w="4760"/>
            <w:tcBorders>
              <w:top w:val="single" w:color="CCCCCC" w:sz="1"/>
              <w:left w:val="single" w:color="CCCCCC" w:sz="1"/>
              <w:bottom w:val="single" w:color="CCCCCC" w:sz="1"/>
              <w:right w:val="single" w:color="CCCCCC" w:sz="1"/>
            </w:tcBorders>
            <w:shd w:fill="FDEDEC" w:val="clear"/>
            <w:tcMar>
              <w:top w:type="dxa" w:w="60"/>
              <w:left w:type="dxa" w:w="120"/>
              <w:bottom w:type="dxa" w:w="60"/>
              <w:right w:type="dxa" w:w="120"/>
            </w:tcMar>
          </w:tcPr>
          <w:p>
            <w:r>
              <w:rPr>
                <w:rFonts w:ascii="Arial" w:cs="Arial" w:eastAsia="Arial" w:hAnsi="Arial"/>
                <w:b w:val="false"/>
                <w:bCs w:val="false"/>
                <w:color w:val="C0392B"/>
                <w:sz w:val="20"/>
                <w:szCs w:val="20"/>
              </w:rPr>
              <w:t xml:space="preserve">Billing montre des factures, 0 table</w:t>
            </w:r>
          </w:p>
        </w:tc>
      </w:tr>
      <w:tr>
        <w:tc>
          <w:tcPr>
            <w:tcW w:type="dxa" w:w="2800"/>
            <w:tcBorders>
              <w:top w:val="single" w:color="CCCCCC" w:sz="1"/>
              <w:left w:val="single" w:color="CCCCCC" w:sz="1"/>
              <w:bottom w:val="single" w:color="CCCCCC" w:sz="1"/>
              <w:right w:val="single" w:color="CCCCCC" w:sz="1"/>
            </w:tcBorders>
            <w:shd w:fill="FDEDEC" w:val="clear"/>
            <w:tcMar>
              <w:top w:type="dxa" w:w="60"/>
              <w:left w:type="dxa" w:w="120"/>
              <w:bottom w:type="dxa" w:w="60"/>
              <w:right w:type="dxa" w:w="120"/>
            </w:tcMar>
          </w:tcPr>
          <w:p>
            <w:r>
              <w:rPr>
                <w:rFonts w:ascii="Arial" w:cs="Arial" w:eastAsia="Arial" w:hAnsi="Arial"/>
                <w:b/>
                <w:bCs/>
                <w:color w:val="C0392B"/>
                <w:sz w:val="20"/>
                <w:szCs w:val="20"/>
              </w:rPr>
              <w:t xml:space="preserve">talent_applications</w:t>
            </w:r>
          </w:p>
        </w:tc>
        <w:tc>
          <w:tcPr>
            <w:tcW w:type="dxa" w:w="1800"/>
            <w:tcBorders>
              <w:top w:val="single" w:color="CCCCCC" w:sz="1"/>
              <w:left w:val="single" w:color="CCCCCC" w:sz="1"/>
              <w:bottom w:val="single" w:color="CCCCCC" w:sz="1"/>
              <w:right w:val="single" w:color="CCCCCC" w:sz="1"/>
            </w:tcBorders>
            <w:shd w:fill="FDEDEC" w:val="clear"/>
            <w:tcMar>
              <w:top w:type="dxa" w:w="60"/>
              <w:left w:type="dxa" w:w="120"/>
              <w:bottom w:type="dxa" w:w="60"/>
              <w:right w:type="dxa" w:w="120"/>
            </w:tcMar>
          </w:tcPr>
          <w:p>
            <w:r>
              <w:rPr>
                <w:rFonts w:ascii="Arial" w:cs="Arial" w:eastAsia="Arial" w:hAnsi="Arial"/>
                <w:b w:val="false"/>
                <w:bCs w:val="false"/>
                <w:color w:val="C0392B"/>
                <w:sz w:val="20"/>
                <w:szCs w:val="20"/>
              </w:rPr>
              <w:t xml:space="preserve">CRITIQUE</w:t>
            </w:r>
          </w:p>
        </w:tc>
        <w:tc>
          <w:tcPr>
            <w:tcW w:type="dxa" w:w="4760"/>
            <w:tcBorders>
              <w:top w:val="single" w:color="CCCCCC" w:sz="1"/>
              <w:left w:val="single" w:color="CCCCCC" w:sz="1"/>
              <w:bottom w:val="single" w:color="CCCCCC" w:sz="1"/>
              <w:right w:val="single" w:color="CCCCCC" w:sz="1"/>
            </w:tcBorders>
            <w:shd w:fill="FDEDEC" w:val="clear"/>
            <w:tcMar>
              <w:top w:type="dxa" w:w="60"/>
              <w:left w:type="dxa" w:w="120"/>
              <w:bottom w:type="dxa" w:w="60"/>
              <w:right w:type="dxa" w:w="120"/>
            </w:tcMar>
          </w:tcPr>
          <w:p>
            <w:r>
              <w:rPr>
                <w:rFonts w:ascii="Arial" w:cs="Arial" w:eastAsia="Arial" w:hAnsi="Arial"/>
                <w:b w:val="false"/>
                <w:bCs w:val="false"/>
                <w:color w:val="C0392B"/>
                <w:sz w:val="20"/>
                <w:szCs w:val="20"/>
              </w:rPr>
              <w:t xml:space="preserve">Pour postuler a des projets — flux metier core manquant</w:t>
            </w:r>
          </w:p>
        </w:tc>
      </w:tr>
      <w:tr>
        <w:tc>
          <w:tcPr>
            <w:tcW w:type="dxa" w:w="2800"/>
            <w:tcBorders>
              <w:top w:val="single" w:color="CCCCCC" w:sz="1"/>
              <w:left w:val="single" w:color="CCCCCC" w:sz="1"/>
              <w:bottom w:val="single" w:color="CCCCCC" w:sz="1"/>
              <w:right w:val="single" w:color="CCCCCC" w:sz="1"/>
            </w:tcBorders>
            <w:shd w:fill="FDEDEC" w:val="clear"/>
            <w:tcMar>
              <w:top w:type="dxa" w:w="60"/>
              <w:left w:type="dxa" w:w="120"/>
              <w:bottom w:type="dxa" w:w="60"/>
              <w:right w:type="dxa" w:w="120"/>
            </w:tcMar>
          </w:tcPr>
          <w:p>
            <w:r>
              <w:rPr>
                <w:rFonts w:ascii="Arial" w:cs="Arial" w:eastAsia="Arial" w:hAnsi="Arial"/>
                <w:b/>
                <w:bCs/>
                <w:color w:val="C0392B"/>
                <w:sz w:val="20"/>
                <w:szCs w:val="20"/>
              </w:rPr>
              <w:t xml:space="preserve">audit_logs</w:t>
            </w:r>
          </w:p>
        </w:tc>
        <w:tc>
          <w:tcPr>
            <w:tcW w:type="dxa" w:w="1800"/>
            <w:tcBorders>
              <w:top w:val="single" w:color="CCCCCC" w:sz="1"/>
              <w:left w:val="single" w:color="CCCCCC" w:sz="1"/>
              <w:bottom w:val="single" w:color="CCCCCC" w:sz="1"/>
              <w:right w:val="single" w:color="CCCCCC" w:sz="1"/>
            </w:tcBorders>
            <w:shd w:fill="FDEDEC" w:val="clear"/>
            <w:tcMar>
              <w:top w:type="dxa" w:w="60"/>
              <w:left w:type="dxa" w:w="120"/>
              <w:bottom w:type="dxa" w:w="60"/>
              <w:right w:type="dxa" w:w="120"/>
            </w:tcMar>
          </w:tcPr>
          <w:p>
            <w:r>
              <w:rPr>
                <w:rFonts w:ascii="Arial" w:cs="Arial" w:eastAsia="Arial" w:hAnsi="Arial"/>
                <w:b w:val="false"/>
                <w:bCs w:val="false"/>
                <w:color w:val="C0392B"/>
                <w:sz w:val="20"/>
                <w:szCs w:val="20"/>
              </w:rPr>
              <w:t xml:space="preserve">CRITIQUE</w:t>
            </w:r>
          </w:p>
        </w:tc>
        <w:tc>
          <w:tcPr>
            <w:tcW w:type="dxa" w:w="4760"/>
            <w:tcBorders>
              <w:top w:val="single" w:color="CCCCCC" w:sz="1"/>
              <w:left w:val="single" w:color="CCCCCC" w:sz="1"/>
              <w:bottom w:val="single" w:color="CCCCCC" w:sz="1"/>
              <w:right w:val="single" w:color="CCCCCC" w:sz="1"/>
            </w:tcBorders>
            <w:shd w:fill="FDEDEC" w:val="clear"/>
            <w:tcMar>
              <w:top w:type="dxa" w:w="60"/>
              <w:left w:type="dxa" w:w="120"/>
              <w:bottom w:type="dxa" w:w="60"/>
              <w:right w:type="dxa" w:w="120"/>
            </w:tcMar>
          </w:tcPr>
          <w:p>
            <w:r>
              <w:rPr>
                <w:rFonts w:ascii="Arial" w:cs="Arial" w:eastAsia="Arial" w:hAnsi="Arial"/>
                <w:b w:val="false"/>
                <w:bCs w:val="false"/>
                <w:color w:val="C0392B"/>
                <w:sz w:val="20"/>
                <w:szCs w:val="20"/>
              </w:rPr>
              <w:t xml:space="preserve">Indispensable ISO 27001 / SOC2 — aucune trace d'action</w:t>
            </w:r>
          </w:p>
        </w:tc>
      </w:tr>
      <w:tr>
        <w:tc>
          <w:tcPr>
            <w:tcW w:type="dxa" w:w="280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120"/>
            </w:tcMar>
          </w:tcPr>
          <w:p>
            <w:r>
              <w:rPr>
                <w:rFonts w:ascii="Arial" w:cs="Arial" w:eastAsia="Arial" w:hAnsi="Arial"/>
                <w:color w:val="000000"/>
                <w:sz w:val="20"/>
                <w:szCs w:val="20"/>
              </w:rPr>
              <w:t xml:space="preserve">api_keys</w:t>
            </w:r>
          </w:p>
        </w:tc>
        <w:tc>
          <w:tcPr>
            <w:tcW w:type="dxa" w:w="180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120"/>
            </w:tcMar>
          </w:tcPr>
          <w:p>
            <w:r>
              <w:rPr>
                <w:rFonts w:ascii="Arial" w:cs="Arial" w:eastAsia="Arial" w:hAnsi="Arial"/>
                <w:color w:val="000000"/>
                <w:sz w:val="20"/>
                <w:szCs w:val="20"/>
              </w:rPr>
              <w:t xml:space="preserve">HAUTE</w:t>
            </w:r>
          </w:p>
        </w:tc>
        <w:tc>
          <w:tcPr>
            <w:tcW w:type="dxa" w:w="476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120"/>
            </w:tcMar>
          </w:tcPr>
          <w:p>
            <w:r>
              <w:rPr>
                <w:rFonts w:ascii="Arial" w:cs="Arial" w:eastAsia="Arial" w:hAnsi="Arial"/>
                <w:color w:val="000000"/>
                <w:sz w:val="20"/>
                <w:szCs w:val="20"/>
              </w:rPr>
              <w:t xml:space="preserve">Affichees dans Admin &gt; Settings, 0 table en DB</w:t>
            </w:r>
          </w:p>
        </w:tc>
      </w:tr>
      <w:tr>
        <w:tc>
          <w:tcPr>
            <w:tcW w:type="dxa" w:w="280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120"/>
            </w:tcMar>
          </w:tcPr>
          <w:p>
            <w:r>
              <w:rPr>
                <w:rFonts w:ascii="Arial" w:cs="Arial" w:eastAsia="Arial" w:hAnsi="Arial"/>
                <w:color w:val="000000"/>
                <w:sz w:val="20"/>
                <w:szCs w:val="20"/>
              </w:rPr>
              <w:t xml:space="preserve">webhooks</w:t>
            </w:r>
          </w:p>
        </w:tc>
        <w:tc>
          <w:tcPr>
            <w:tcW w:type="dxa" w:w="180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120"/>
            </w:tcMar>
          </w:tcPr>
          <w:p>
            <w:r>
              <w:rPr>
                <w:rFonts w:ascii="Arial" w:cs="Arial" w:eastAsia="Arial" w:hAnsi="Arial"/>
                <w:color w:val="000000"/>
                <w:sz w:val="20"/>
                <w:szCs w:val="20"/>
              </w:rPr>
              <w:t xml:space="preserve">HAUTE</w:t>
            </w:r>
          </w:p>
        </w:tc>
        <w:tc>
          <w:tcPr>
            <w:tcW w:type="dxa" w:w="476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120"/>
            </w:tcMar>
          </w:tcPr>
          <w:p>
            <w:r>
              <w:rPr>
                <w:rFonts w:ascii="Arial" w:cs="Arial" w:eastAsia="Arial" w:hAnsi="Arial"/>
                <w:color w:val="000000"/>
                <w:sz w:val="20"/>
                <w:szCs w:val="20"/>
              </w:rPr>
              <w:t xml:space="preserve">Affiches dans Admin &gt; Settings, 0 table en DB</w:t>
            </w:r>
          </w:p>
        </w:tc>
      </w:tr>
      <w:tr>
        <w:tc>
          <w:tcPr>
            <w:tcW w:type="dxa" w:w="280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120"/>
            </w:tcMar>
          </w:tcPr>
          <w:p>
            <w:r>
              <w:rPr>
                <w:rFonts w:ascii="Arial" w:cs="Arial" w:eastAsia="Arial" w:hAnsi="Arial"/>
                <w:color w:val="000000"/>
                <w:sz w:val="20"/>
                <w:szCs w:val="20"/>
              </w:rPr>
              <w:t xml:space="preserve">messages</w:t>
            </w:r>
          </w:p>
        </w:tc>
        <w:tc>
          <w:tcPr>
            <w:tcW w:type="dxa" w:w="180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120"/>
            </w:tcMar>
          </w:tcPr>
          <w:p>
            <w:r>
              <w:rPr>
                <w:rFonts w:ascii="Arial" w:cs="Arial" w:eastAsia="Arial" w:hAnsi="Arial"/>
                <w:color w:val="000000"/>
                <w:sz w:val="20"/>
                <w:szCs w:val="20"/>
              </w:rPr>
              <w:t xml:space="preserve">HAUTE</w:t>
            </w:r>
          </w:p>
        </w:tc>
        <w:tc>
          <w:tcPr>
            <w:tcW w:type="dxa" w:w="476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120"/>
            </w:tcMar>
          </w:tcPr>
          <w:p>
            <w:r>
              <w:rPr>
                <w:rFonts w:ascii="Arial" w:cs="Arial" w:eastAsia="Arial" w:hAnsi="Arial"/>
                <w:color w:val="000000"/>
                <w:sz w:val="20"/>
                <w:szCs w:val="20"/>
              </w:rPr>
              <w:t xml:space="preserve">Collaboration mentionne 24 messages, 0 table</w:t>
            </w:r>
          </w:p>
        </w:tc>
      </w:tr>
      <w:tr>
        <w:tc>
          <w:tcPr>
            <w:tcW w:type="dxa" w:w="280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120"/>
            </w:tcMar>
          </w:tcPr>
          <w:p>
            <w:r>
              <w:rPr>
                <w:rFonts w:ascii="Arial" w:cs="Arial" w:eastAsia="Arial" w:hAnsi="Arial"/>
                <w:color w:val="000000"/>
                <w:sz w:val="20"/>
                <w:szCs w:val="20"/>
              </w:rPr>
              <w:t xml:space="preserve">documents</w:t>
            </w:r>
          </w:p>
        </w:tc>
        <w:tc>
          <w:tcPr>
            <w:tcW w:type="dxa" w:w="180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120"/>
            </w:tcMar>
          </w:tcPr>
          <w:p>
            <w:r>
              <w:rPr>
                <w:rFonts w:ascii="Arial" w:cs="Arial" w:eastAsia="Arial" w:hAnsi="Arial"/>
                <w:color w:val="000000"/>
                <w:sz w:val="20"/>
                <w:szCs w:val="20"/>
              </w:rPr>
              <w:t xml:space="preserve">HAUTE</w:t>
            </w:r>
          </w:p>
        </w:tc>
        <w:tc>
          <w:tcPr>
            <w:tcW w:type="dxa" w:w="476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120"/>
            </w:tcMar>
          </w:tcPr>
          <w:p>
            <w:r>
              <w:rPr>
                <w:rFonts w:ascii="Arial" w:cs="Arial" w:eastAsia="Arial" w:hAnsi="Arial"/>
                <w:color w:val="000000"/>
                <w:sz w:val="20"/>
                <w:szCs w:val="20"/>
              </w:rPr>
              <w:t xml:space="preserve">Collaboration mentionne 156 documents, 0 table</w:t>
            </w:r>
          </w:p>
        </w:tc>
      </w:tr>
      <w:tr>
        <w:tc>
          <w:tcPr>
            <w:tcW w:type="dxa" w:w="280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120"/>
            </w:tcMar>
          </w:tcPr>
          <w:p>
            <w:r>
              <w:rPr>
                <w:rFonts w:ascii="Arial" w:cs="Arial" w:eastAsia="Arial" w:hAnsi="Arial"/>
                <w:color w:val="000000"/>
                <w:sz w:val="20"/>
                <w:szCs w:val="20"/>
              </w:rPr>
              <w:t xml:space="preserve">teams + team_members</w:t>
            </w:r>
          </w:p>
        </w:tc>
        <w:tc>
          <w:tcPr>
            <w:tcW w:type="dxa" w:w="180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120"/>
            </w:tcMar>
          </w:tcPr>
          <w:p>
            <w:r>
              <w:rPr>
                <w:rFonts w:ascii="Arial" w:cs="Arial" w:eastAsia="Arial" w:hAnsi="Arial"/>
                <w:color w:val="000000"/>
                <w:sz w:val="20"/>
                <w:szCs w:val="20"/>
              </w:rPr>
              <w:t xml:space="preserve">HAUTE</w:t>
            </w:r>
          </w:p>
        </w:tc>
        <w:tc>
          <w:tcPr>
            <w:tcW w:type="dxa" w:w="476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120"/>
            </w:tcMar>
          </w:tcPr>
          <w:p>
            <w:r>
              <w:rPr>
                <w:rFonts w:ascii="Arial" w:cs="Arial" w:eastAsia="Arial" w:hAnsi="Arial"/>
                <w:color w:val="000000"/>
                <w:sz w:val="20"/>
                <w:szCs w:val="20"/>
              </w:rPr>
              <w:t xml:space="preserve">Collaboration mentionne 12 equipes, 0 table</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00000"/>
                <w:sz w:val="20"/>
                <w:szCs w:val="20"/>
              </w:rPr>
              <w:t xml:space="preserve">payment_methods</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00000"/>
                <w:sz w:val="20"/>
                <w:szCs w:val="20"/>
              </w:rPr>
              <w:t xml:space="preserve">MOYENNE</w:t>
            </w:r>
          </w:p>
        </w:tc>
        <w:tc>
          <w:tcPr>
            <w:tcW w:type="dxa" w:w="4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00000"/>
                <w:sz w:val="20"/>
                <w:szCs w:val="20"/>
              </w:rPr>
              <w:t xml:space="preserve">Billing montre "Modifier paiement", 0 table</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00000"/>
                <w:sz w:val="20"/>
                <w:szCs w:val="20"/>
              </w:rPr>
              <w:t xml:space="preserve">notification_preferences</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00000"/>
                <w:sz w:val="20"/>
                <w:szCs w:val="20"/>
              </w:rPr>
              <w:t xml:space="preserve">MOYENNE</w:t>
            </w:r>
          </w:p>
        </w:tc>
        <w:tc>
          <w:tcPr>
            <w:tcW w:type="dxa" w:w="4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00000"/>
                <w:sz w:val="20"/>
                <w:szCs w:val="20"/>
              </w:rPr>
              <w:t xml:space="preserve">Reglages de notifications par utilisateur</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00000"/>
                <w:sz w:val="20"/>
                <w:szCs w:val="20"/>
              </w:rPr>
              <w:t xml:space="preserve">certifications</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00000"/>
                <w:sz w:val="20"/>
                <w:szCs w:val="20"/>
              </w:rPr>
              <w:t xml:space="preserve">MOYENNE</w:t>
            </w:r>
          </w:p>
        </w:tc>
        <w:tc>
          <w:tcPr>
            <w:tcW w:type="dxa" w:w="4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00000"/>
                <w:sz w:val="20"/>
                <w:szCs w:val="20"/>
              </w:rPr>
              <w:t xml:space="preserve">DatabaseTab liste 8 923 certifs, table absente</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00000"/>
                <w:sz w:val="20"/>
                <w:szCs w:val="20"/>
              </w:rPr>
              <w:t xml:space="preserve">contact_requests</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00000"/>
                <w:sz w:val="20"/>
                <w:szCs w:val="20"/>
              </w:rPr>
              <w:t xml:space="preserve">MOYENNE</w:t>
            </w:r>
          </w:p>
        </w:tc>
        <w:tc>
          <w:tcPr>
            <w:tcW w:type="dxa" w:w="4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00000"/>
                <w:sz w:val="20"/>
                <w:szCs w:val="20"/>
              </w:rPr>
              <w:t xml:space="preserve">Contact.tsx soumet mais n'insere nulle part</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00000"/>
                <w:sz w:val="20"/>
                <w:szCs w:val="20"/>
              </w:rPr>
              <w:t xml:space="preserve">onboarding_progress</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00000"/>
                <w:sz w:val="20"/>
                <w:szCs w:val="20"/>
              </w:rPr>
              <w:t xml:space="preserve">BASSE</w:t>
            </w:r>
          </w:p>
        </w:tc>
        <w:tc>
          <w:tcPr>
            <w:tcW w:type="dxa" w:w="4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00000"/>
                <w:sz w:val="20"/>
                <w:szCs w:val="20"/>
              </w:rPr>
              <w:t xml:space="preserve">Tracker la progression du wizard onboarding</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00000"/>
                <w:sz w:val="20"/>
                <w:szCs w:val="20"/>
              </w:rPr>
              <w:t xml:space="preserve">feature_flags</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00000"/>
                <w:sz w:val="20"/>
                <w:szCs w:val="20"/>
              </w:rPr>
              <w:t xml:space="preserve">BASSE</w:t>
            </w:r>
          </w:p>
        </w:tc>
        <w:tc>
          <w:tcPr>
            <w:tcW w:type="dxa" w:w="4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00000"/>
                <w:sz w:val="20"/>
                <w:szCs w:val="20"/>
              </w:rPr>
              <w:t xml:space="preserve">Rollouts par tenant et par plan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9E7" w:val="clear"/>
            <w:tcMar>
              <w:top w:type="dxa" w:w="120"/>
              <w:left w:type="dxa" w:w="200"/>
              <w:bottom w:type="dxa" w:w="120"/>
              <w:right w:type="dxa" w:w="200"/>
            </w:tcMar>
          </w:tcPr>
          <w:p>
            <w:r>
              <w:rPr>
                <w:rFonts w:ascii="Arial" w:cs="Arial" w:eastAsia="Arial" w:hAnsi="Arial"/>
                <w:color w:val="E67E22"/>
                <w:sz w:val="22"/>
                <w:szCs w:val="22"/>
              </w:rPr>
              <w:t xml:space="preserve">Note : DatabaseTab affiche les tables "companies" et "projects" qui n'existent pas dans le schema (seules company_passports, subcontracting_projects et local_content_projects existent). Ces noms hardcodes sont trompeurs pour les administrateurs.</w:t>
            </w:r>
          </w:p>
        </w:tc>
      </w:tr>
    </w:tbl>
    <w:p>
      <w:pPr>
        <w:spacing w:after="60" w:before="60"/>
      </w:pPr>
      <w:r>
        <w:t xml:space="preserve"/>
      </w:r>
    </w:p>
    <w:p>
      <w:r>
        <w:br w:type="page"/>
      </w:r>
    </w:p>
    <w:p>
      <w:pPr>
        <w:pStyle w:val="Heading1"/>
        <w:spacing w:after="120" w:before="360"/>
      </w:pPr>
      <w:r>
        <w:rPr>
          <w:rFonts w:ascii="Arial" w:cs="Arial" w:eastAsia="Arial" w:hAnsi="Arial"/>
          <w:b/>
          <w:bCs/>
          <w:color w:val="0D2B55"/>
          <w:sz w:val="36"/>
          <w:szCs w:val="36"/>
        </w:rPr>
        <w:t xml:space="preserve">7. Plan de Developpement Enterprise</w:t>
      </w:r>
    </w:p>
    <w:p>
      <w:pPr>
        <w:spacing w:after="60" w:before="60"/>
      </w:pPr>
      <w:r>
        <w:rPr>
          <w:rFonts w:ascii="Arial" w:cs="Arial" w:eastAsia="Arial" w:hAnsi="Arial"/>
          <w:color w:val="000000"/>
          <w:sz w:val="22"/>
          <w:szCs w:val="22"/>
        </w:rPr>
        <w:t xml:space="preserve">Vision : plateforme de niveau SAP Ariba (procurement) + LinkedIn (reseau professionnel) + Workday (gestion RH/talents) specialisee Afrique et Moyen-Orient.</w:t>
      </w:r>
    </w:p>
    <w:p>
      <w:pPr>
        <w:spacing w:after="60" w:before="60"/>
      </w:pPr>
      <w:r>
        <w:t xml:space="preserve"/>
      </w:r>
    </w:p>
    <w:p>
      <w:pPr>
        <w:pStyle w:val="Heading2"/>
        <w:spacing w:after="100" w:before="280"/>
      </w:pPr>
      <w:r>
        <w:rPr>
          <w:rFonts w:ascii="Arial" w:cs="Arial" w:eastAsia="Arial" w:hAnsi="Arial"/>
          <w:b/>
          <w:bCs/>
          <w:color w:val="0D2B55"/>
          <w:sz w:val="28"/>
          <w:szCs w:val="28"/>
        </w:rPr>
        <w:t xml:space="preserve">Phase 0 — Fondations Critiques (Semaines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DEC" w:val="clear"/>
            <w:tcMar>
              <w:top w:type="dxa" w:w="120"/>
              <w:left w:type="dxa" w:w="200"/>
              <w:bottom w:type="dxa" w:w="120"/>
              <w:right w:type="dxa" w:w="200"/>
            </w:tcMar>
          </w:tcPr>
          <w:p>
            <w:r>
              <w:rPr>
                <w:rFonts w:ascii="Arial" w:cs="Arial" w:eastAsia="Arial" w:hAnsi="Arial"/>
                <w:color w:val="C0392B"/>
                <w:sz w:val="22"/>
                <w:szCs w:val="22"/>
              </w:rPr>
              <w:t xml:space="preserve">Objectif : corriger les blocages qui rendent la plateforme inutilisable en production.</w:t>
            </w:r>
          </w:p>
        </w:tc>
      </w:tr>
    </w:tbl>
    <w:p>
      <w:pPr>
        <w:spacing w:after="60" w:before="60"/>
      </w:pPr>
      <w:r>
        <w:t xml:space="preserve"/>
      </w:r>
    </w:p>
    <w:p>
      <w:pPr>
        <w:spacing w:after="80" w:before="200"/>
      </w:pPr>
      <w:r>
        <w:rPr>
          <w:rFonts w:ascii="Arial" w:cs="Arial" w:eastAsia="Arial" w:hAnsi="Arial"/>
          <w:b/>
          <w:bCs/>
          <w:color w:val="0D2B55"/>
          <w:sz w:val="24"/>
          <w:szCs w:val="24"/>
        </w:rPr>
        <w:t xml:space="preserve">0.1 — Authentification reelle Supabase Auth</w:t>
      </w:r>
    </w:p>
    <w:p>
      <w:pPr>
        <w:pStyle w:val="ListParagraph"/>
        <w:numPr>
          <w:ilvl w:val="0"/>
          <w:numId w:val="2"/>
        </w:numPr>
        <w:spacing w:after="40" w:before="40"/>
      </w:pPr>
      <w:r>
        <w:rPr>
          <w:rFonts w:ascii="Arial" w:cs="Arial" w:eastAsia="Arial" w:hAnsi="Arial"/>
          <w:sz w:val="22"/>
          <w:szCs w:val="22"/>
        </w:rPr>
        <w:t xml:space="preserve">Remplacer DEMO_ACCOUNTS par supabase.auth.signInWithPassword()</w:t>
      </w:r>
    </w:p>
    <w:p>
      <w:pPr>
        <w:pStyle w:val="ListParagraph"/>
        <w:numPr>
          <w:ilvl w:val="0"/>
          <w:numId w:val="2"/>
        </w:numPr>
        <w:spacing w:after="40" w:before="40"/>
      </w:pPr>
      <w:r>
        <w:rPr>
          <w:rFonts w:ascii="Arial" w:cs="Arial" w:eastAsia="Arial" w:hAnsi="Arial"/>
          <w:sz w:val="22"/>
          <w:szCs w:val="22"/>
        </w:rPr>
        <w:t xml:space="preserve">Connecter Signup : utiliser l'UUID de auth.users comme cle dans public.users</w:t>
      </w:r>
    </w:p>
    <w:p>
      <w:pPr>
        <w:pStyle w:val="ListParagraph"/>
        <w:numPr>
          <w:ilvl w:val="0"/>
          <w:numId w:val="2"/>
        </w:numPr>
        <w:spacing w:after="40" w:before="40"/>
      </w:pPr>
      <w:r>
        <w:rPr>
          <w:rFonts w:ascii="Arial" w:cs="Arial" w:eastAsia="Arial" w:hAnsi="Arial"/>
          <w:sz w:val="22"/>
          <w:szCs w:val="22"/>
        </w:rPr>
        <w:t xml:space="preserve">Implementer /forgot-password, /reset-password, /verify-email</w:t>
      </w:r>
    </w:p>
    <w:p>
      <w:pPr>
        <w:pStyle w:val="ListParagraph"/>
        <w:numPr>
          <w:ilvl w:val="0"/>
          <w:numId w:val="2"/>
        </w:numPr>
        <w:spacing w:after="40" w:before="40"/>
      </w:pPr>
      <w:r>
        <w:rPr>
          <w:rFonts w:ascii="Arial" w:cs="Arial" w:eastAsia="Arial" w:hAnsi="Arial"/>
          <w:sz w:val="22"/>
          <w:szCs w:val="22"/>
        </w:rPr>
        <w:t xml:space="preserve">Supprimer le doublon src/context/AuthContext.tsx</w:t>
      </w:r>
    </w:p>
    <w:p>
      <w:pPr>
        <w:pStyle w:val="ListParagraph"/>
        <w:numPr>
          <w:ilvl w:val="0"/>
          <w:numId w:val="2"/>
        </w:numPr>
        <w:spacing w:after="40" w:before="40"/>
      </w:pPr>
      <w:r>
        <w:rPr>
          <w:rFonts w:ascii="Arial" w:cs="Arial" w:eastAsia="Arial" w:hAnsi="Arial"/>
          <w:sz w:val="22"/>
          <w:szCs w:val="22"/>
        </w:rPr>
        <w:t xml:space="preserve">Configurer les templates email Supabase (verification, reset password)</w:t>
      </w:r>
    </w:p>
    <w:p>
      <w:pPr>
        <w:spacing w:after="60" w:before="60"/>
      </w:pPr>
      <w:r>
        <w:t xml:space="preserve"/>
      </w:r>
    </w:p>
    <w:p>
      <w:pPr>
        <w:spacing w:after="80" w:before="200"/>
      </w:pPr>
      <w:r>
        <w:rPr>
          <w:rFonts w:ascii="Arial" w:cs="Arial" w:eastAsia="Arial" w:hAnsi="Arial"/>
          <w:b/>
          <w:bCs/>
          <w:color w:val="0D2B55"/>
          <w:sz w:val="24"/>
          <w:szCs w:val="24"/>
        </w:rPr>
        <w:t xml:space="preserve">0.2 — Architecture Multi-tenants corrigee</w:t>
      </w:r>
    </w:p>
    <w:p>
      <w:pPr>
        <w:pStyle w:val="ListParagraph"/>
        <w:numPr>
          <w:ilvl w:val="0"/>
          <w:numId w:val="2"/>
        </w:numPr>
        <w:spacing w:after="40" w:before="40"/>
      </w:pPr>
      <w:r>
        <w:rPr>
          <w:rFonts w:ascii="Arial" w:cs="Arial" w:eastAsia="Arial" w:hAnsi="Arial"/>
          <w:sz w:val="22"/>
          <w:szCs w:val="22"/>
        </w:rPr>
        <w:t xml:space="preserve">Corriger user.tenant : UUID reel via Supabase user_metadata au moment de l'inscription</w:t>
      </w:r>
    </w:p>
    <w:p>
      <w:pPr>
        <w:pStyle w:val="ListParagraph"/>
        <w:numPr>
          <w:ilvl w:val="0"/>
          <w:numId w:val="2"/>
        </w:numPr>
        <w:spacing w:after="40" w:before="40"/>
      </w:pPr>
      <w:r>
        <w:rPr>
          <w:rFonts w:ascii="Arial" w:cs="Arial" w:eastAsia="Arial" w:hAnsi="Arial"/>
          <w:sz w:val="22"/>
          <w:szCs w:val="22"/>
        </w:rPr>
        <w:t xml:space="preserve">Activer Row Level Security (RLS) sur toutes les tables avec politique tenant_id</w:t>
      </w:r>
    </w:p>
    <w:p>
      <w:pPr>
        <w:pStyle w:val="ListParagraph"/>
        <w:numPr>
          <w:ilvl w:val="0"/>
          <w:numId w:val="2"/>
        </w:numPr>
        <w:spacing w:after="40" w:before="40"/>
      </w:pPr>
      <w:r>
        <w:rPr>
          <w:rFonts w:ascii="Arial" w:cs="Arial" w:eastAsia="Arial" w:hAnsi="Arial"/>
          <w:sz w:val="22"/>
          <w:szCs w:val="22"/>
        </w:rPr>
        <w:t xml:space="preserve">Tester toutes les insertions avec RLS actif dans chaque module</w:t>
      </w:r>
    </w:p>
    <w:p>
      <w:pPr>
        <w:spacing w:after="60" w:before="60"/>
      </w:pPr>
      <w:r>
        <w:t xml:space="preserve"/>
      </w:r>
    </w:p>
    <w:p>
      <w:pPr>
        <w:spacing w:after="80" w:before="200"/>
      </w:pPr>
      <w:r>
        <w:rPr>
          <w:rFonts w:ascii="Arial" w:cs="Arial" w:eastAsia="Arial" w:hAnsi="Arial"/>
          <w:b/>
          <w:bCs/>
          <w:color w:val="0D2B55"/>
          <w:sz w:val="24"/>
          <w:szCs w:val="24"/>
        </w:rPr>
        <w:t xml:space="preserve">0.3 — Schema DB complete</w:t>
      </w:r>
    </w:p>
    <w:p>
      <w:pPr>
        <w:pStyle w:val="ListParagraph"/>
        <w:numPr>
          <w:ilvl w:val="0"/>
          <w:numId w:val="2"/>
        </w:numPr>
        <w:spacing w:after="40" w:before="40"/>
      </w:pPr>
      <w:r>
        <w:rPr>
          <w:rFonts w:ascii="Arial" w:cs="Arial" w:eastAsia="Arial" w:hAnsi="Arial"/>
          <w:sz w:val="22"/>
          <w:szCs w:val="22"/>
        </w:rPr>
        <w:t xml:space="preserve">Migration : notifications, invoices, api_keys, webhooks, audit_logs, talent_applications, messages, documents, teams, team_members, certifications, contact_requests</w:t>
      </w:r>
    </w:p>
    <w:p>
      <w:pPr>
        <w:pStyle w:val="ListParagraph"/>
        <w:numPr>
          <w:ilvl w:val="0"/>
          <w:numId w:val="2"/>
        </w:numPr>
        <w:spacing w:after="40" w:before="40"/>
      </w:pPr>
      <w:r>
        <w:rPr>
          <w:rFonts w:ascii="Arial" w:cs="Arial" w:eastAsia="Arial" w:hAnsi="Arial"/>
          <w:sz w:val="22"/>
          <w:szCs w:val="22"/>
        </w:rPr>
        <w:t xml:space="preserve">Lier toutes les FK a auth.users.id (pas public.users.id)</w:t>
      </w:r>
    </w:p>
    <w:p>
      <w:pPr>
        <w:pStyle w:val="ListParagraph"/>
        <w:numPr>
          <w:ilvl w:val="0"/>
          <w:numId w:val="2"/>
        </w:numPr>
        <w:spacing w:after="40" w:before="40"/>
      </w:pPr>
      <w:r>
        <w:rPr>
          <w:rFonts w:ascii="Arial" w:cs="Arial" w:eastAsia="Arial" w:hAnsi="Arial"/>
          <w:sz w:val="22"/>
          <w:szCs w:val="22"/>
        </w:rPr>
        <w:t xml:space="preserve">Ajouter des indexes sur tenant_id, created_at, status sur toutes les tables</w:t>
      </w:r>
    </w:p>
    <w:p>
      <w:pPr>
        <w:spacing w:after="60" w:before="60"/>
      </w:pPr>
      <w:r>
        <w:t xml:space="preserve"/>
      </w:r>
    </w:p>
    <w:p>
      <w:r>
        <w:br w:type="page"/>
      </w:r>
    </w:p>
    <w:p>
      <w:pPr>
        <w:pStyle w:val="Heading2"/>
        <w:spacing w:after="100" w:before="280"/>
      </w:pPr>
      <w:r>
        <w:rPr>
          <w:rFonts w:ascii="Arial" w:cs="Arial" w:eastAsia="Arial" w:hAnsi="Arial"/>
          <w:b/>
          <w:bCs/>
          <w:color w:val="0D2B55"/>
          <w:sz w:val="28"/>
          <w:szCs w:val="28"/>
        </w:rPr>
        <w:t xml:space="preserve">Phase 1 — Core Product (Mois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0F7" w:val="clear"/>
            <w:tcMar>
              <w:top w:type="dxa" w:w="120"/>
              <w:left w:type="dxa" w:w="200"/>
              <w:bottom w:type="dxa" w:w="120"/>
              <w:right w:type="dxa" w:w="200"/>
            </w:tcMar>
          </w:tcPr>
          <w:p>
            <w:r>
              <w:rPr>
                <w:rFonts w:ascii="Arial" w:cs="Arial" w:eastAsia="Arial" w:hAnsi="Arial"/>
                <w:color w:val="0D2B55"/>
                <w:sz w:val="22"/>
                <w:szCs w:val="22"/>
              </w:rPr>
              <w:t xml:space="preserve">Objectif : transformer chaque module stub en module fonctionnel avec donnees reelles.</w:t>
            </w:r>
          </w:p>
        </w:tc>
      </w:tr>
    </w:tbl>
    <w:p>
      <w:pPr>
        <w:spacing w:after="60" w:before="60"/>
      </w:pPr>
      <w:r>
        <w:t xml:space="preserve"/>
      </w:r>
    </w:p>
    <w:p>
      <w:pPr>
        <w:spacing w:after="80" w:before="200"/>
      </w:pPr>
      <w:r>
        <w:rPr>
          <w:rFonts w:ascii="Arial" w:cs="Arial" w:eastAsia="Arial" w:hAnsi="Arial"/>
          <w:b/>
          <w:bCs/>
          <w:color w:val="0D2B55"/>
          <w:sz w:val="24"/>
          <w:szCs w:val="24"/>
        </w:rPr>
        <w:t xml:space="preserve">1.1 — Dashboard Intelligent (Home.tsx)</w:t>
      </w:r>
    </w:p>
    <w:p>
      <w:pPr>
        <w:pStyle w:val="ListParagraph"/>
        <w:numPr>
          <w:ilvl w:val="0"/>
          <w:numId w:val="2"/>
        </w:numPr>
        <w:spacing w:after="40" w:before="40"/>
      </w:pPr>
      <w:r>
        <w:rPr>
          <w:rFonts w:ascii="Arial" w:cs="Arial" w:eastAsia="Arial" w:hAnsi="Arial"/>
          <w:sz w:val="22"/>
          <w:szCs w:val="22"/>
        </w:rPr>
        <w:t xml:space="preserve">KPIs dynamiques : COUNT(*) depuis subcontracting_projects, talents, trainings, company_passports</w:t>
      </w:r>
    </w:p>
    <w:p>
      <w:pPr>
        <w:pStyle w:val="ListParagraph"/>
        <w:numPr>
          <w:ilvl w:val="0"/>
          <w:numId w:val="2"/>
        </w:numPr>
        <w:spacing w:after="40" w:before="40"/>
      </w:pPr>
      <w:r>
        <w:rPr>
          <w:rFonts w:ascii="Arial" w:cs="Arial" w:eastAsia="Arial" w:hAnsi="Arial"/>
          <w:sz w:val="22"/>
          <w:szCs w:val="22"/>
        </w:rPr>
        <w:t xml:space="preserve">Graphiques de tendance (7j, 30j, 90j) avec Recharts</w:t>
      </w:r>
    </w:p>
    <w:p>
      <w:pPr>
        <w:pStyle w:val="ListParagraph"/>
        <w:numPr>
          <w:ilvl w:val="0"/>
          <w:numId w:val="2"/>
        </w:numPr>
        <w:spacing w:after="40" w:before="40"/>
      </w:pPr>
      <w:r>
        <w:rPr>
          <w:rFonts w:ascii="Arial" w:cs="Arial" w:eastAsia="Arial" w:hAnsi="Arial"/>
          <w:sz w:val="22"/>
          <w:szCs w:val="22"/>
        </w:rPr>
        <w:t xml:space="preserve">Notifications recentes en temps reel via Supabase Realtime</w:t>
      </w:r>
    </w:p>
    <w:p>
      <w:pPr>
        <w:pStyle w:val="ListParagraph"/>
        <w:numPr>
          <w:ilvl w:val="0"/>
          <w:numId w:val="2"/>
        </w:numPr>
        <w:spacing w:after="40" w:before="40"/>
      </w:pPr>
      <w:r>
        <w:rPr>
          <w:rFonts w:ascii="Arial" w:cs="Arial" w:eastAsia="Arial" w:hAnsi="Arial"/>
          <w:sz w:val="22"/>
          <w:szCs w:val="22"/>
        </w:rPr>
        <w:t xml:space="preserve">Actions rapides contextuelles selon le plan de l'utilisateur</w:t>
      </w:r>
    </w:p>
    <w:p>
      <w:pPr>
        <w:spacing w:after="60" w:before="60"/>
      </w:pPr>
      <w:r>
        <w:t xml:space="preserve"/>
      </w:r>
    </w:p>
    <w:p>
      <w:pPr>
        <w:spacing w:after="80" w:before="200"/>
      </w:pPr>
      <w:r>
        <w:rPr>
          <w:rFonts w:ascii="Arial" w:cs="Arial" w:eastAsia="Arial" w:hAnsi="Arial"/>
          <w:b/>
          <w:bCs/>
          <w:color w:val="0D2B55"/>
          <w:sz w:val="24"/>
          <w:szCs w:val="24"/>
        </w:rPr>
        <w:t xml:space="preserve">1.2 — Systeme de Candidature Subcontracting</w:t>
      </w:r>
    </w:p>
    <w:p>
      <w:pPr>
        <w:pStyle w:val="ListParagraph"/>
        <w:numPr>
          <w:ilvl w:val="0"/>
          <w:numId w:val="2"/>
        </w:numPr>
        <w:spacing w:after="40" w:before="40"/>
      </w:pPr>
      <w:r>
        <w:rPr>
          <w:rFonts w:ascii="Arial" w:cs="Arial" w:eastAsia="Arial" w:hAnsi="Arial"/>
          <w:sz w:val="22"/>
          <w:szCs w:val="22"/>
        </w:rPr>
        <w:t xml:space="preserve">Bouton "Postuler" → modal formulaire → INSERT dans talent_applications</w:t>
      </w:r>
    </w:p>
    <w:p>
      <w:pPr>
        <w:pStyle w:val="ListParagraph"/>
        <w:numPr>
          <w:ilvl w:val="0"/>
          <w:numId w:val="2"/>
        </w:numPr>
        <w:spacing w:after="40" w:before="40"/>
      </w:pPr>
      <w:r>
        <w:rPr>
          <w:rFonts w:ascii="Arial" w:cs="Arial" w:eastAsia="Arial" w:hAnsi="Arial"/>
          <w:sz w:val="22"/>
          <w:szCs w:val="22"/>
        </w:rPr>
        <w:t xml:space="preserve">Route /subcontracting/:id avec vue complete appel d'offres</w:t>
      </w:r>
    </w:p>
    <w:p>
      <w:pPr>
        <w:pStyle w:val="ListParagraph"/>
        <w:numPr>
          <w:ilvl w:val="0"/>
          <w:numId w:val="2"/>
        </w:numPr>
        <w:spacing w:after="40" w:before="40"/>
      </w:pPr>
      <w:r>
        <w:rPr>
          <w:rFonts w:ascii="Arial" w:cs="Arial" w:eastAsia="Arial" w:hAnsi="Arial"/>
          <w:sz w:val="22"/>
          <w:szCs w:val="22"/>
        </w:rPr>
        <w:t xml:space="preserve">Gestion statuts : draft → open → reviewing → awarded → closed</w:t>
      </w:r>
    </w:p>
    <w:p>
      <w:pPr>
        <w:pStyle w:val="ListParagraph"/>
        <w:numPr>
          <w:ilvl w:val="0"/>
          <w:numId w:val="2"/>
        </w:numPr>
        <w:spacing w:after="40" w:before="40"/>
      </w:pPr>
      <w:r>
        <w:rPr>
          <w:rFonts w:ascii="Arial" w:cs="Arial" w:eastAsia="Arial" w:hAnsi="Arial"/>
          <w:sz w:val="22"/>
          <w:szCs w:val="22"/>
        </w:rPr>
        <w:t xml:space="preserve">Notifications automatiques aux candidats lors des changements de statut</w:t>
      </w:r>
    </w:p>
    <w:p>
      <w:pPr>
        <w:spacing w:after="60" w:before="60"/>
      </w:pPr>
      <w:r>
        <w:t xml:space="preserve"/>
      </w:r>
    </w:p>
    <w:p>
      <w:pPr>
        <w:spacing w:after="80" w:before="200"/>
      </w:pPr>
      <w:r>
        <w:rPr>
          <w:rFonts w:ascii="Arial" w:cs="Arial" w:eastAsia="Arial" w:hAnsi="Arial"/>
          <w:b/>
          <w:bCs/>
          <w:color w:val="0D2B55"/>
          <w:sz w:val="24"/>
          <w:szCs w:val="24"/>
        </w:rPr>
        <w:t xml:space="preserve">1.3 — Module Talents enrichi</w:t>
      </w:r>
    </w:p>
    <w:p>
      <w:pPr>
        <w:pStyle w:val="ListParagraph"/>
        <w:numPr>
          <w:ilvl w:val="0"/>
          <w:numId w:val="2"/>
        </w:numPr>
        <w:spacing w:after="40" w:before="40"/>
      </w:pPr>
      <w:r>
        <w:rPr>
          <w:rFonts w:ascii="Arial" w:cs="Arial" w:eastAsia="Arial" w:hAnsi="Arial"/>
          <w:sz w:val="22"/>
          <w:szCs w:val="22"/>
        </w:rPr>
        <w:t xml:space="preserve">Profil detaille /talents/:id avec timeline, portfolio, evaluations</w:t>
      </w:r>
    </w:p>
    <w:p>
      <w:pPr>
        <w:pStyle w:val="ListParagraph"/>
        <w:numPr>
          <w:ilvl w:val="0"/>
          <w:numId w:val="2"/>
        </w:numPr>
        <w:spacing w:after="40" w:before="40"/>
      </w:pPr>
      <w:r>
        <w:rPr>
          <w:rFonts w:ascii="Arial" w:cs="Arial" w:eastAsia="Arial" w:hAnsi="Arial"/>
          <w:sz w:val="22"/>
          <w:szCs w:val="22"/>
        </w:rPr>
        <w:t xml:space="preserve">Bouton "Contacter" → messagerie integree ou email direct</w:t>
      </w:r>
    </w:p>
    <w:p>
      <w:pPr>
        <w:pStyle w:val="ListParagraph"/>
        <w:numPr>
          <w:ilvl w:val="0"/>
          <w:numId w:val="2"/>
        </w:numPr>
        <w:spacing w:after="40" w:before="40"/>
      </w:pPr>
      <w:r>
        <w:rPr>
          <w:rFonts w:ascii="Arial" w:cs="Arial" w:eastAsia="Arial" w:hAnsi="Arial"/>
          <w:sz w:val="22"/>
          <w:szCs w:val="22"/>
        </w:rPr>
        <w:t xml:space="preserve">Matching : score de compatibilite talent-projet (industry, pays, certifications)</w:t>
      </w:r>
    </w:p>
    <w:p>
      <w:pPr>
        <w:spacing w:after="60" w:before="60"/>
      </w:pPr>
      <w:r>
        <w:t xml:space="preserve"/>
      </w:r>
    </w:p>
    <w:p>
      <w:pPr>
        <w:spacing w:after="80" w:before="200"/>
      </w:pPr>
      <w:r>
        <w:rPr>
          <w:rFonts w:ascii="Arial" w:cs="Arial" w:eastAsia="Arial" w:hAnsi="Arial"/>
          <w:b/>
          <w:bCs/>
          <w:color w:val="0D2B55"/>
          <w:sz w:val="24"/>
          <w:szCs w:val="24"/>
        </w:rPr>
        <w:t xml:space="preserve">1.4 — Formation complete</w:t>
      </w:r>
    </w:p>
    <w:p>
      <w:pPr>
        <w:pStyle w:val="ListParagraph"/>
        <w:numPr>
          <w:ilvl w:val="0"/>
          <w:numId w:val="2"/>
        </w:numPr>
        <w:spacing w:after="40" w:before="40"/>
      </w:pPr>
      <w:r>
        <w:rPr>
          <w:rFonts w:ascii="Arial" w:cs="Arial" w:eastAsia="Arial" w:hAnsi="Arial"/>
          <w:sz w:val="22"/>
          <w:szCs w:val="22"/>
        </w:rPr>
        <w:t xml:space="preserve">Bouton "S'inscrire" → INSERT training_enrollments avec validation capacite</w:t>
      </w:r>
    </w:p>
    <w:p>
      <w:pPr>
        <w:pStyle w:val="ListParagraph"/>
        <w:numPr>
          <w:ilvl w:val="0"/>
          <w:numId w:val="2"/>
        </w:numPr>
        <w:spacing w:after="40" w:before="40"/>
      </w:pPr>
      <w:r>
        <w:rPr>
          <w:rFonts w:ascii="Arial" w:cs="Arial" w:eastAsia="Arial" w:hAnsi="Arial"/>
          <w:sz w:val="22"/>
          <w:szCs w:val="22"/>
        </w:rPr>
        <w:t xml:space="preserve">Onglet "Mes formations" → SELECT reel sur training_enrollments WHERE user_id</w:t>
      </w:r>
    </w:p>
    <w:p>
      <w:pPr>
        <w:pStyle w:val="ListParagraph"/>
        <w:numPr>
          <w:ilvl w:val="0"/>
          <w:numId w:val="2"/>
        </w:numPr>
        <w:spacing w:after="40" w:before="40"/>
      </w:pPr>
      <w:r>
        <w:rPr>
          <w:rFonts w:ascii="Arial" w:cs="Arial" w:eastAsia="Arial" w:hAnsi="Arial"/>
          <w:sz w:val="22"/>
          <w:szCs w:val="22"/>
        </w:rPr>
        <w:t xml:space="preserve">Progress tracking (0-100%) et certificats auto-generes a completion</w:t>
      </w:r>
    </w:p>
    <w:p>
      <w:pPr>
        <w:spacing w:after="60" w:before="60"/>
      </w:pPr>
      <w:r>
        <w:t xml:space="preserve"/>
      </w:r>
    </w:p>
    <w:p>
      <w:pPr>
        <w:spacing w:after="80" w:before="200"/>
      </w:pPr>
      <w:r>
        <w:rPr>
          <w:rFonts w:ascii="Arial" w:cs="Arial" w:eastAsia="Arial" w:hAnsi="Arial"/>
          <w:b/>
          <w:bCs/>
          <w:color w:val="0D2B55"/>
          <w:sz w:val="24"/>
          <w:szCs w:val="24"/>
        </w:rPr>
        <w:t xml:space="preserve">1.5 — Formulaires connectes</w:t>
      </w:r>
    </w:p>
    <w:p>
      <w:pPr>
        <w:pStyle w:val="ListParagraph"/>
        <w:numPr>
          <w:ilvl w:val="0"/>
          <w:numId w:val="2"/>
        </w:numPr>
        <w:spacing w:after="40" w:before="40"/>
      </w:pPr>
      <w:r>
        <w:rPr>
          <w:rFonts w:ascii="Arial" w:cs="Arial" w:eastAsia="Arial" w:hAnsi="Arial"/>
          <w:sz w:val="22"/>
          <w:szCs w:val="22"/>
        </w:rPr>
        <w:t xml:space="preserve">Contact.tsx → INSERT dans contact_requests + email via Supabase Edge Function</w:t>
      </w:r>
    </w:p>
    <w:p>
      <w:pPr>
        <w:pStyle w:val="ListParagraph"/>
        <w:numPr>
          <w:ilvl w:val="0"/>
          <w:numId w:val="2"/>
        </w:numPr>
        <w:spacing w:after="40" w:before="40"/>
      </w:pPr>
      <w:r>
        <w:rPr>
          <w:rFonts w:ascii="Arial" w:cs="Arial" w:eastAsia="Arial" w:hAnsi="Arial"/>
          <w:sz w:val="22"/>
          <w:szCs w:val="22"/>
        </w:rPr>
        <w:t xml:space="preserve">Demo.tsx → email de confirmation automatique apres soumission</w:t>
      </w:r>
    </w:p>
    <w:p>
      <w:pPr>
        <w:spacing w:after="60" w:before="60"/>
      </w:pPr>
      <w:r>
        <w:t xml:space="preserve"/>
      </w:r>
    </w:p>
    <w:p>
      <w:r>
        <w:br w:type="page"/>
      </w:r>
    </w:p>
    <w:p>
      <w:pPr>
        <w:pStyle w:val="Heading2"/>
        <w:spacing w:after="100" w:before="280"/>
      </w:pPr>
      <w:r>
        <w:rPr>
          <w:rFonts w:ascii="Arial" w:cs="Arial" w:eastAsia="Arial" w:hAnsi="Arial"/>
          <w:b/>
          <w:bCs/>
          <w:color w:val="0D2B55"/>
          <w:sz w:val="28"/>
          <w:szCs w:val="28"/>
        </w:rPr>
        <w:t xml:space="preserve">Phase 2 — Differentiation Enterprise (Mois 3-4)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0F7" w:val="clear"/>
            <w:tcMar>
              <w:top w:type="dxa" w:w="120"/>
              <w:left w:type="dxa" w:w="200"/>
              <w:bottom w:type="dxa" w:w="120"/>
              <w:right w:type="dxa" w:w="200"/>
            </w:tcMar>
          </w:tcPr>
          <w:p>
            <w:r>
              <w:rPr>
                <w:rFonts w:ascii="Arial" w:cs="Arial" w:eastAsia="Arial" w:hAnsi="Arial"/>
                <w:color w:val="0D2B55"/>
                <w:sz w:val="22"/>
                <w:szCs w:val="22"/>
              </w:rPr>
              <w:t xml:space="preserve">Objectif : atteindre la parite fonctionnelle avec SAP Ariba pour le procurement.</w:t>
            </w:r>
          </w:p>
        </w:tc>
      </w:tr>
    </w:tbl>
    <w:p>
      <w:pPr>
        <w:spacing w:after="60" w:before="60"/>
      </w:pPr>
      <w:r>
        <w:t xml:space="preserve"/>
      </w:r>
    </w:p>
    <w:p>
      <w:pPr>
        <w:spacing w:after="80" w:before="200"/>
      </w:pPr>
      <w:r>
        <w:rPr>
          <w:rFonts w:ascii="Arial" w:cs="Arial" w:eastAsia="Arial" w:hAnsi="Arial"/>
          <w:b/>
          <w:bCs/>
          <w:color w:val="0D2B55"/>
          <w:sz w:val="24"/>
          <w:szCs w:val="24"/>
        </w:rPr>
        <w:t xml:space="preserve">2.1 — Analytics et Business Intelligence (style LinkedIn Analytics)</w:t>
      </w:r>
    </w:p>
    <w:p>
      <w:pPr>
        <w:pStyle w:val="ListParagraph"/>
        <w:numPr>
          <w:ilvl w:val="0"/>
          <w:numId w:val="2"/>
        </w:numPr>
        <w:spacing w:after="40" w:before="40"/>
      </w:pPr>
      <w:r>
        <w:rPr>
          <w:rFonts w:ascii="Arial" w:cs="Arial" w:eastAsia="Arial" w:hAnsi="Arial"/>
          <w:sz w:val="22"/>
          <w:szCs w:val="22"/>
        </w:rPr>
        <w:t xml:space="preserve">Tableaux de bord multi-dimensions : par pays, industrie, periode, plan</w:t>
      </w:r>
    </w:p>
    <w:p>
      <w:pPr>
        <w:pStyle w:val="ListParagraph"/>
        <w:numPr>
          <w:ilvl w:val="0"/>
          <w:numId w:val="2"/>
        </w:numPr>
        <w:spacing w:after="40" w:before="40"/>
      </w:pPr>
      <w:r>
        <w:rPr>
          <w:rFonts w:ascii="Arial" w:cs="Arial" w:eastAsia="Arial" w:hAnsi="Arial"/>
          <w:sz w:val="22"/>
          <w:szCs w:val="22"/>
        </w:rPr>
        <w:t xml:space="preserve">KPIs avances : taux conversion candidatures, delai attribution, cout moyen projet</w:t>
      </w:r>
    </w:p>
    <w:p>
      <w:pPr>
        <w:pStyle w:val="ListParagraph"/>
        <w:numPr>
          <w:ilvl w:val="0"/>
          <w:numId w:val="2"/>
        </w:numPr>
        <w:spacing w:after="40" w:before="40"/>
      </w:pPr>
      <w:r>
        <w:rPr>
          <w:rFonts w:ascii="Arial" w:cs="Arial" w:eastAsia="Arial" w:hAnsi="Arial"/>
          <w:sz w:val="22"/>
          <w:szCs w:val="22"/>
        </w:rPr>
        <w:t xml:space="preserve">Rapports exportables PDF/Excel avec filtres personnalises</w:t>
      </w:r>
    </w:p>
    <w:p>
      <w:pPr>
        <w:pStyle w:val="ListParagraph"/>
        <w:numPr>
          <w:ilvl w:val="0"/>
          <w:numId w:val="2"/>
        </w:numPr>
        <w:spacing w:after="40" w:before="40"/>
      </w:pPr>
      <w:r>
        <w:rPr>
          <w:rFonts w:ascii="Arial" w:cs="Arial" w:eastAsia="Arial" w:hAnsi="Arial"/>
          <w:sz w:val="22"/>
          <w:szCs w:val="22"/>
        </w:rPr>
        <w:t xml:space="preserve">Alertes intelligentes sur les ecarts objectifs de contenu local</w:t>
      </w:r>
    </w:p>
    <w:p>
      <w:pPr>
        <w:pStyle w:val="ListParagraph"/>
        <w:numPr>
          <w:ilvl w:val="0"/>
          <w:numId w:val="2"/>
        </w:numPr>
        <w:spacing w:after="40" w:before="40"/>
      </w:pPr>
      <w:r>
        <w:rPr>
          <w:rFonts w:ascii="Arial" w:cs="Arial" w:eastAsia="Arial" w:hAnsi="Arial"/>
          <w:sz w:val="22"/>
          <w:szCs w:val="22"/>
        </w:rPr>
        <w:t xml:space="preserve">Heatmap geographique projets et talents par pays/region</w:t>
      </w:r>
    </w:p>
    <w:p>
      <w:pPr>
        <w:spacing w:after="60" w:before="60"/>
      </w:pPr>
      <w:r>
        <w:t xml:space="preserve"/>
      </w:r>
    </w:p>
    <w:p>
      <w:pPr>
        <w:spacing w:after="80" w:before="200"/>
      </w:pPr>
      <w:r>
        <w:rPr>
          <w:rFonts w:ascii="Arial" w:cs="Arial" w:eastAsia="Arial" w:hAnsi="Arial"/>
          <w:b/>
          <w:bCs/>
          <w:color w:val="0D2B55"/>
          <w:sz w:val="24"/>
          <w:szCs w:val="24"/>
        </w:rPr>
        <w:t xml:space="preserve">2.2 — Collaboration et Messagerie</w:t>
      </w:r>
    </w:p>
    <w:p>
      <w:pPr>
        <w:pStyle w:val="ListParagraph"/>
        <w:numPr>
          <w:ilvl w:val="0"/>
          <w:numId w:val="2"/>
        </w:numPr>
        <w:spacing w:after="40" w:before="40"/>
      </w:pPr>
      <w:r>
        <w:rPr>
          <w:rFonts w:ascii="Arial" w:cs="Arial" w:eastAsia="Arial" w:hAnsi="Arial"/>
          <w:sz w:val="22"/>
          <w:szCs w:val="22"/>
        </w:rPr>
        <w:t xml:space="preserve">Messagerie temps reel entre donneurs d'ordres et sous-traitants (Supabase Realtime)</w:t>
      </w:r>
    </w:p>
    <w:p>
      <w:pPr>
        <w:pStyle w:val="ListParagraph"/>
        <w:numPr>
          <w:ilvl w:val="0"/>
          <w:numId w:val="2"/>
        </w:numPr>
        <w:spacing w:after="40" w:before="40"/>
      </w:pPr>
      <w:r>
        <w:rPr>
          <w:rFonts w:ascii="Arial" w:cs="Arial" w:eastAsia="Arial" w:hAnsi="Arial"/>
          <w:sz w:val="22"/>
          <w:szCs w:val="22"/>
        </w:rPr>
        <w:t xml:space="preserve">Partage de documents avec versioning (table documents)</w:t>
      </w:r>
    </w:p>
    <w:p>
      <w:pPr>
        <w:pStyle w:val="ListParagraph"/>
        <w:numPr>
          <w:ilvl w:val="0"/>
          <w:numId w:val="2"/>
        </w:numPr>
        <w:spacing w:after="40" w:before="40"/>
      </w:pPr>
      <w:r>
        <w:rPr>
          <w:rFonts w:ascii="Arial" w:cs="Arial" w:eastAsia="Arial" w:hAnsi="Arial"/>
          <w:sz w:val="22"/>
          <w:szCs w:val="22"/>
        </w:rPr>
        <w:t xml:space="preserve">Espaces de travail par projet (teams + team_members)</w:t>
      </w:r>
    </w:p>
    <w:p>
      <w:pPr>
        <w:pStyle w:val="ListParagraph"/>
        <w:numPr>
          <w:ilvl w:val="0"/>
          <w:numId w:val="2"/>
        </w:numPr>
        <w:spacing w:after="40" w:before="40"/>
      </w:pPr>
      <w:r>
        <w:rPr>
          <w:rFonts w:ascii="Arial" w:cs="Arial" w:eastAsia="Arial" w:hAnsi="Arial"/>
          <w:sz w:val="22"/>
          <w:szCs w:val="22"/>
        </w:rPr>
        <w:t xml:space="preserve">Notifications push, mentions, historique complet</w:t>
      </w:r>
    </w:p>
    <w:p>
      <w:pPr>
        <w:spacing w:after="60" w:before="60"/>
      </w:pPr>
      <w:r>
        <w:t xml:space="preserve"/>
      </w:r>
    </w:p>
    <w:p>
      <w:pPr>
        <w:spacing w:after="80" w:before="200"/>
      </w:pPr>
      <w:r>
        <w:rPr>
          <w:rFonts w:ascii="Arial" w:cs="Arial" w:eastAsia="Arial" w:hAnsi="Arial"/>
          <w:b/>
          <w:bCs/>
          <w:color w:val="0D2B55"/>
          <w:sz w:val="24"/>
          <w:szCs w:val="24"/>
        </w:rPr>
        <w:t xml:space="preserve">2.3 — Billing et Paiement reel (Stripe)</w:t>
      </w:r>
    </w:p>
    <w:p>
      <w:pPr>
        <w:pStyle w:val="ListParagraph"/>
        <w:numPr>
          <w:ilvl w:val="0"/>
          <w:numId w:val="2"/>
        </w:numPr>
        <w:spacing w:after="40" w:before="40"/>
      </w:pPr>
      <w:r>
        <w:rPr>
          <w:rFonts w:ascii="Arial" w:cs="Arial" w:eastAsia="Arial" w:hAnsi="Arial"/>
          <w:sz w:val="22"/>
          <w:szCs w:val="22"/>
        </w:rPr>
        <w:t xml:space="preserve">Integration Stripe : plans Starter/Pro/Enterprise avec checkout securise</w:t>
      </w:r>
    </w:p>
    <w:p>
      <w:pPr>
        <w:pStyle w:val="ListParagraph"/>
        <w:numPr>
          <w:ilvl w:val="0"/>
          <w:numId w:val="2"/>
        </w:numPr>
        <w:spacing w:after="40" w:before="40"/>
      </w:pPr>
      <w:r>
        <w:rPr>
          <w:rFonts w:ascii="Arial" w:cs="Arial" w:eastAsia="Arial" w:hAnsi="Arial"/>
          <w:sz w:val="22"/>
          <w:szCs w:val="22"/>
        </w:rPr>
        <w:t xml:space="preserve">Portail client Stripe pour gestion autonome des abonnements</w:t>
      </w:r>
    </w:p>
    <w:p>
      <w:pPr>
        <w:pStyle w:val="ListParagraph"/>
        <w:numPr>
          <w:ilvl w:val="0"/>
          <w:numId w:val="2"/>
        </w:numPr>
        <w:spacing w:after="40" w:before="40"/>
      </w:pPr>
      <w:r>
        <w:rPr>
          <w:rFonts w:ascii="Arial" w:cs="Arial" w:eastAsia="Arial" w:hAnsi="Arial"/>
          <w:sz w:val="22"/>
          <w:szCs w:val="22"/>
        </w:rPr>
        <w:t xml:space="preserve">Webhooks Stripe : subscription.created, invoice.paid, payment.failed</w:t>
      </w:r>
    </w:p>
    <w:p>
      <w:pPr>
        <w:pStyle w:val="ListParagraph"/>
        <w:numPr>
          <w:ilvl w:val="0"/>
          <w:numId w:val="2"/>
        </w:numPr>
        <w:spacing w:after="40" w:before="40"/>
      </w:pPr>
      <w:r>
        <w:rPr>
          <w:rFonts w:ascii="Arial" w:cs="Arial" w:eastAsia="Arial" w:hAnsi="Arial"/>
          <w:sz w:val="22"/>
          <w:szCs w:val="22"/>
        </w:rPr>
        <w:t xml:space="preserve">Dunning automatique en cas d'echec de paiement</w:t>
      </w:r>
    </w:p>
    <w:p>
      <w:pPr>
        <w:spacing w:after="60" w:before="60"/>
      </w:pPr>
      <w:r>
        <w:t xml:space="preserve"/>
      </w:r>
    </w:p>
    <w:p>
      <w:pPr>
        <w:spacing w:after="80" w:before="200"/>
      </w:pPr>
      <w:r>
        <w:rPr>
          <w:rFonts w:ascii="Arial" w:cs="Arial" w:eastAsia="Arial" w:hAnsi="Arial"/>
          <w:b/>
          <w:bCs/>
          <w:color w:val="0D2B55"/>
          <w:sz w:val="24"/>
          <w:szCs w:val="24"/>
        </w:rPr>
        <w:t xml:space="preserve">2.4 — Gestion Utilisateurs et RBAC reel</w:t>
      </w:r>
    </w:p>
    <w:p>
      <w:pPr>
        <w:pStyle w:val="ListParagraph"/>
        <w:numPr>
          <w:ilvl w:val="0"/>
          <w:numId w:val="2"/>
        </w:numPr>
        <w:spacing w:after="40" w:before="40"/>
      </w:pPr>
      <w:r>
        <w:rPr>
          <w:rFonts w:ascii="Arial" w:cs="Arial" w:eastAsia="Arial" w:hAnsi="Arial"/>
          <w:sz w:val="22"/>
          <w:szCs w:val="22"/>
        </w:rPr>
        <w:t xml:space="preserve">UserManagementTab : SELECT/INSERT/UPDATE/DELETE reel sur public.users</w:t>
      </w:r>
    </w:p>
    <w:p>
      <w:pPr>
        <w:pStyle w:val="ListParagraph"/>
        <w:numPr>
          <w:ilvl w:val="0"/>
          <w:numId w:val="2"/>
        </w:numPr>
        <w:spacing w:after="40" w:before="40"/>
      </w:pPr>
      <w:r>
        <w:rPr>
          <w:rFonts w:ascii="Arial" w:cs="Arial" w:eastAsia="Arial" w:hAnsi="Arial"/>
          <w:sz w:val="22"/>
          <w:szCs w:val="22"/>
        </w:rPr>
        <w:t xml:space="preserve">Permissions granulaires par action (pas uniquement par role)</w:t>
      </w:r>
    </w:p>
    <w:p>
      <w:pPr>
        <w:pStyle w:val="ListParagraph"/>
        <w:numPr>
          <w:ilvl w:val="0"/>
          <w:numId w:val="2"/>
        </w:numPr>
        <w:spacing w:after="40" w:before="40"/>
      </w:pPr>
      <w:r>
        <w:rPr>
          <w:rFonts w:ascii="Arial" w:cs="Arial" w:eastAsia="Arial" w:hAnsi="Arial"/>
          <w:sz w:val="22"/>
          <w:szCs w:val="22"/>
        </w:rPr>
        <w:t xml:space="preserve">Invitation par email : lien temporaire + inscription avec tenant pre-assigne</w:t>
      </w:r>
    </w:p>
    <w:p>
      <w:pPr>
        <w:pStyle w:val="ListParagraph"/>
        <w:numPr>
          <w:ilvl w:val="0"/>
          <w:numId w:val="2"/>
        </w:numPr>
        <w:spacing w:after="40" w:before="40"/>
      </w:pPr>
      <w:r>
        <w:rPr>
          <w:rFonts w:ascii="Arial" w:cs="Arial" w:eastAsia="Arial" w:hAnsi="Arial"/>
          <w:sz w:val="22"/>
          <w:szCs w:val="22"/>
        </w:rPr>
        <w:t xml:space="preserve">SSO Enterprise : SAML 2.0 via Supabase ou Auth0</w:t>
      </w:r>
    </w:p>
    <w:p>
      <w:pPr>
        <w:pStyle w:val="ListParagraph"/>
        <w:numPr>
          <w:ilvl w:val="0"/>
          <w:numId w:val="2"/>
        </w:numPr>
        <w:spacing w:after="40" w:before="40"/>
      </w:pPr>
      <w:r>
        <w:rPr>
          <w:rFonts w:ascii="Arial" w:cs="Arial" w:eastAsia="Arial" w:hAnsi="Arial"/>
          <w:sz w:val="22"/>
          <w:szCs w:val="22"/>
        </w:rPr>
        <w:t xml:space="preserve">Journalisation complete : audit_logs pour chaque action utilisateur</w:t>
      </w:r>
    </w:p>
    <w:p>
      <w:pPr>
        <w:spacing w:after="60" w:before="60"/>
      </w:pPr>
      <w:r>
        <w:t xml:space="preserve"/>
      </w:r>
    </w:p>
    <w:p>
      <w:r>
        <w:br w:type="page"/>
      </w:r>
    </w:p>
    <w:p>
      <w:pPr>
        <w:pStyle w:val="Heading2"/>
        <w:spacing w:after="100" w:before="280"/>
      </w:pPr>
      <w:r>
        <w:rPr>
          <w:rFonts w:ascii="Arial" w:cs="Arial" w:eastAsia="Arial" w:hAnsi="Arial"/>
          <w:b/>
          <w:bCs/>
          <w:color w:val="0D2B55"/>
          <w:sz w:val="28"/>
          <w:szCs w:val="28"/>
        </w:rPr>
        <w:t xml:space="preserve">Phase 3 — Intelligence Artificielle et Compliance (Mois 5-6)</w:t>
      </w:r>
    </w:p>
    <w:p>
      <w:pPr>
        <w:spacing w:after="60" w:before="60"/>
      </w:pPr>
      <w:r>
        <w:t xml:space="preserve"/>
      </w:r>
    </w:p>
    <w:p>
      <w:pPr>
        <w:spacing w:after="80" w:before="200"/>
      </w:pPr>
      <w:r>
        <w:rPr>
          <w:rFonts w:ascii="Arial" w:cs="Arial" w:eastAsia="Arial" w:hAnsi="Arial"/>
          <w:b/>
          <w:bCs/>
          <w:color w:val="0D2B55"/>
          <w:sz w:val="24"/>
          <w:szCs w:val="24"/>
        </w:rPr>
        <w:t xml:space="preserve">3.1 — IA et Matching (style Workday AI)</w:t>
      </w:r>
    </w:p>
    <w:p>
      <w:pPr>
        <w:pStyle w:val="ListParagraph"/>
        <w:numPr>
          <w:ilvl w:val="0"/>
          <w:numId w:val="2"/>
        </w:numPr>
        <w:spacing w:after="40" w:before="40"/>
      </w:pPr>
      <w:r>
        <w:rPr>
          <w:rFonts w:ascii="Arial" w:cs="Arial" w:eastAsia="Arial" w:hAnsi="Arial"/>
          <w:sz w:val="22"/>
          <w:szCs w:val="22"/>
        </w:rPr>
        <w:t xml:space="preserve">Matching automatique talent-projet : score base sur competences, experience, disponibilite</w:t>
      </w:r>
    </w:p>
    <w:p>
      <w:pPr>
        <w:pStyle w:val="ListParagraph"/>
        <w:numPr>
          <w:ilvl w:val="0"/>
          <w:numId w:val="2"/>
        </w:numPr>
        <w:spacing w:after="40" w:before="40"/>
      </w:pPr>
      <w:r>
        <w:rPr>
          <w:rFonts w:ascii="Arial" w:cs="Arial" w:eastAsia="Arial" w:hAnsi="Arial"/>
          <w:sz w:val="22"/>
          <w:szCs w:val="22"/>
        </w:rPr>
        <w:t xml:space="preserve">Recommendations : "Les 3 meilleurs candidats pour ce projet"</w:t>
      </w:r>
    </w:p>
    <w:p>
      <w:pPr>
        <w:pStyle w:val="ListParagraph"/>
        <w:numPr>
          <w:ilvl w:val="0"/>
          <w:numId w:val="2"/>
        </w:numPr>
        <w:spacing w:after="40" w:before="40"/>
      </w:pPr>
      <w:r>
        <w:rPr>
          <w:rFonts w:ascii="Arial" w:cs="Arial" w:eastAsia="Arial" w:hAnsi="Arial"/>
          <w:sz w:val="22"/>
          <w:szCs w:val="22"/>
        </w:rPr>
        <w:t xml:space="preserve">Analyse predictive : probabilite de succes projet base sur historique</w:t>
      </w:r>
    </w:p>
    <w:p>
      <w:pPr>
        <w:pStyle w:val="ListParagraph"/>
        <w:numPr>
          <w:ilvl w:val="0"/>
          <w:numId w:val="2"/>
        </w:numPr>
        <w:spacing w:after="40" w:before="40"/>
      </w:pPr>
      <w:r>
        <w:rPr>
          <w:rFonts w:ascii="Arial" w:cs="Arial" w:eastAsia="Arial" w:hAnsi="Arial"/>
          <w:sz w:val="22"/>
          <w:szCs w:val="22"/>
        </w:rPr>
        <w:t xml:space="preserve">NLP pour extraction automatique de competences depuis les CVs</w:t>
      </w:r>
    </w:p>
    <w:p>
      <w:pPr>
        <w:pStyle w:val="ListParagraph"/>
        <w:numPr>
          <w:ilvl w:val="0"/>
          <w:numId w:val="2"/>
        </w:numPr>
        <w:spacing w:after="40" w:before="40"/>
      </w:pPr>
      <w:r>
        <w:rPr>
          <w:rFonts w:ascii="Arial" w:cs="Arial" w:eastAsia="Arial" w:hAnsi="Arial"/>
          <w:sz w:val="22"/>
          <w:szCs w:val="22"/>
        </w:rPr>
        <w:t xml:space="preserve">Trust score automatise : algorithme multi-criteres (certifications, notes, historique)</w:t>
      </w:r>
    </w:p>
    <w:p>
      <w:pPr>
        <w:spacing w:after="60" w:before="60"/>
      </w:pPr>
      <w:r>
        <w:t xml:space="preserve"/>
      </w:r>
    </w:p>
    <w:p>
      <w:pPr>
        <w:spacing w:after="80" w:before="200"/>
      </w:pPr>
      <w:r>
        <w:rPr>
          <w:rFonts w:ascii="Arial" w:cs="Arial" w:eastAsia="Arial" w:hAnsi="Arial"/>
          <w:b/>
          <w:bCs/>
          <w:color w:val="0D2B55"/>
          <w:sz w:val="24"/>
          <w:szCs w:val="24"/>
        </w:rPr>
        <w:t xml:space="preserve">3.2 — Contenu Local et Conformite Reglementaire</w:t>
      </w:r>
    </w:p>
    <w:p>
      <w:pPr>
        <w:pStyle w:val="ListParagraph"/>
        <w:numPr>
          <w:ilvl w:val="0"/>
          <w:numId w:val="2"/>
        </w:numPr>
        <w:spacing w:after="40" w:before="40"/>
      </w:pPr>
      <w:r>
        <w:rPr>
          <w:rFonts w:ascii="Arial" w:cs="Arial" w:eastAsia="Arial" w:hAnsi="Arial"/>
          <w:sz w:val="22"/>
          <w:szCs w:val="22"/>
        </w:rPr>
        <w:t xml:space="preserve">Calcul automatique du taux de contenu local selon les regles par pays</w:t>
      </w:r>
    </w:p>
    <w:p>
      <w:pPr>
        <w:pStyle w:val="ListParagraph"/>
        <w:numPr>
          <w:ilvl w:val="0"/>
          <w:numId w:val="2"/>
        </w:numPr>
        <w:spacing w:after="40" w:before="40"/>
      </w:pPr>
      <w:r>
        <w:rPr>
          <w:rFonts w:ascii="Arial" w:cs="Arial" w:eastAsia="Arial" w:hAnsi="Arial"/>
          <w:sz w:val="22"/>
          <w:szCs w:val="22"/>
        </w:rPr>
        <w:t xml:space="preserve">Alertes de non-conformite automatiques quand le taux passe sous le seuil requis</w:t>
      </w:r>
    </w:p>
    <w:p>
      <w:pPr>
        <w:pStyle w:val="ListParagraph"/>
        <w:numPr>
          <w:ilvl w:val="0"/>
          <w:numId w:val="2"/>
        </w:numPr>
        <w:spacing w:after="40" w:before="40"/>
      </w:pPr>
      <w:r>
        <w:rPr>
          <w:rFonts w:ascii="Arial" w:cs="Arial" w:eastAsia="Arial" w:hAnsi="Arial"/>
          <w:sz w:val="22"/>
          <w:szCs w:val="22"/>
        </w:rPr>
        <w:t xml:space="preserve">Rapports de conformite generables pour les autorites (format PDF officiel)</w:t>
      </w:r>
    </w:p>
    <w:p>
      <w:pPr>
        <w:pStyle w:val="ListParagraph"/>
        <w:numPr>
          <w:ilvl w:val="0"/>
          <w:numId w:val="2"/>
        </w:numPr>
        <w:spacing w:after="40" w:before="40"/>
      </w:pPr>
      <w:r>
        <w:rPr>
          <w:rFonts w:ascii="Arial" w:cs="Arial" w:eastAsia="Arial" w:hAnsi="Arial"/>
          <w:sz w:val="22"/>
          <w:szCs w:val="22"/>
        </w:rPr>
        <w:t xml:space="preserve">Integration referentiels : NNPC Nigeria, NUPRC, Aramco ICV</w:t>
      </w:r>
    </w:p>
    <w:p>
      <w:pPr>
        <w:pStyle w:val="ListParagraph"/>
        <w:numPr>
          <w:ilvl w:val="0"/>
          <w:numId w:val="2"/>
        </w:numPr>
        <w:spacing w:after="40" w:before="40"/>
      </w:pPr>
      <w:r>
        <w:rPr>
          <w:rFonts w:ascii="Arial" w:cs="Arial" w:eastAsia="Arial" w:hAnsi="Arial"/>
          <w:sz w:val="22"/>
          <w:szCs w:val="22"/>
        </w:rPr>
        <w:t xml:space="preserve">Tableau de bord ESG complet avec donnees reelles (table esg_indicators)</w:t>
      </w:r>
    </w:p>
    <w:p>
      <w:pPr>
        <w:spacing w:after="60" w:before="60"/>
      </w:pPr>
      <w:r>
        <w:t xml:space="preserve"/>
      </w:r>
    </w:p>
    <w:p>
      <w:pPr>
        <w:spacing w:after="80" w:before="200"/>
      </w:pPr>
      <w:r>
        <w:rPr>
          <w:rFonts w:ascii="Arial" w:cs="Arial" w:eastAsia="Arial" w:hAnsi="Arial"/>
          <w:b/>
          <w:bCs/>
          <w:color w:val="0D2B55"/>
          <w:sz w:val="24"/>
          <w:szCs w:val="24"/>
        </w:rPr>
        <w:t xml:space="preserve">3.3 — Identite Numerique Verifiable</w:t>
      </w:r>
    </w:p>
    <w:p>
      <w:pPr>
        <w:pStyle w:val="ListParagraph"/>
        <w:numPr>
          <w:ilvl w:val="0"/>
          <w:numId w:val="2"/>
        </w:numPr>
        <w:spacing w:after="40" w:before="40"/>
      </w:pPr>
      <w:r>
        <w:rPr>
          <w:rFonts w:ascii="Arial" w:cs="Arial" w:eastAsia="Arial" w:hAnsi="Arial"/>
          <w:sz w:val="22"/>
          <w:szCs w:val="22"/>
        </w:rPr>
        <w:t xml:space="preserve">Integration blockchain pour les hashs (champ blockchain_hash deja prevu en DB)</w:t>
      </w:r>
    </w:p>
    <w:p>
      <w:pPr>
        <w:pStyle w:val="ListParagraph"/>
        <w:numPr>
          <w:ilvl w:val="0"/>
          <w:numId w:val="2"/>
        </w:numPr>
        <w:spacing w:after="40" w:before="40"/>
      </w:pPr>
      <w:r>
        <w:rPr>
          <w:rFonts w:ascii="Arial" w:cs="Arial" w:eastAsia="Arial" w:hAnsi="Arial"/>
          <w:sz w:val="22"/>
          <w:szCs w:val="22"/>
        </w:rPr>
        <w:t xml:space="preserve">QR codes verifiables generes (champ qr_code deja prevu en DB)</w:t>
      </w:r>
    </w:p>
    <w:p>
      <w:pPr>
        <w:pStyle w:val="ListParagraph"/>
        <w:numPr>
          <w:ilvl w:val="0"/>
          <w:numId w:val="2"/>
        </w:numPr>
        <w:spacing w:after="40" w:before="40"/>
      </w:pPr>
      <w:r>
        <w:rPr>
          <w:rFonts w:ascii="Arial" w:cs="Arial" w:eastAsia="Arial" w:hAnsi="Arial"/>
          <w:sz w:val="22"/>
          <w:szCs w:val="22"/>
        </w:rPr>
        <w:t xml:space="preserve">Verification automatique des certifications via API (ISO, OPITO, NEBOSH)</w:t>
      </w:r>
    </w:p>
    <w:p>
      <w:pPr>
        <w:spacing w:after="60" w:before="60"/>
      </w:pPr>
      <w:r>
        <w:t xml:space="preserve"/>
      </w:r>
    </w:p>
    <w:p>
      <w:pPr>
        <w:spacing w:after="80" w:before="200"/>
      </w:pPr>
      <w:r>
        <w:rPr>
          <w:rFonts w:ascii="Arial" w:cs="Arial" w:eastAsia="Arial" w:hAnsi="Arial"/>
          <w:b/>
          <w:bCs/>
          <w:color w:val="0D2B55"/>
          <w:sz w:val="24"/>
          <w:szCs w:val="24"/>
        </w:rPr>
        <w:t xml:space="preserve">3.4 — API Publique et Marketplace</w:t>
      </w:r>
    </w:p>
    <w:p>
      <w:pPr>
        <w:pStyle w:val="ListParagraph"/>
        <w:numPr>
          <w:ilvl w:val="0"/>
          <w:numId w:val="2"/>
        </w:numPr>
        <w:spacing w:after="40" w:before="40"/>
      </w:pPr>
      <w:r>
        <w:rPr>
          <w:rFonts w:ascii="Arial" w:cs="Arial" w:eastAsia="Arial" w:hAnsi="Arial"/>
          <w:sz w:val="22"/>
          <w:szCs w:val="22"/>
        </w:rPr>
        <w:t xml:space="preserve">REST API documentee (OpenAPI/Swagger) pour integrations tierces</w:t>
      </w:r>
    </w:p>
    <w:p>
      <w:pPr>
        <w:pStyle w:val="ListParagraph"/>
        <w:numPr>
          <w:ilvl w:val="0"/>
          <w:numId w:val="2"/>
        </w:numPr>
        <w:spacing w:after="40" w:before="40"/>
      </w:pPr>
      <w:r>
        <w:rPr>
          <w:rFonts w:ascii="Arial" w:cs="Arial" w:eastAsia="Arial" w:hAnsi="Arial"/>
          <w:sz w:val="22"/>
          <w:szCs w:val="22"/>
        </w:rPr>
        <w:t xml:space="preserve">Webhooks configurables par tenant pour leurs propres systemes ERP</w:t>
      </w:r>
    </w:p>
    <w:p>
      <w:pPr>
        <w:pStyle w:val="ListParagraph"/>
        <w:numPr>
          <w:ilvl w:val="0"/>
          <w:numId w:val="2"/>
        </w:numPr>
        <w:spacing w:after="40" w:before="40"/>
      </w:pPr>
      <w:r>
        <w:rPr>
          <w:rFonts w:ascii="Arial" w:cs="Arial" w:eastAsia="Arial" w:hAnsi="Arial"/>
          <w:sz w:val="22"/>
          <w:szCs w:val="22"/>
        </w:rPr>
        <w:t xml:space="preserve">SDK client JavaScript/Python pour integration dans les ERP clients</w:t>
      </w:r>
    </w:p>
    <w:p>
      <w:pPr>
        <w:pStyle w:val="ListParagraph"/>
        <w:numPr>
          <w:ilvl w:val="0"/>
          <w:numId w:val="2"/>
        </w:numPr>
        <w:spacing w:after="40" w:before="40"/>
      </w:pPr>
      <w:r>
        <w:rPr>
          <w:rFonts w:ascii="Arial" w:cs="Arial" w:eastAsia="Arial" w:hAnsi="Arial"/>
          <w:sz w:val="22"/>
          <w:szCs w:val="22"/>
        </w:rPr>
        <w:t xml:space="preserve">Marketplace de modules sectoriels : Oil &amp; Gas, Mining, Construction, BTP</w:t>
      </w:r>
    </w:p>
    <w:p>
      <w:pPr>
        <w:spacing w:after="60" w:before="60"/>
      </w:pPr>
      <w:r>
        <w:t xml:space="preserve"/>
      </w:r>
    </w:p>
    <w:p>
      <w:r>
        <w:br w:type="page"/>
      </w:r>
    </w:p>
    <w:p>
      <w:pPr>
        <w:pStyle w:val="Heading2"/>
        <w:spacing w:after="100" w:before="280"/>
      </w:pPr>
      <w:r>
        <w:rPr>
          <w:rFonts w:ascii="Arial" w:cs="Arial" w:eastAsia="Arial" w:hAnsi="Arial"/>
          <w:b/>
          <w:bCs/>
          <w:color w:val="0D2B55"/>
          <w:sz w:val="28"/>
          <w:szCs w:val="28"/>
        </w:rPr>
        <w:t xml:space="preserve">Phase 4 — Scalabilite et Excellence Operationnelle (Mois 7-12)</w:t>
      </w:r>
    </w:p>
    <w:p>
      <w:pPr>
        <w:spacing w:after="60" w:before="60"/>
      </w:pPr>
      <w:r>
        <w:t xml:space="preserve"/>
      </w:r>
    </w:p>
    <w:p>
      <w:pPr>
        <w:spacing w:after="80" w:before="200"/>
      </w:pPr>
      <w:r>
        <w:rPr>
          <w:rFonts w:ascii="Arial" w:cs="Arial" w:eastAsia="Arial" w:hAnsi="Arial"/>
          <w:b/>
          <w:bCs/>
          <w:color w:val="0D2B55"/>
          <w:sz w:val="24"/>
          <w:szCs w:val="24"/>
        </w:rPr>
        <w:t xml:space="preserve">4.1 — Performance et Resilience</w:t>
      </w:r>
    </w:p>
    <w:p>
      <w:pPr>
        <w:pStyle w:val="ListParagraph"/>
        <w:numPr>
          <w:ilvl w:val="0"/>
          <w:numId w:val="2"/>
        </w:numPr>
        <w:spacing w:after="40" w:before="40"/>
      </w:pPr>
      <w:r>
        <w:rPr>
          <w:rFonts w:ascii="Arial" w:cs="Arial" w:eastAsia="Arial" w:hAnsi="Arial"/>
          <w:sz w:val="22"/>
          <w:szCs w:val="22"/>
        </w:rPr>
        <w:t xml:space="preserve">Pagination server-side sur toutes les listes (actuellement chargement en memoire)</w:t>
      </w:r>
    </w:p>
    <w:p>
      <w:pPr>
        <w:pStyle w:val="ListParagraph"/>
        <w:numPr>
          <w:ilvl w:val="0"/>
          <w:numId w:val="2"/>
        </w:numPr>
        <w:spacing w:after="40" w:before="40"/>
      </w:pPr>
      <w:r>
        <w:rPr>
          <w:rFonts w:ascii="Arial" w:cs="Arial" w:eastAsia="Arial" w:hAnsi="Arial"/>
          <w:sz w:val="22"/>
          <w:szCs w:val="22"/>
        </w:rPr>
        <w:t xml:space="preserve">Mise en cache via React Query + Supabase Edge Cache</w:t>
      </w:r>
    </w:p>
    <w:p>
      <w:pPr>
        <w:pStyle w:val="ListParagraph"/>
        <w:numPr>
          <w:ilvl w:val="0"/>
          <w:numId w:val="2"/>
        </w:numPr>
        <w:spacing w:after="40" w:before="40"/>
      </w:pPr>
      <w:r>
        <w:rPr>
          <w:rFonts w:ascii="Arial" w:cs="Arial" w:eastAsia="Arial" w:hAnsi="Arial"/>
          <w:sz w:val="22"/>
          <w:szCs w:val="22"/>
        </w:rPr>
        <w:t xml:space="preserve">Edge Functions pour la logique metier critique</w:t>
      </w:r>
    </w:p>
    <w:p>
      <w:pPr>
        <w:pStyle w:val="ListParagraph"/>
        <w:numPr>
          <w:ilvl w:val="0"/>
          <w:numId w:val="2"/>
        </w:numPr>
        <w:spacing w:after="40" w:before="40"/>
      </w:pPr>
      <w:r>
        <w:rPr>
          <w:rFonts w:ascii="Arial" w:cs="Arial" w:eastAsia="Arial" w:hAnsi="Arial"/>
          <w:sz w:val="22"/>
          <w:szCs w:val="22"/>
        </w:rPr>
        <w:t xml:space="preserve">Objectif : 10 000 tenants simultanees, 100 000 utilisateurs actifs</w:t>
      </w:r>
    </w:p>
    <w:p>
      <w:pPr>
        <w:spacing w:after="60" w:before="60"/>
      </w:pPr>
      <w:r>
        <w:t xml:space="preserve"/>
      </w:r>
    </w:p>
    <w:p>
      <w:pPr>
        <w:spacing w:after="80" w:before="200"/>
      </w:pPr>
      <w:r>
        <w:rPr>
          <w:rFonts w:ascii="Arial" w:cs="Arial" w:eastAsia="Arial" w:hAnsi="Arial"/>
          <w:b/>
          <w:bCs/>
          <w:color w:val="0D2B55"/>
          <w:sz w:val="24"/>
          <w:szCs w:val="24"/>
        </w:rPr>
        <w:t xml:space="preserve">4.2 — Monitoring et Observabilite</w:t>
      </w:r>
    </w:p>
    <w:p>
      <w:pPr>
        <w:pStyle w:val="ListParagraph"/>
        <w:numPr>
          <w:ilvl w:val="0"/>
          <w:numId w:val="2"/>
        </w:numPr>
        <w:spacing w:after="40" w:before="40"/>
      </w:pPr>
      <w:r>
        <w:rPr>
          <w:rFonts w:ascii="Arial" w:cs="Arial" w:eastAsia="Arial" w:hAnsi="Arial"/>
          <w:sz w:val="22"/>
          <w:szCs w:val="22"/>
        </w:rPr>
        <w:t xml:space="preserve">Integration Sentry pour les erreurs frontend</w:t>
      </w:r>
    </w:p>
    <w:p>
      <w:pPr>
        <w:pStyle w:val="ListParagraph"/>
        <w:numPr>
          <w:ilvl w:val="0"/>
          <w:numId w:val="2"/>
        </w:numPr>
        <w:spacing w:after="40" w:before="40"/>
      </w:pPr>
      <w:r>
        <w:rPr>
          <w:rFonts w:ascii="Arial" w:cs="Arial" w:eastAsia="Arial" w:hAnsi="Arial"/>
          <w:sz w:val="22"/>
          <w:szCs w:val="22"/>
        </w:rPr>
        <w:t xml:space="preserve">Dashboard sante systeme temps reel (remplace DatabaseTab statique)</w:t>
      </w:r>
    </w:p>
    <w:p>
      <w:pPr>
        <w:pStyle w:val="ListParagraph"/>
        <w:numPr>
          <w:ilvl w:val="0"/>
          <w:numId w:val="2"/>
        </w:numPr>
        <w:spacing w:after="40" w:before="40"/>
      </w:pPr>
      <w:r>
        <w:rPr>
          <w:rFonts w:ascii="Arial" w:cs="Arial" w:eastAsia="Arial" w:hAnsi="Arial"/>
          <w:sz w:val="22"/>
          <w:szCs w:val="22"/>
        </w:rPr>
        <w:t xml:space="preserve">Alertes : erreurs Supabase, timeouts, taux d'erreur &gt; 1%</w:t>
      </w:r>
    </w:p>
    <w:p>
      <w:pPr>
        <w:pStyle w:val="ListParagraph"/>
        <w:numPr>
          <w:ilvl w:val="0"/>
          <w:numId w:val="2"/>
        </w:numPr>
        <w:spacing w:after="40" w:before="40"/>
      </w:pPr>
      <w:r>
        <w:rPr>
          <w:rFonts w:ascii="Arial" w:cs="Arial" w:eastAsia="Arial" w:hAnsi="Arial"/>
          <w:sz w:val="22"/>
          <w:szCs w:val="22"/>
        </w:rPr>
        <w:t xml:space="preserve">Audit trail complet consultable par les Super Admins</w:t>
      </w:r>
    </w:p>
    <w:p>
      <w:pPr>
        <w:spacing w:after="60" w:before="60"/>
      </w:pPr>
      <w:r>
        <w:t xml:space="preserve"/>
      </w:r>
    </w:p>
    <w:p>
      <w:pPr>
        <w:spacing w:after="80" w:before="200"/>
      </w:pPr>
      <w:r>
        <w:rPr>
          <w:rFonts w:ascii="Arial" w:cs="Arial" w:eastAsia="Arial" w:hAnsi="Arial"/>
          <w:b/>
          <w:bCs/>
          <w:color w:val="0D2B55"/>
          <w:sz w:val="24"/>
          <w:szCs w:val="24"/>
        </w:rPr>
        <w:t xml:space="preserve">4.3 — Mobile et Accessibilite</w:t>
      </w:r>
    </w:p>
    <w:p>
      <w:pPr>
        <w:pStyle w:val="ListParagraph"/>
        <w:numPr>
          <w:ilvl w:val="0"/>
          <w:numId w:val="2"/>
        </w:numPr>
        <w:spacing w:after="40" w:before="40"/>
      </w:pPr>
      <w:r>
        <w:rPr>
          <w:rFonts w:ascii="Arial" w:cs="Arial" w:eastAsia="Arial" w:hAnsi="Arial"/>
          <w:sz w:val="22"/>
          <w:szCs w:val="22"/>
        </w:rPr>
        <w:t xml:space="preserve">Application mobile React Native partageant la meme API Supabase</w:t>
      </w:r>
    </w:p>
    <w:p>
      <w:pPr>
        <w:pStyle w:val="ListParagraph"/>
        <w:numPr>
          <w:ilvl w:val="0"/>
          <w:numId w:val="2"/>
        </w:numPr>
        <w:spacing w:after="40" w:before="40"/>
      </w:pPr>
      <w:r>
        <w:rPr>
          <w:rFonts w:ascii="Arial" w:cs="Arial" w:eastAsia="Arial" w:hAnsi="Arial"/>
          <w:sz w:val="22"/>
          <w:szCs w:val="22"/>
        </w:rPr>
        <w:t xml:space="preserve">Conformite WCAG 2.1 AA : contrastes, navigation clavier, attributs ARIA</w:t>
      </w:r>
    </w:p>
    <w:p>
      <w:pPr>
        <w:pStyle w:val="ListParagraph"/>
        <w:numPr>
          <w:ilvl w:val="0"/>
          <w:numId w:val="2"/>
        </w:numPr>
        <w:spacing w:after="40" w:before="40"/>
      </w:pPr>
      <w:r>
        <w:rPr>
          <w:rFonts w:ascii="Arial" w:cs="Arial" w:eastAsia="Arial" w:hAnsi="Arial"/>
          <w:sz w:val="22"/>
          <w:szCs w:val="22"/>
        </w:rPr>
        <w:t xml:space="preserve">Mode hors-ligne partiel pour agents terrain (PWA + Service Worker)</w:t>
      </w:r>
    </w:p>
    <w:p>
      <w:pPr>
        <w:spacing w:after="60" w:before="60"/>
      </w:pPr>
      <w:r>
        <w:t xml:space="preserve"/>
      </w:r>
    </w:p>
    <w:p>
      <w:r>
        <w:br w:type="page"/>
      </w:r>
    </w:p>
    <w:p>
      <w:pPr>
        <w:pStyle w:val="Heading1"/>
        <w:spacing w:after="120" w:before="360"/>
      </w:pPr>
      <w:r>
        <w:rPr>
          <w:rFonts w:ascii="Arial" w:cs="Arial" w:eastAsia="Arial" w:hAnsi="Arial"/>
          <w:b/>
          <w:bCs/>
          <w:color w:val="0D2B55"/>
          <w:sz w:val="36"/>
          <w:szCs w:val="36"/>
        </w:rPr>
        <w:t xml:space="preserve">8. Priorites Immediates — 5 Actions sous 7 Jours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500"/>
        <w:gridCol w:w="1700"/>
        <w:gridCol w:w="2660"/>
      </w:tblGrid>
      <w:tr>
        <w:trPr>
          <w:tblHeader/>
        </w:trPr>
        <w:tc>
          <w:tcPr>
            <w:tcW w:type="dxa" w:w="500"/>
            <w:tcBorders>
              <w:top w:val="single" w:color="CCCCCC" w:sz="1"/>
              <w:left w:val="single" w:color="CCCCCC" w:sz="1"/>
              <w:bottom w:val="single" w:color="CCCCCC" w:sz="1"/>
              <w:right w:val="single" w:color="CCCCCC" w:sz="1"/>
            </w:tcBorders>
            <w:shd w:fill="0D2B55"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500"/>
            <w:tcBorders>
              <w:top w:val="single" w:color="CCCCCC" w:sz="1"/>
              <w:left w:val="single" w:color="CCCCCC" w:sz="1"/>
              <w:bottom w:val="single" w:color="CCCCCC" w:sz="1"/>
              <w:right w:val="single" w:color="CCCCCC" w:sz="1"/>
            </w:tcBorders>
            <w:shd w:fill="0D2B55"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1700"/>
            <w:tcBorders>
              <w:top w:val="single" w:color="CCCCCC" w:sz="1"/>
              <w:left w:val="single" w:color="CCCCCC" w:sz="1"/>
              <w:bottom w:val="single" w:color="CCCCCC" w:sz="1"/>
              <w:right w:val="single" w:color="CCCCCC" w:sz="1"/>
            </w:tcBorders>
            <w:shd w:fill="0D2B55"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2660"/>
            <w:tcBorders>
              <w:top w:val="single" w:color="CCCCCC" w:sz="1"/>
              <w:left w:val="single" w:color="CCCCCC" w:sz="1"/>
              <w:bottom w:val="single" w:color="CCCCCC" w:sz="1"/>
              <w:right w:val="single" w:color="CCCCCC" w:sz="1"/>
            </w:tcBorders>
            <w:shd w:fill="0D2B55"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500"/>
            <w:tcBorders>
              <w:top w:val="single" w:color="CCCCCC" w:sz="1"/>
              <w:left w:val="single" w:color="CCCCCC" w:sz="1"/>
              <w:bottom w:val="single" w:color="CCCCCC" w:sz="1"/>
              <w:right w:val="single" w:color="CCCCCC" w:sz="1"/>
            </w:tcBorders>
            <w:shd w:fill="FDEDEC" w:val="clear"/>
            <w:tcMar>
              <w:top w:type="dxa" w:w="60"/>
              <w:left w:type="dxa" w:w="120"/>
              <w:bottom w:type="dxa" w:w="60"/>
              <w:right w:type="dxa" w:w="120"/>
            </w:tcMar>
          </w:tcPr>
          <w:p>
            <w:r>
              <w:rPr>
                <w:rFonts w:ascii="Arial" w:cs="Arial" w:eastAsia="Arial" w:hAnsi="Arial"/>
                <w:b/>
                <w:bCs/>
                <w:color w:val="C0392B"/>
                <w:sz w:val="20"/>
                <w:szCs w:val="20"/>
              </w:rPr>
              <w:t xml:space="preserve">1</w:t>
            </w:r>
          </w:p>
        </w:tc>
        <w:tc>
          <w:tcPr>
            <w:tcW w:type="dxa" w:w="4500"/>
            <w:tcBorders>
              <w:top w:val="single" w:color="CCCCCC" w:sz="1"/>
              <w:left w:val="single" w:color="CCCCCC" w:sz="1"/>
              <w:bottom w:val="single" w:color="CCCCCC" w:sz="1"/>
              <w:right w:val="single" w:color="CCCCCC" w:sz="1"/>
            </w:tcBorders>
            <w:shd w:fill="FDEDEC" w:val="clear"/>
            <w:tcMar>
              <w:top w:type="dxa" w:w="60"/>
              <w:left w:type="dxa" w:w="120"/>
              <w:bottom w:type="dxa" w:w="60"/>
              <w:right w:type="dxa" w:w="120"/>
            </w:tcMar>
          </w:tcPr>
          <w:p>
            <w:r>
              <w:rPr>
                <w:rFonts w:ascii="Arial" w:cs="Arial" w:eastAsia="Arial" w:hAnsi="Arial"/>
                <w:b w:val="false"/>
                <w:bCs w:val="false"/>
                <w:color w:val="C0392B"/>
                <w:sz w:val="20"/>
                <w:szCs w:val="20"/>
              </w:rPr>
              <w:t xml:space="preserve">Remplacer AuthContext par supabase.auth.signInWithPassword()</w:t>
            </w:r>
          </w:p>
        </w:tc>
        <w:tc>
          <w:tcPr>
            <w:tcW w:type="dxa" w:w="1700"/>
            <w:tcBorders>
              <w:top w:val="single" w:color="CCCCCC" w:sz="1"/>
              <w:left w:val="single" w:color="CCCCCC" w:sz="1"/>
              <w:bottom w:val="single" w:color="CCCCCC" w:sz="1"/>
              <w:right w:val="single" w:color="CCCCCC" w:sz="1"/>
            </w:tcBorders>
            <w:shd w:fill="FDEDEC" w:val="clear"/>
            <w:tcMar>
              <w:top w:type="dxa" w:w="60"/>
              <w:left w:type="dxa" w:w="120"/>
              <w:bottom w:type="dxa" w:w="60"/>
              <w:right w:type="dxa" w:w="120"/>
            </w:tcMar>
          </w:tcPr>
          <w:p>
            <w:r>
              <w:rPr>
                <w:rFonts w:ascii="Arial" w:cs="Arial" w:eastAsia="Arial" w:hAnsi="Arial"/>
                <w:b w:val="false"/>
                <w:bCs w:val="false"/>
                <w:color w:val="C0392B"/>
                <w:sz w:val="20"/>
                <w:szCs w:val="20"/>
              </w:rPr>
              <w:t xml:space="preserve">1 jour</w:t>
            </w:r>
          </w:p>
        </w:tc>
        <w:tc>
          <w:tcPr>
            <w:tcW w:type="dxa" w:w="2660"/>
            <w:tcBorders>
              <w:top w:val="single" w:color="CCCCCC" w:sz="1"/>
              <w:left w:val="single" w:color="CCCCCC" w:sz="1"/>
              <w:bottom w:val="single" w:color="CCCCCC" w:sz="1"/>
              <w:right w:val="single" w:color="CCCCCC" w:sz="1"/>
            </w:tcBorders>
            <w:shd w:fill="FDEDEC" w:val="clear"/>
            <w:tcMar>
              <w:top w:type="dxa" w:w="60"/>
              <w:left w:type="dxa" w:w="120"/>
              <w:bottom w:type="dxa" w:w="60"/>
              <w:right w:type="dxa" w:w="120"/>
            </w:tcMar>
          </w:tcPr>
          <w:p>
            <w:r>
              <w:rPr>
                <w:rFonts w:ascii="Arial" w:cs="Arial" w:eastAsia="Arial" w:hAnsi="Arial"/>
                <w:b w:val="false"/>
                <w:bCs w:val="false"/>
                <w:color w:val="C0392B"/>
                <w:sz w:val="20"/>
                <w:szCs w:val="20"/>
              </w:rPr>
              <w:t xml:space="preserve">CRITIQUE - debloque tout</w:t>
            </w:r>
          </w:p>
        </w:tc>
      </w:tr>
      <w:tr>
        <w:tc>
          <w:tcPr>
            <w:tcW w:type="dxa" w:w="500"/>
            <w:tcBorders>
              <w:top w:val="single" w:color="CCCCCC" w:sz="1"/>
              <w:left w:val="single" w:color="CCCCCC" w:sz="1"/>
              <w:bottom w:val="single" w:color="CCCCCC" w:sz="1"/>
              <w:right w:val="single" w:color="CCCCCC" w:sz="1"/>
            </w:tcBorders>
            <w:shd w:fill="FDEDEC" w:val="clear"/>
            <w:tcMar>
              <w:top w:type="dxa" w:w="60"/>
              <w:left w:type="dxa" w:w="120"/>
              <w:bottom w:type="dxa" w:w="60"/>
              <w:right w:type="dxa" w:w="120"/>
            </w:tcMar>
          </w:tcPr>
          <w:p>
            <w:r>
              <w:rPr>
                <w:rFonts w:ascii="Arial" w:cs="Arial" w:eastAsia="Arial" w:hAnsi="Arial"/>
                <w:b/>
                <w:bCs/>
                <w:color w:val="C0392B"/>
                <w:sz w:val="20"/>
                <w:szCs w:val="20"/>
              </w:rPr>
              <w:t xml:space="preserve">2</w:t>
            </w:r>
          </w:p>
        </w:tc>
        <w:tc>
          <w:tcPr>
            <w:tcW w:type="dxa" w:w="4500"/>
            <w:tcBorders>
              <w:top w:val="single" w:color="CCCCCC" w:sz="1"/>
              <w:left w:val="single" w:color="CCCCCC" w:sz="1"/>
              <w:bottom w:val="single" w:color="CCCCCC" w:sz="1"/>
              <w:right w:val="single" w:color="CCCCCC" w:sz="1"/>
            </w:tcBorders>
            <w:shd w:fill="FDEDEC" w:val="clear"/>
            <w:tcMar>
              <w:top w:type="dxa" w:w="60"/>
              <w:left w:type="dxa" w:w="120"/>
              <w:bottom w:type="dxa" w:w="60"/>
              <w:right w:type="dxa" w:w="120"/>
            </w:tcMar>
          </w:tcPr>
          <w:p>
            <w:r>
              <w:rPr>
                <w:rFonts w:ascii="Arial" w:cs="Arial" w:eastAsia="Arial" w:hAnsi="Arial"/>
                <w:b w:val="false"/>
                <w:bCs w:val="false"/>
                <w:color w:val="C0392B"/>
                <w:sz w:val="20"/>
                <w:szCs w:val="20"/>
              </w:rPr>
              <w:t xml:space="preserve">Corriger tenant_id (UUID reel via Supabase user_metadata)</w:t>
            </w:r>
          </w:p>
        </w:tc>
        <w:tc>
          <w:tcPr>
            <w:tcW w:type="dxa" w:w="1700"/>
            <w:tcBorders>
              <w:top w:val="single" w:color="CCCCCC" w:sz="1"/>
              <w:left w:val="single" w:color="CCCCCC" w:sz="1"/>
              <w:bottom w:val="single" w:color="CCCCCC" w:sz="1"/>
              <w:right w:val="single" w:color="CCCCCC" w:sz="1"/>
            </w:tcBorders>
            <w:shd w:fill="FDEDEC" w:val="clear"/>
            <w:tcMar>
              <w:top w:type="dxa" w:w="60"/>
              <w:left w:type="dxa" w:w="120"/>
              <w:bottom w:type="dxa" w:w="60"/>
              <w:right w:type="dxa" w:w="120"/>
            </w:tcMar>
          </w:tcPr>
          <w:p>
            <w:r>
              <w:rPr>
                <w:rFonts w:ascii="Arial" w:cs="Arial" w:eastAsia="Arial" w:hAnsi="Arial"/>
                <w:b w:val="false"/>
                <w:bCs w:val="false"/>
                <w:color w:val="C0392B"/>
                <w:sz w:val="20"/>
                <w:szCs w:val="20"/>
              </w:rPr>
              <w:t xml:space="preserve">1 jour</w:t>
            </w:r>
          </w:p>
        </w:tc>
        <w:tc>
          <w:tcPr>
            <w:tcW w:type="dxa" w:w="2660"/>
            <w:tcBorders>
              <w:top w:val="single" w:color="CCCCCC" w:sz="1"/>
              <w:left w:val="single" w:color="CCCCCC" w:sz="1"/>
              <w:bottom w:val="single" w:color="CCCCCC" w:sz="1"/>
              <w:right w:val="single" w:color="CCCCCC" w:sz="1"/>
            </w:tcBorders>
            <w:shd w:fill="FDEDEC" w:val="clear"/>
            <w:tcMar>
              <w:top w:type="dxa" w:w="60"/>
              <w:left w:type="dxa" w:w="120"/>
              <w:bottom w:type="dxa" w:w="60"/>
              <w:right w:type="dxa" w:w="120"/>
            </w:tcMar>
          </w:tcPr>
          <w:p>
            <w:r>
              <w:rPr>
                <w:rFonts w:ascii="Arial" w:cs="Arial" w:eastAsia="Arial" w:hAnsi="Arial"/>
                <w:b w:val="false"/>
                <w:bCs w:val="false"/>
                <w:color w:val="C0392B"/>
                <w:sz w:val="20"/>
                <w:szCs w:val="20"/>
              </w:rPr>
              <w:t xml:space="preserve">CRITIQUE - corrige les FK</w:t>
            </w:r>
          </w:p>
        </w:tc>
      </w:tr>
      <w:tr>
        <w:tc>
          <w:tcPr>
            <w:tcW w:type="dxa" w:w="500"/>
            <w:tcBorders>
              <w:top w:val="single" w:color="CCCCCC" w:sz="1"/>
              <w:left w:val="single" w:color="CCCCCC" w:sz="1"/>
              <w:bottom w:val="single" w:color="CCCCCC" w:sz="1"/>
              <w:right w:val="single" w:color="CCCCCC" w:sz="1"/>
            </w:tcBorders>
            <w:shd w:fill="FDEDEC" w:val="clear"/>
            <w:tcMar>
              <w:top w:type="dxa" w:w="60"/>
              <w:left w:type="dxa" w:w="120"/>
              <w:bottom w:type="dxa" w:w="60"/>
              <w:right w:type="dxa" w:w="120"/>
            </w:tcMar>
          </w:tcPr>
          <w:p>
            <w:r>
              <w:rPr>
                <w:rFonts w:ascii="Arial" w:cs="Arial" w:eastAsia="Arial" w:hAnsi="Arial"/>
                <w:b/>
                <w:bCs/>
                <w:color w:val="C0392B"/>
                <w:sz w:val="20"/>
                <w:szCs w:val="20"/>
              </w:rPr>
              <w:t xml:space="preserve">3</w:t>
            </w:r>
          </w:p>
        </w:tc>
        <w:tc>
          <w:tcPr>
            <w:tcW w:type="dxa" w:w="4500"/>
            <w:tcBorders>
              <w:top w:val="single" w:color="CCCCCC" w:sz="1"/>
              <w:left w:val="single" w:color="CCCCCC" w:sz="1"/>
              <w:bottom w:val="single" w:color="CCCCCC" w:sz="1"/>
              <w:right w:val="single" w:color="CCCCCC" w:sz="1"/>
            </w:tcBorders>
            <w:shd w:fill="FDEDEC" w:val="clear"/>
            <w:tcMar>
              <w:top w:type="dxa" w:w="60"/>
              <w:left w:type="dxa" w:w="120"/>
              <w:bottom w:type="dxa" w:w="60"/>
              <w:right w:type="dxa" w:w="120"/>
            </w:tcMar>
          </w:tcPr>
          <w:p>
            <w:r>
              <w:rPr>
                <w:rFonts w:ascii="Arial" w:cs="Arial" w:eastAsia="Arial" w:hAnsi="Arial"/>
                <w:b w:val="false"/>
                <w:bCs w:val="false"/>
                <w:color w:val="C0392B"/>
                <w:sz w:val="20"/>
                <w:szCs w:val="20"/>
              </w:rPr>
              <w:t xml:space="preserve">Activer RLS sur toutes les tables + politiques de securite</w:t>
            </w:r>
          </w:p>
        </w:tc>
        <w:tc>
          <w:tcPr>
            <w:tcW w:type="dxa" w:w="1700"/>
            <w:tcBorders>
              <w:top w:val="single" w:color="CCCCCC" w:sz="1"/>
              <w:left w:val="single" w:color="CCCCCC" w:sz="1"/>
              <w:bottom w:val="single" w:color="CCCCCC" w:sz="1"/>
              <w:right w:val="single" w:color="CCCCCC" w:sz="1"/>
            </w:tcBorders>
            <w:shd w:fill="FDEDEC" w:val="clear"/>
            <w:tcMar>
              <w:top w:type="dxa" w:w="60"/>
              <w:left w:type="dxa" w:w="120"/>
              <w:bottom w:type="dxa" w:w="60"/>
              <w:right w:type="dxa" w:w="120"/>
            </w:tcMar>
          </w:tcPr>
          <w:p>
            <w:r>
              <w:rPr>
                <w:rFonts w:ascii="Arial" w:cs="Arial" w:eastAsia="Arial" w:hAnsi="Arial"/>
                <w:b w:val="false"/>
                <w:bCs w:val="false"/>
                <w:color w:val="C0392B"/>
                <w:sz w:val="20"/>
                <w:szCs w:val="20"/>
              </w:rPr>
              <w:t xml:space="preserve">2 jours</w:t>
            </w:r>
          </w:p>
        </w:tc>
        <w:tc>
          <w:tcPr>
            <w:tcW w:type="dxa" w:w="2660"/>
            <w:tcBorders>
              <w:top w:val="single" w:color="CCCCCC" w:sz="1"/>
              <w:left w:val="single" w:color="CCCCCC" w:sz="1"/>
              <w:bottom w:val="single" w:color="CCCCCC" w:sz="1"/>
              <w:right w:val="single" w:color="CCCCCC" w:sz="1"/>
            </w:tcBorders>
            <w:shd w:fill="FDEDEC" w:val="clear"/>
            <w:tcMar>
              <w:top w:type="dxa" w:w="60"/>
              <w:left w:type="dxa" w:w="120"/>
              <w:bottom w:type="dxa" w:w="60"/>
              <w:right w:type="dxa" w:w="120"/>
            </w:tcMar>
          </w:tcPr>
          <w:p>
            <w:r>
              <w:rPr>
                <w:rFonts w:ascii="Arial" w:cs="Arial" w:eastAsia="Arial" w:hAnsi="Arial"/>
                <w:b w:val="false"/>
                <w:bCs w:val="false"/>
                <w:color w:val="C0392B"/>
                <w:sz w:val="20"/>
                <w:szCs w:val="20"/>
              </w:rPr>
              <w:t xml:space="preserve">CRITIQUE - securite donnees</w:t>
            </w:r>
          </w:p>
        </w:tc>
      </w:tr>
      <w:tr>
        <w:tc>
          <w:tcPr>
            <w:tcW w:type="dxa" w:w="50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120"/>
            </w:tcMar>
          </w:tcPr>
          <w:p>
            <w:r>
              <w:rPr>
                <w:rFonts w:ascii="Arial" w:cs="Arial" w:eastAsia="Arial" w:hAnsi="Arial"/>
                <w:color w:val="000000"/>
                <w:sz w:val="20"/>
                <w:szCs w:val="20"/>
              </w:rPr>
              <w:t xml:space="preserve">4</w:t>
            </w:r>
          </w:p>
        </w:tc>
        <w:tc>
          <w:tcPr>
            <w:tcW w:type="dxa" w:w="450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120"/>
            </w:tcMar>
          </w:tcPr>
          <w:p>
            <w:r>
              <w:rPr>
                <w:rFonts w:ascii="Arial" w:cs="Arial" w:eastAsia="Arial" w:hAnsi="Arial"/>
                <w:color w:val="000000"/>
                <w:sz w:val="20"/>
                <w:szCs w:val="20"/>
              </w:rPr>
              <w:t xml:space="preserve">Ajouter bouton Postuler sur Subcontracting</w:t>
            </w:r>
          </w:p>
        </w:tc>
        <w:tc>
          <w:tcPr>
            <w:tcW w:type="dxa" w:w="170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120"/>
            </w:tcMar>
          </w:tcPr>
          <w:p>
            <w:r>
              <w:rPr>
                <w:rFonts w:ascii="Arial" w:cs="Arial" w:eastAsia="Arial" w:hAnsi="Arial"/>
                <w:color w:val="000000"/>
                <w:sz w:val="20"/>
                <w:szCs w:val="20"/>
              </w:rPr>
              <w:t xml:space="preserve">0.5 jour</w:t>
            </w:r>
          </w:p>
        </w:tc>
        <w:tc>
          <w:tcPr>
            <w:tcW w:type="dxa" w:w="266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120"/>
            </w:tcMar>
          </w:tcPr>
          <w:p>
            <w:r>
              <w:rPr>
                <w:rFonts w:ascii="Arial" w:cs="Arial" w:eastAsia="Arial" w:hAnsi="Arial"/>
                <w:color w:val="000000"/>
                <w:sz w:val="20"/>
                <w:szCs w:val="20"/>
              </w:rPr>
              <w:t xml:space="preserve">HAUTE - premier flux metier complet</w:t>
            </w:r>
          </w:p>
        </w:tc>
      </w:tr>
      <w:tr>
        <w:tc>
          <w:tcPr>
            <w:tcW w:type="dxa" w:w="50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120"/>
            </w:tcMar>
          </w:tcPr>
          <w:p>
            <w:r>
              <w:rPr>
                <w:rFonts w:ascii="Arial" w:cs="Arial" w:eastAsia="Arial" w:hAnsi="Arial"/>
                <w:color w:val="000000"/>
                <w:sz w:val="20"/>
                <w:szCs w:val="20"/>
              </w:rPr>
              <w:t xml:space="preserve">5</w:t>
            </w:r>
          </w:p>
        </w:tc>
        <w:tc>
          <w:tcPr>
            <w:tcW w:type="dxa" w:w="450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120"/>
            </w:tcMar>
          </w:tcPr>
          <w:p>
            <w:r>
              <w:rPr>
                <w:rFonts w:ascii="Arial" w:cs="Arial" w:eastAsia="Arial" w:hAnsi="Arial"/>
                <w:color w:val="000000"/>
                <w:sz w:val="20"/>
                <w:szCs w:val="20"/>
              </w:rPr>
              <w:t xml:space="preserve">Connecter Analytics.tsx a des requetes SQL reelles</w:t>
            </w:r>
          </w:p>
        </w:tc>
        <w:tc>
          <w:tcPr>
            <w:tcW w:type="dxa" w:w="170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120"/>
            </w:tcMar>
          </w:tcPr>
          <w:p>
            <w:r>
              <w:rPr>
                <w:rFonts w:ascii="Arial" w:cs="Arial" w:eastAsia="Arial" w:hAnsi="Arial"/>
                <w:color w:val="000000"/>
                <w:sz w:val="20"/>
                <w:szCs w:val="20"/>
              </w:rPr>
              <w:t xml:space="preserve">2 jours</w:t>
            </w:r>
          </w:p>
        </w:tc>
        <w:tc>
          <w:tcPr>
            <w:tcW w:type="dxa" w:w="266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120"/>
            </w:tcMar>
          </w:tcPr>
          <w:p>
            <w:r>
              <w:rPr>
                <w:rFonts w:ascii="Arial" w:cs="Arial" w:eastAsia="Arial" w:hAnsi="Arial"/>
                <w:color w:val="000000"/>
                <w:sz w:val="20"/>
                <w:szCs w:val="20"/>
              </w:rPr>
              <w:t xml:space="preserve">HAUTE - cree confiance client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DEC" w:val="clear"/>
            <w:tcMar>
              <w:top w:type="dxa" w:w="120"/>
              <w:left w:type="dxa" w:w="200"/>
              <w:bottom w:type="dxa" w:w="120"/>
              <w:right w:type="dxa" w:w="200"/>
            </w:tcMar>
          </w:tcPr>
          <w:p>
            <w:r>
              <w:rPr>
                <w:rFonts w:ascii="Arial" w:cs="Arial" w:eastAsia="Arial" w:hAnsi="Arial"/>
                <w:color w:val="C0392B"/>
                <w:sz w:val="22"/>
                <w:szCs w:val="22"/>
              </w:rPr>
              <w:t xml:space="preserve">AVERTISSEMENT : Sans corriger les points 1, 2 et 3, aucune donnee utilisateur reelle ne peut etre persistee de facon fiable. La plateforme ne peut pas passer en production dans cet etat.</w:t>
            </w:r>
          </w:p>
        </w:tc>
      </w:tr>
    </w:tbl>
    <w:p>
      <w:pPr>
        <w:spacing w:after="60" w:before="60"/>
      </w:pPr>
      <w:r>
        <w:t xml:space="preserve"/>
      </w:r>
    </w:p>
    <w:p>
      <w:r>
        <w:br w:type="page"/>
      </w:r>
    </w:p>
    <w:p>
      <w:pPr>
        <w:pStyle w:val="Heading1"/>
        <w:spacing w:after="120" w:before="360"/>
      </w:pPr>
      <w:r>
        <w:rPr>
          <w:rFonts w:ascii="Arial" w:cs="Arial" w:eastAsia="Arial" w:hAnsi="Arial"/>
          <w:b/>
          <w:bCs/>
          <w:color w:val="0D2B55"/>
          <w:sz w:val="36"/>
          <w:szCs w:val="36"/>
        </w:rPr>
        <w:t xml:space="preserve">9. Architecture Cible Enterprise</w:t>
      </w:r>
    </w:p>
    <w:p>
      <w:pPr>
        <w:pStyle w:val="Heading2"/>
        <w:spacing w:after="100" w:before="280"/>
      </w:pPr>
      <w:r>
        <w:rPr>
          <w:rFonts w:ascii="Arial" w:cs="Arial" w:eastAsia="Arial" w:hAnsi="Arial"/>
          <w:b/>
          <w:bCs/>
          <w:color w:val="0D2B55"/>
          <w:sz w:val="28"/>
          <w:szCs w:val="28"/>
        </w:rPr>
        <w:t xml:space="preserve">Stack technique recommande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CCCCCC" w:sz="1"/>
              <w:left w:val="single" w:color="CCCCCC" w:sz="1"/>
              <w:bottom w:val="single" w:color="CCCCCC" w:sz="1"/>
              <w:right w:val="single" w:color="CCCCCC" w:sz="1"/>
            </w:tcBorders>
            <w:shd w:fill="0D2B55" w:val="clear"/>
            <w:tcMar>
              <w:top w:type="dxa" w:w="80"/>
              <w:left w:type="dxa" w:w="120"/>
              <w:bottom w:type="dxa" w:w="80"/>
              <w:right w:type="dxa" w:w="120"/>
            </w:tcMar>
          </w:tcPr>
          <w:p>
            <w:r>
              <w:rPr>
                <w:rFonts w:ascii="Arial" w:cs="Arial" w:eastAsia="Arial" w:hAnsi="Arial"/>
                <w:b/>
                <w:bCs/>
                <w:color w:val="FFFFFF"/>
                <w:sz w:val="20"/>
                <w:szCs w:val="20"/>
              </w:rPr>
              <w:t xml:space="preserve">Couche</w:t>
            </w:r>
          </w:p>
        </w:tc>
        <w:tc>
          <w:tcPr>
            <w:tcW w:type="dxa" w:w="3200"/>
            <w:tcBorders>
              <w:top w:val="single" w:color="CCCCCC" w:sz="1"/>
              <w:left w:val="single" w:color="CCCCCC" w:sz="1"/>
              <w:bottom w:val="single" w:color="CCCCCC" w:sz="1"/>
              <w:right w:val="single" w:color="CCCCCC" w:sz="1"/>
            </w:tcBorders>
            <w:shd w:fill="0D2B55" w:val="clear"/>
            <w:tcMar>
              <w:top w:type="dxa" w:w="80"/>
              <w:left w:type="dxa" w:w="120"/>
              <w:bottom w:type="dxa" w:w="80"/>
              <w:right w:type="dxa" w:w="120"/>
            </w:tcMar>
          </w:tcPr>
          <w:p>
            <w:r>
              <w:rPr>
                <w:rFonts w:ascii="Arial" w:cs="Arial" w:eastAsia="Arial" w:hAnsi="Arial"/>
                <w:b/>
                <w:bCs/>
                <w:color w:val="FFFFFF"/>
                <w:sz w:val="20"/>
                <w:szCs w:val="20"/>
              </w:rPr>
              <w:t xml:space="preserve">Technologie</w:t>
            </w:r>
          </w:p>
        </w:tc>
        <w:tc>
          <w:tcPr>
            <w:tcW w:type="dxa" w:w="4160"/>
            <w:tcBorders>
              <w:top w:val="single" w:color="CCCCCC" w:sz="1"/>
              <w:left w:val="single" w:color="CCCCCC" w:sz="1"/>
              <w:bottom w:val="single" w:color="CCCCCC" w:sz="1"/>
              <w:right w:val="single" w:color="CCCCCC" w:sz="1"/>
            </w:tcBorders>
            <w:shd w:fill="0D2B55"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00000"/>
                <w:sz w:val="20"/>
                <w:szCs w:val="20"/>
              </w:rPr>
              <w:t xml:space="preserve">Frontend</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00000"/>
                <w:sz w:val="20"/>
                <w:szCs w:val="20"/>
              </w:rPr>
              <w:t xml:space="preserve">React 18 + TypeScript + Vite</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00000"/>
                <w:sz w:val="20"/>
                <w:szCs w:val="20"/>
              </w:rPr>
              <w:t xml:space="preserve">Deja en place — conserver</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00000"/>
                <w:sz w:val="20"/>
                <w:szCs w:val="20"/>
              </w:rPr>
              <w:t xml:space="preserve">UI</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00000"/>
                <w:sz w:val="20"/>
                <w:szCs w:val="20"/>
              </w:rPr>
              <w:t xml:space="preserve">Tailwind + Radix UI + shadcn/ui</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00000"/>
                <w:sz w:val="20"/>
                <w:szCs w:val="20"/>
              </w:rPr>
              <w:t xml:space="preserve">Deja en place — completer avec shadcn/ui</w:t>
            </w:r>
          </w:p>
        </w:tc>
      </w:tr>
      <w:tr>
        <w:tc>
          <w:tcPr>
            <w:tcW w:type="dxa" w:w="2000"/>
            <w:tcBorders>
              <w:top w:val="single" w:color="CCCCCC" w:sz="1"/>
              <w:left w:val="single" w:color="CCCCCC" w:sz="1"/>
              <w:bottom w:val="single" w:color="CCCCCC" w:sz="1"/>
              <w:right w:val="single" w:color="CCCCCC" w:sz="1"/>
            </w:tcBorders>
            <w:shd w:fill="FDEDEC" w:val="clear"/>
            <w:tcMar>
              <w:top w:type="dxa" w:w="60"/>
              <w:left w:type="dxa" w:w="120"/>
              <w:bottom w:type="dxa" w:w="60"/>
              <w:right w:type="dxa" w:w="120"/>
            </w:tcMar>
          </w:tcPr>
          <w:p>
            <w:r>
              <w:rPr>
                <w:rFonts w:ascii="Arial" w:cs="Arial" w:eastAsia="Arial" w:hAnsi="Arial"/>
                <w:color w:val="000000"/>
                <w:sz w:val="20"/>
                <w:szCs w:val="20"/>
              </w:rPr>
              <w:t xml:space="preserve">Auth</w:t>
            </w:r>
          </w:p>
        </w:tc>
        <w:tc>
          <w:tcPr>
            <w:tcW w:type="dxa" w:w="3200"/>
            <w:tcBorders>
              <w:top w:val="single" w:color="CCCCCC" w:sz="1"/>
              <w:left w:val="single" w:color="CCCCCC" w:sz="1"/>
              <w:bottom w:val="single" w:color="CCCCCC" w:sz="1"/>
              <w:right w:val="single" w:color="CCCCCC" w:sz="1"/>
            </w:tcBorders>
            <w:shd w:fill="FDEDEC" w:val="clear"/>
            <w:tcMar>
              <w:top w:type="dxa" w:w="60"/>
              <w:left w:type="dxa" w:w="120"/>
              <w:bottom w:type="dxa" w:w="60"/>
              <w:right w:type="dxa" w:w="120"/>
            </w:tcMar>
          </w:tcPr>
          <w:p>
            <w:r>
              <w:rPr>
                <w:rFonts w:ascii="Arial" w:cs="Arial" w:eastAsia="Arial" w:hAnsi="Arial"/>
                <w:color w:val="000000"/>
                <w:sz w:val="20"/>
                <w:szCs w:val="20"/>
              </w:rPr>
              <w:t xml:space="preserve">Supabase Auth signInWithPassword</w:t>
            </w:r>
          </w:p>
        </w:tc>
        <w:tc>
          <w:tcPr>
            <w:tcW w:type="dxa" w:w="4160"/>
            <w:tcBorders>
              <w:top w:val="single" w:color="CCCCCC" w:sz="1"/>
              <w:left w:val="single" w:color="CCCCCC" w:sz="1"/>
              <w:bottom w:val="single" w:color="CCCCCC" w:sz="1"/>
              <w:right w:val="single" w:color="CCCCCC" w:sz="1"/>
            </w:tcBorders>
            <w:shd w:fill="FDEDEC" w:val="clear"/>
            <w:tcMar>
              <w:top w:type="dxa" w:w="60"/>
              <w:left w:type="dxa" w:w="120"/>
              <w:bottom w:type="dxa" w:w="60"/>
              <w:right w:type="dxa" w:w="120"/>
            </w:tcMar>
          </w:tcPr>
          <w:p>
            <w:r>
              <w:rPr>
                <w:rFonts w:ascii="Arial" w:cs="Arial" w:eastAsia="Arial" w:hAnsi="Arial"/>
                <w:color w:val="000000"/>
                <w:sz w:val="20"/>
                <w:szCs w:val="20"/>
              </w:rPr>
              <w:t xml:space="preserve">Remplacer le fake auth actuel</w:t>
            </w:r>
          </w:p>
        </w:tc>
      </w:tr>
      <w:tr>
        <w:tc>
          <w:tcPr>
            <w:tcW w:type="dxa" w:w="2000"/>
            <w:tcBorders>
              <w:top w:val="single" w:color="CCCCCC" w:sz="1"/>
              <w:left w:val="single" w:color="CCCCCC" w:sz="1"/>
              <w:bottom w:val="single" w:color="CCCCCC" w:sz="1"/>
              <w:right w:val="single" w:color="CCCCCC" w:sz="1"/>
            </w:tcBorders>
            <w:shd w:fill="FDEDEC" w:val="clear"/>
            <w:tcMar>
              <w:top w:type="dxa" w:w="60"/>
              <w:left w:type="dxa" w:w="120"/>
              <w:bottom w:type="dxa" w:w="60"/>
              <w:right w:type="dxa" w:w="120"/>
            </w:tcMar>
          </w:tcPr>
          <w:p>
            <w:r>
              <w:rPr>
                <w:rFonts w:ascii="Arial" w:cs="Arial" w:eastAsia="Arial" w:hAnsi="Arial"/>
                <w:color w:val="000000"/>
                <w:sz w:val="20"/>
                <w:szCs w:val="20"/>
              </w:rPr>
              <w:t xml:space="preserve">DB</w:t>
            </w:r>
          </w:p>
        </w:tc>
        <w:tc>
          <w:tcPr>
            <w:tcW w:type="dxa" w:w="3200"/>
            <w:tcBorders>
              <w:top w:val="single" w:color="CCCCCC" w:sz="1"/>
              <w:left w:val="single" w:color="CCCCCC" w:sz="1"/>
              <w:bottom w:val="single" w:color="CCCCCC" w:sz="1"/>
              <w:right w:val="single" w:color="CCCCCC" w:sz="1"/>
            </w:tcBorders>
            <w:shd w:fill="FDEDEC" w:val="clear"/>
            <w:tcMar>
              <w:top w:type="dxa" w:w="60"/>
              <w:left w:type="dxa" w:w="120"/>
              <w:bottom w:type="dxa" w:w="60"/>
              <w:right w:type="dxa" w:w="120"/>
            </w:tcMar>
          </w:tcPr>
          <w:p>
            <w:r>
              <w:rPr>
                <w:rFonts w:ascii="Arial" w:cs="Arial" w:eastAsia="Arial" w:hAnsi="Arial"/>
                <w:color w:val="000000"/>
                <w:sz w:val="20"/>
                <w:szCs w:val="20"/>
              </w:rPr>
              <w:t xml:space="preserve">PostgreSQL via Supabase + RLS actif</w:t>
            </w:r>
          </w:p>
        </w:tc>
        <w:tc>
          <w:tcPr>
            <w:tcW w:type="dxa" w:w="4160"/>
            <w:tcBorders>
              <w:top w:val="single" w:color="CCCCCC" w:sz="1"/>
              <w:left w:val="single" w:color="CCCCCC" w:sz="1"/>
              <w:bottom w:val="single" w:color="CCCCCC" w:sz="1"/>
              <w:right w:val="single" w:color="CCCCCC" w:sz="1"/>
            </w:tcBorders>
            <w:shd w:fill="FDEDEC" w:val="clear"/>
            <w:tcMar>
              <w:top w:type="dxa" w:w="60"/>
              <w:left w:type="dxa" w:w="120"/>
              <w:bottom w:type="dxa" w:w="60"/>
              <w:right w:type="dxa" w:w="120"/>
            </w:tcMar>
          </w:tcPr>
          <w:p>
            <w:r>
              <w:rPr>
                <w:rFonts w:ascii="Arial" w:cs="Arial" w:eastAsia="Arial" w:hAnsi="Arial"/>
                <w:color w:val="000000"/>
                <w:sz w:val="20"/>
                <w:szCs w:val="20"/>
              </w:rPr>
              <w:t xml:space="preserve">Activer RLS (actuellement desactive)</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00000"/>
                <w:sz w:val="20"/>
                <w:szCs w:val="20"/>
              </w:rPr>
              <w:t xml:space="preserve">Realtime</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00000"/>
                <w:sz w:val="20"/>
                <w:szCs w:val="20"/>
              </w:rPr>
              <w:t xml:space="preserve">Supabase Realtime</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00000"/>
                <w:sz w:val="20"/>
                <w:szCs w:val="20"/>
              </w:rPr>
              <w:t xml:space="preserve">Notifications, chat, updates live</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00000"/>
                <w:sz w:val="20"/>
                <w:szCs w:val="20"/>
              </w:rPr>
              <w:t xml:space="preserve">Paiement</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00000"/>
                <w:sz w:val="20"/>
                <w:szCs w:val="20"/>
              </w:rPr>
              <w:t xml:space="preserve">Stripe + Supabase Edge Functions</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00000"/>
                <w:sz w:val="20"/>
                <w:szCs w:val="20"/>
              </w:rPr>
              <w:t xml:space="preserve">Webhooks Stripe pour billing</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00000"/>
                <w:sz w:val="20"/>
                <w:szCs w:val="20"/>
              </w:rPr>
              <w:t xml:space="preserve">Email</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00000"/>
                <w:sz w:val="20"/>
                <w:szCs w:val="20"/>
              </w:rPr>
              <w:t xml:space="preserve">Resend ou SendGrid</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00000"/>
                <w:sz w:val="20"/>
                <w:szCs w:val="20"/>
              </w:rPr>
              <w:t xml:space="preserve">Transactionnel : invitations, alertes, reset</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00000"/>
                <w:sz w:val="20"/>
                <w:szCs w:val="20"/>
              </w:rPr>
              <w:t xml:space="preserve">IA</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00000"/>
                <w:sz w:val="20"/>
                <w:szCs w:val="20"/>
              </w:rPr>
              <w:t xml:space="preserve">OpenAI API via Edge Functions</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00000"/>
                <w:sz w:val="20"/>
                <w:szCs w:val="20"/>
              </w:rPr>
              <w:t xml:space="preserve">Matching, scoring, NLP profils</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00000"/>
                <w:sz w:val="20"/>
                <w:szCs w:val="20"/>
              </w:rPr>
              <w:t xml:space="preserve">Monitoring</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00000"/>
                <w:sz w:val="20"/>
                <w:szCs w:val="20"/>
              </w:rPr>
              <w:t xml:space="preserve">Sentry + Supabase Logs</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00000"/>
                <w:sz w:val="20"/>
                <w:szCs w:val="20"/>
              </w:rPr>
              <w:t xml:space="preserve">Erreurs frontend + queries DB</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00000"/>
                <w:sz w:val="20"/>
                <w:szCs w:val="20"/>
              </w:rPr>
              <w:t xml:space="preserve">Storage</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00000"/>
                <w:sz w:val="20"/>
                <w:szCs w:val="20"/>
              </w:rPr>
              <w:t xml:space="preserve">Supabase Storage</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00000"/>
                <w:sz w:val="20"/>
                <w:szCs w:val="20"/>
              </w:rPr>
              <w:t xml:space="preserve">Deja configure (buckets.json) — exploiter</w:t>
            </w:r>
          </w:p>
        </w:tc>
      </w:tr>
    </w:tbl>
    <w:p>
      <w:pPr>
        <w:spacing w:after="60" w:before="60"/>
      </w:pPr>
      <w:r>
        <w:t xml:space="preserve"/>
      </w:r>
    </w:p>
    <w:p>
      <w:pPr>
        <w:pStyle w:val="Heading2"/>
        <w:spacing w:after="100" w:before="280"/>
      </w:pPr>
      <w:r>
        <w:rPr>
          <w:rFonts w:ascii="Arial" w:cs="Arial" w:eastAsia="Arial" w:hAnsi="Arial"/>
          <w:b/>
          <w:bCs/>
          <w:color w:val="0D2B55"/>
          <w:sz w:val="28"/>
          <w:szCs w:val="28"/>
        </w:rPr>
        <w:t xml:space="preserve">Relations a etablir (tables a lier)</w:t>
      </w:r>
    </w:p>
    <w:p>
      <w:pPr>
        <w:pStyle w:val="ListParagraph"/>
        <w:numPr>
          <w:ilvl w:val="0"/>
          <w:numId w:val="2"/>
        </w:numPr>
        <w:spacing w:after="40" w:before="40"/>
      </w:pPr>
      <w:r>
        <w:rPr>
          <w:rFonts w:ascii="Arial" w:cs="Arial" w:eastAsia="Arial" w:hAnsi="Arial"/>
          <w:sz w:val="22"/>
          <w:szCs w:val="22"/>
        </w:rPr>
        <w:t xml:space="preserve">users &lt;-&gt; tenants (N:1) — Corriger FK vers auth.users</w:t>
      </w:r>
    </w:p>
    <w:p>
      <w:pPr>
        <w:pStyle w:val="ListParagraph"/>
        <w:numPr>
          <w:ilvl w:val="0"/>
          <w:numId w:val="2"/>
        </w:numPr>
        <w:spacing w:after="40" w:before="40"/>
      </w:pPr>
      <w:r>
        <w:rPr>
          <w:rFonts w:ascii="Arial" w:cs="Arial" w:eastAsia="Arial" w:hAnsi="Arial"/>
          <w:sz w:val="22"/>
          <w:szCs w:val="22"/>
        </w:rPr>
        <w:t xml:space="preserve">subcontracting_projects &lt;-&gt; talent_applications (1:N) — A creer</w:t>
      </w:r>
    </w:p>
    <w:p>
      <w:pPr>
        <w:pStyle w:val="ListParagraph"/>
        <w:numPr>
          <w:ilvl w:val="0"/>
          <w:numId w:val="2"/>
        </w:numPr>
        <w:spacing w:after="40" w:before="40"/>
      </w:pPr>
      <w:r>
        <w:rPr>
          <w:rFonts w:ascii="Arial" w:cs="Arial" w:eastAsia="Arial" w:hAnsi="Arial"/>
          <w:sz w:val="22"/>
          <w:szCs w:val="22"/>
        </w:rPr>
        <w:t xml:space="preserve">talents &lt;-&gt; talent_applications (1:N) — A creer</w:t>
      </w:r>
    </w:p>
    <w:p>
      <w:pPr>
        <w:pStyle w:val="ListParagraph"/>
        <w:numPr>
          <w:ilvl w:val="0"/>
          <w:numId w:val="2"/>
        </w:numPr>
        <w:spacing w:after="40" w:before="40"/>
      </w:pPr>
      <w:r>
        <w:rPr>
          <w:rFonts w:ascii="Arial" w:cs="Arial" w:eastAsia="Arial" w:hAnsi="Arial"/>
          <w:sz w:val="22"/>
          <w:szCs w:val="22"/>
        </w:rPr>
        <w:t xml:space="preserve">users &lt;-&gt; notifications (1:N) — A creer</w:t>
      </w:r>
    </w:p>
    <w:p>
      <w:pPr>
        <w:pStyle w:val="ListParagraph"/>
        <w:numPr>
          <w:ilvl w:val="0"/>
          <w:numId w:val="2"/>
        </w:numPr>
        <w:spacing w:after="40" w:before="40"/>
      </w:pPr>
      <w:r>
        <w:rPr>
          <w:rFonts w:ascii="Arial" w:cs="Arial" w:eastAsia="Arial" w:hAnsi="Arial"/>
          <w:sz w:val="22"/>
          <w:szCs w:val="22"/>
        </w:rPr>
        <w:t xml:space="preserve">tenants &lt;-&gt; invoices (1:N) — A creer</w:t>
      </w:r>
    </w:p>
    <w:p>
      <w:pPr>
        <w:pStyle w:val="ListParagraph"/>
        <w:numPr>
          <w:ilvl w:val="0"/>
          <w:numId w:val="2"/>
        </w:numPr>
        <w:spacing w:after="40" w:before="40"/>
      </w:pPr>
      <w:r>
        <w:rPr>
          <w:rFonts w:ascii="Arial" w:cs="Arial" w:eastAsia="Arial" w:hAnsi="Arial"/>
          <w:sz w:val="22"/>
          <w:szCs w:val="22"/>
        </w:rPr>
        <w:t xml:space="preserve">tenants &lt;-&gt; api_keys (1:N) — A creer</w:t>
      </w:r>
    </w:p>
    <w:p>
      <w:pPr>
        <w:pStyle w:val="ListParagraph"/>
        <w:numPr>
          <w:ilvl w:val="0"/>
          <w:numId w:val="2"/>
        </w:numPr>
        <w:spacing w:after="40" w:before="40"/>
      </w:pPr>
      <w:r>
        <w:rPr>
          <w:rFonts w:ascii="Arial" w:cs="Arial" w:eastAsia="Arial" w:hAnsi="Arial"/>
          <w:sz w:val="22"/>
          <w:szCs w:val="22"/>
        </w:rPr>
        <w:t xml:space="preserve">users &lt;-&gt; messages (N:M via conversations) — A creer</w:t>
      </w:r>
    </w:p>
    <w:p>
      <w:pPr>
        <w:pStyle w:val="ListParagraph"/>
        <w:numPr>
          <w:ilvl w:val="0"/>
          <w:numId w:val="2"/>
        </w:numPr>
        <w:spacing w:after="40" w:before="40"/>
      </w:pPr>
      <w:r>
        <w:rPr>
          <w:rFonts w:ascii="Arial" w:cs="Arial" w:eastAsia="Arial" w:hAnsi="Arial"/>
          <w:sz w:val="22"/>
          <w:szCs w:val="22"/>
        </w:rPr>
        <w:t xml:space="preserve">tenants &lt;-&gt; audit_logs (1:N) — A creer</w:t>
      </w:r>
    </w:p>
    <w:p>
      <w:pPr>
        <w:spacing w:after="60" w:before="60"/>
      </w:pPr>
      <w:r>
        <w:t xml:space="preserve"/>
      </w:r>
    </w:p>
    <w:p>
      <w:r>
        <w:br w:type="page"/>
      </w:r>
    </w:p>
    <w:p>
      <w:pPr>
        <w:pStyle w:val="Heading1"/>
        <w:spacing w:after="120" w:before="360"/>
      </w:pPr>
      <w:r>
        <w:rPr>
          <w:rFonts w:ascii="Arial" w:cs="Arial" w:eastAsia="Arial" w:hAnsi="Arial"/>
          <w:b/>
          <w:bCs/>
          <w:color w:val="0D2B55"/>
          <w:sz w:val="36"/>
          <w:szCs w:val="36"/>
        </w:rPr>
        <w:t xml:space="preserve">Conclusion</w:t>
      </w:r>
    </w:p>
    <w:p>
      <w:pPr>
        <w:spacing w:after="60" w:before="60"/>
      </w:pPr>
      <w:r>
        <w:rPr>
          <w:rFonts w:ascii="Arial" w:cs="Arial" w:eastAsia="Arial" w:hAnsi="Arial"/>
          <w:color w:val="000000"/>
          <w:sz w:val="22"/>
          <w:szCs w:val="22"/>
        </w:rPr>
        <w:t xml:space="preserve">INGI Synertran dispose d'une vision produit forte et d'une architecture frontend soignee. Les modules fonctionnels (Passeport, Sous-traitance, Talents, Identite Numerique, Inscription, Pricing) demontrent qu'une vraie valeur peut etre livree rapidement une fois les fondations corrigees.</w:t>
      </w:r>
    </w:p>
    <w:p>
      <w:pPr>
        <w:spacing w:after="60" w:before="60"/>
      </w:pPr>
      <w:r>
        <w:t xml:space="preserve"/>
      </w:r>
    </w:p>
    <w:p>
      <w:pPr>
        <w:spacing w:after="60" w:before="60"/>
      </w:pPr>
      <w:r>
        <w:rPr>
          <w:rFonts w:ascii="Arial" w:cs="Arial" w:eastAsia="Arial" w:hAnsi="Arial"/>
          <w:color w:val="000000"/>
          <w:sz w:val="22"/>
          <w:szCs w:val="22"/>
        </w:rPr>
        <w:t xml:space="preserve">Le chemin critique est clair : authentification reelle Supabase (1 jour), correction du tenant_id (1 jour), activation du RLS (2 jours). Apres ces 3 corrections, la plateforme peut entrer en beta privee.</w:t>
      </w:r>
    </w:p>
    <w:p>
      <w:pPr>
        <w:spacing w:after="60" w:before="60"/>
      </w:pPr>
      <w:r>
        <w:t xml:space="preserve"/>
      </w:r>
    </w:p>
    <w:p>
      <w:pPr>
        <w:spacing w:after="60" w:before="60"/>
      </w:pPr>
      <w:r>
        <w:rPr>
          <w:rFonts w:ascii="Arial" w:cs="Arial" w:eastAsia="Arial" w:hAnsi="Arial"/>
          <w:color w:val="000000"/>
          <w:sz w:val="22"/>
          <w:szCs w:val="22"/>
        </w:rPr>
        <w:t xml:space="preserve">Le plan Enterprise en 4 phases sur 12 mois positionne INGI Synertran comme la reference regionale pour la gestion des ecosystemes industriels en Afrique et au Moyen-Orient : un SAP Ariba pour le procurement local, un LinkedIn pour les talents industriels, un Workday pour la gestion RH des grands projets d'infrastructure.</w:t>
      </w:r>
    </w:p>
    <w:p>
      <w:pPr>
        <w:spacing w:after="60" w:before="60"/>
      </w:pPr>
      <w:r>
        <w:t xml:space="preserve"/>
      </w:r>
    </w:p>
    <w:p>
      <w:pPr>
        <w:pBdr>
          <w:bottom w:val="single" w:color="0D2B55" w:sz="4"/>
        </w:pBdr>
        <w:spacing w:after="120" w:before="120"/>
      </w:pPr>
      <w:r>
        <w:t xml:space="preserve"/>
      </w:r>
    </w:p>
    <w:p>
      <w:pPr>
        <w:spacing w:after="0" w:before="200"/>
        <w:jc w:val="center"/>
      </w:pPr>
      <w:r>
        <w:rPr>
          <w:rFonts w:ascii="Arial" w:cs="Arial" w:eastAsia="Arial" w:hAnsi="Arial"/>
          <w:color w:val="5D6D7E"/>
          <w:sz w:val="18"/>
          <w:szCs w:val="18"/>
        </w:rPr>
        <w:t xml:space="preserve">INGI Synertran — Audit Technique v1.0 — Juin 2026 — Confidentiel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2B55" w:sz="4"/>
      </w:pBdr>
      <w:jc w:val="center"/>
    </w:pPr>
    <w:r>
      <w:rPr>
        <w:rFonts w:ascii="Arial" w:cs="Arial" w:eastAsia="Arial" w:hAnsi="Arial"/>
        <w:color w:val="5D6D7E"/>
        <w:sz w:val="18"/>
        <w:szCs w:val="18"/>
      </w:rPr>
      <w:t xml:space="preserve">Page </w:t>
    </w:r>
    <w:r>
      <w:rPr>
        <w:rFonts w:ascii="Arial" w:cs="Arial" w:eastAsia="Arial" w:hAnsi="Arial"/>
        <w:color w:val="5D6D7E"/>
        <w:sz w:val="18"/>
        <w:szCs w:val="18"/>
      </w:rPr>
      <w:fldChar w:fldCharType="begin"/>
      <w:instrText xml:space="preserve">PAGE</w:instrText>
      <w:fldChar w:fldCharType="separate"/>
      <w:fldChar w:fldCharType="end"/>
    </w:r>
    <w:r>
      <w:rPr>
        <w:rFonts w:ascii="Arial" w:cs="Arial" w:eastAsia="Arial" w:hAnsi="Arial"/>
        <w:color w:val="5D6D7E"/>
        <w:sz w:val="18"/>
        <w:szCs w:val="18"/>
      </w:rPr>
      <w:t xml:space="preserve">  |  INGI Synertran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2B55" w:sz="4"/>
      </w:pBdr>
    </w:pPr>
    <w:r>
      <w:rPr>
        <w:rFonts w:ascii="Arial" w:cs="Arial" w:eastAsia="Arial" w:hAnsi="Arial"/>
        <w:color w:val="0D2B55"/>
        <w:sz w:val="18"/>
        <w:szCs w:val="18"/>
      </w:rPr>
      <w:t xml:space="preserve">INGI Synertran — Audit Technique Exhaustif</w:t>
    </w:r>
    <w:r>
      <w:rPr>
        <w:rFonts w:ascii="Arial" w:cs="Arial" w:eastAsia="Arial" w:hAnsi="Arial"/>
        <w:color w:val="5D6D7E"/>
        <w:sz w:val="18"/>
        <w:szCs w:val="18"/>
      </w:rPr>
      <w:t xml:space="preserve">    Confidentiel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D2B55"/>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0D2B55"/>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2026-06-07T20:02:11.635Z</dcterms:created>
  <dcterms:modified xsi:type="dcterms:W3CDTF">2026-06-07T20:02:11.652Z</dcterms:modified>
</cp:coreProperties>
</file>

<file path=docProps/custom.xml><?xml version="1.0" encoding="utf-8"?>
<Properties xmlns="http://schemas.openxmlformats.org/officeDocument/2006/custom-properties" xmlns:vt="http://schemas.openxmlformats.org/officeDocument/2006/docPropsVTypes"/>
</file>