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14年上海 </w:t>
      </w:r>
      <w:r>
        <w:rPr>
          <w:rFonts w:hint="eastAsia"/>
          <w:lang w:eastAsia="zh-CN"/>
        </w:rPr>
        <w:t>翻译题</w:t>
      </w:r>
    </w:p>
    <w:p>
      <w:r>
        <w:drawing>
          <wp:inline distT="0" distB="0" distL="114300" distR="114300">
            <wp:extent cx="5273040" cy="195135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14年天津 阅读表达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5428615"/>
            <wp:effectExtent l="0" t="0" r="1397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湖北卷子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F404E"/>
    <w:rsid w:val="3361675B"/>
    <w:rsid w:val="3ABF1678"/>
    <w:rsid w:val="48A56BC9"/>
    <w:rsid w:val="61F73647"/>
    <w:rsid w:val="748B2C3A"/>
    <w:rsid w:val="7878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2018-03-14T01:00:55Z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