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C0D4F" w14:textId="77777777" w:rsidR="00F37200" w:rsidRDefault="1208DBE7" w:rsidP="094C78BD">
      <w:pPr>
        <w:pStyle w:val="Heading1"/>
        <w:spacing w:before="0" w:after="240"/>
        <w:rPr>
          <w:sz w:val="40"/>
          <w:szCs w:val="40"/>
        </w:rPr>
      </w:pPr>
      <w:r w:rsidRPr="094C78BD">
        <w:rPr>
          <w:sz w:val="40"/>
          <w:szCs w:val="40"/>
        </w:rPr>
        <w:t>From U-Net to DiT: Z-Image Turbo Runs in Your Browser</w:t>
      </w:r>
    </w:p>
    <w:p w14:paraId="74FE8583" w14:textId="482873EB" w:rsidR="00314E89" w:rsidRPr="00314E89" w:rsidRDefault="10D41847" w:rsidP="094C78BD">
      <w:pPr>
        <w:spacing w:after="400"/>
        <w:rPr>
          <w:rFonts w:eastAsia="Arial"/>
          <w:i/>
          <w:iCs/>
          <w:sz w:val="20"/>
          <w:szCs w:val="20"/>
        </w:rPr>
      </w:pPr>
      <w:r w:rsidRPr="094C78BD">
        <w:rPr>
          <w:rFonts w:eastAsia="Arial"/>
          <w:i/>
          <w:iCs/>
          <w:sz w:val="20"/>
          <w:szCs w:val="20"/>
        </w:rPr>
        <w:t>Intel Web Platform Engineering Team | March 2026</w:t>
      </w:r>
    </w:p>
    <w:p w14:paraId="55A3DDD2" w14:textId="7C24C834" w:rsidR="00F37200" w:rsidRPr="00362AE7" w:rsidRDefault="1208DBE7" w:rsidP="094C78BD">
      <w:pPr>
        <w:spacing w:before="100" w:after="160"/>
        <w:rPr>
          <w:rFonts w:eastAsia="Arial"/>
        </w:rPr>
      </w:pPr>
      <w:r w:rsidRPr="094C78BD">
        <w:rPr>
          <w:rFonts w:eastAsia="Arial"/>
        </w:rPr>
        <w:t xml:space="preserve">Over the past few years, </w:t>
      </w:r>
      <w:r w:rsidR="491A3074" w:rsidRPr="094C78BD">
        <w:rPr>
          <w:rFonts w:eastAsia="Arial"/>
        </w:rPr>
        <w:t>the Intel</w:t>
      </w:r>
      <w:r w:rsidR="1BA4BE85" w:rsidRPr="094C78BD">
        <w:rPr>
          <w:rFonts w:eastAsia="Arial"/>
        </w:rPr>
        <w:t xml:space="preserve"> Web Platform Engineering </w:t>
      </w:r>
      <w:r w:rsidRPr="094C78BD">
        <w:rPr>
          <w:rFonts w:eastAsia="Arial"/>
        </w:rPr>
        <w:t xml:space="preserve">team has pushed the boundary of what is possible in the browser for generative AI. We were among the first to run Stable Diffusion Turbo and SDXL Turbo fully in-browser using WebGPU and WebNN — no server, no cloud, just your device. Today we are sharing the next chapter: </w:t>
      </w:r>
      <w:r w:rsidR="10D41847" w:rsidRPr="094C78BD">
        <w:rPr>
          <w:rFonts w:eastAsia="Arial"/>
        </w:rPr>
        <w:t>Z-Image</w:t>
      </w:r>
      <w:r w:rsidR="366EF582" w:rsidRPr="094C78BD">
        <w:rPr>
          <w:rFonts w:eastAsia="Arial"/>
        </w:rPr>
        <w:t>-</w:t>
      </w:r>
      <w:r w:rsidR="10D41847" w:rsidRPr="094C78BD">
        <w:rPr>
          <w:rFonts w:eastAsia="Arial"/>
        </w:rPr>
        <w:t>Turbo running natively in the browser via WebGPU on AI PC hardware, which is a generational leap model in quality, architecture, and capability.</w:t>
      </w:r>
    </w:p>
    <w:p w14:paraId="2A3D063F" w14:textId="7C4AF5D5" w:rsidR="00F37200" w:rsidRDefault="1208DBE7" w:rsidP="094C78BD">
      <w:pPr>
        <w:spacing w:before="100" w:after="160"/>
        <w:rPr>
          <w:rFonts w:eastAsia="Arial"/>
        </w:rPr>
      </w:pPr>
      <w:r w:rsidRPr="094C78BD">
        <w:rPr>
          <w:rFonts w:eastAsia="Arial"/>
        </w:rPr>
        <w:t>This required solving a new class of problems. Earlier models were U-Net based; Z-Image Turbo is a Scalable Single-Stream Diffusion Transformer (S3-DiT) — a fundamentally different architecture that demanded a fresh approach to model conversion, quantization, and operator fusion for the web runtime.</w:t>
      </w:r>
    </w:p>
    <w:p w14:paraId="5BE7A5AE" w14:textId="6EC84CD8" w:rsidR="1C8407E7" w:rsidRDefault="1C8407E7" w:rsidP="094C78BD">
      <w:pPr>
        <w:pStyle w:val="Heading2"/>
        <w:pBdr>
          <w:bottom w:val="single" w:sz="4" w:space="6" w:color="D0D7DE"/>
        </w:pBdr>
        <w:shd w:val="clear" w:color="auto" w:fill="FFFFFF" w:themeFill="background1"/>
        <w:spacing w:before="525" w:after="150"/>
        <w:rPr>
          <w:color w:val="2B2B2F"/>
          <w:sz w:val="24"/>
          <w:szCs w:val="24"/>
        </w:rPr>
      </w:pPr>
      <w:r w:rsidRPr="094C78BD">
        <w:rPr>
          <w:color w:val="2B2B2F"/>
          <w:sz w:val="24"/>
          <w:szCs w:val="24"/>
        </w:rPr>
        <w:t>Z-Image-Turbo at a Glance</w:t>
      </w:r>
    </w:p>
    <w:p w14:paraId="33DD456F" w14:textId="11930A3B" w:rsidR="1C8407E7" w:rsidRDefault="1C8407E7" w:rsidP="73A2CD44">
      <w:pPr>
        <w:shd w:val="clear" w:color="auto" w:fill="FFFFFF" w:themeFill="background1"/>
        <w:spacing w:before="240" w:after="240"/>
        <w:rPr>
          <w:rFonts w:eastAsia="Arial"/>
          <w:color w:val="2B2B2F"/>
        </w:rPr>
      </w:pPr>
      <w:r w:rsidRPr="73A2CD44">
        <w:rPr>
          <w:rFonts w:eastAsia="Arial"/>
          <w:color w:val="2B2B2F"/>
        </w:rPr>
        <w:t>Z-Image-Turbo is an open-weights text-to-image model built for high-quality, on-device generation on consumer AI hardware — proving that browser-native image generation can match modern prompt fidelity and visual quality without a cloud round-trip.</w:t>
      </w:r>
    </w:p>
    <w:p w14:paraId="6EAA8644" w14:textId="5D7A3625" w:rsidR="1C8407E7" w:rsidRDefault="1C8407E7" w:rsidP="73A2CD44">
      <w:pPr>
        <w:shd w:val="clear" w:color="auto" w:fill="FFFFFF" w:themeFill="background1"/>
        <w:spacing w:before="240" w:after="240"/>
        <w:rPr>
          <w:rFonts w:eastAsia="Arial"/>
          <w:color w:val="2B2B2F"/>
        </w:rPr>
      </w:pPr>
      <w:r w:rsidRPr="73A2CD44">
        <w:rPr>
          <w:rFonts w:eastAsia="Arial"/>
          <w:color w:val="2B2B2F"/>
        </w:rPr>
        <w:t xml:space="preserve">Where earlier pipelines relied on U-Net, a convolutional backbone tuned for local spatial features, Z-Image-Turbo adopts a Scalable Single-Stream Diffusion Transformer (S3-DiT) that processes text and image tokens in a single unified attention stream. The full pipeline chains three components: a </w:t>
      </w:r>
      <w:r w:rsidRPr="73A2CD44">
        <w:rPr>
          <w:rFonts w:eastAsia="Arial"/>
          <w:b/>
          <w:bCs/>
          <w:color w:val="2B2B2F"/>
        </w:rPr>
        <w:t>Qwen3-4B text encoder</w:t>
      </w:r>
      <w:r w:rsidRPr="73A2CD44">
        <w:rPr>
          <w:rFonts w:eastAsia="Arial"/>
          <w:color w:val="2B2B2F"/>
        </w:rPr>
        <w:t xml:space="preserve"> for prompt understanding, the </w:t>
      </w:r>
      <w:r w:rsidRPr="73A2CD44">
        <w:rPr>
          <w:rFonts w:eastAsia="Arial"/>
          <w:b/>
          <w:bCs/>
          <w:color w:val="2B2B2F"/>
        </w:rPr>
        <w:t>S3-DiT backbone</w:t>
      </w:r>
      <w:r w:rsidRPr="73A2CD44">
        <w:rPr>
          <w:rFonts w:eastAsia="Arial"/>
          <w:color w:val="2B2B2F"/>
        </w:rPr>
        <w:t xml:space="preserve"> for latent denoising, and a </w:t>
      </w:r>
      <w:r w:rsidRPr="73A2CD44">
        <w:rPr>
          <w:rFonts w:eastAsia="Arial"/>
          <w:b/>
          <w:bCs/>
          <w:color w:val="2B2B2F"/>
        </w:rPr>
        <w:t>FLUX VAE decoder</w:t>
      </w:r>
      <w:r w:rsidRPr="73A2CD44">
        <w:rPr>
          <w:rFonts w:eastAsia="Arial"/>
          <w:color w:val="2B2B2F"/>
        </w:rPr>
        <w:t xml:space="preserve"> for pixel reconstruction. Because compute shifts from convolutions to Transformer operators — attention and large matrix multiplies — kernel- and graph-level optimization becomes the primary deployment lever.</w:t>
      </w:r>
    </w:p>
    <w:p w14:paraId="73707196" w14:textId="373D6DB7" w:rsidR="1C8407E7" w:rsidRDefault="1C8407E7" w:rsidP="094C78BD">
      <w:pPr>
        <w:shd w:val="clear" w:color="auto" w:fill="FFFFFF" w:themeFill="background1"/>
        <w:spacing w:before="240" w:after="240"/>
        <w:rPr>
          <w:rFonts w:eastAsia="Arial"/>
          <w:color w:val="2B2B2F"/>
          <w:sz w:val="24"/>
          <w:szCs w:val="24"/>
        </w:rPr>
      </w:pPr>
      <w:r>
        <w:rPr>
          <w:noProof/>
        </w:rPr>
        <w:drawing>
          <wp:inline distT="0" distB="0" distL="0" distR="0" wp14:anchorId="23B747B1" wp14:editId="11864E32">
            <wp:extent cx="5943600" cy="2428875"/>
            <wp:effectExtent l="0" t="0" r="0" b="0"/>
            <wp:docPr id="1109604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6943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428875"/>
                    </a:xfrm>
                    <a:prstGeom prst="rect">
                      <a:avLst/>
                    </a:prstGeom>
                  </pic:spPr>
                </pic:pic>
              </a:graphicData>
            </a:graphic>
          </wp:inline>
        </w:drawing>
      </w:r>
    </w:p>
    <w:p w14:paraId="63DEB23E" w14:textId="113A51CD" w:rsidR="1C8407E7" w:rsidRDefault="1C8407E7" w:rsidP="73A2CD44">
      <w:pPr>
        <w:shd w:val="clear" w:color="auto" w:fill="FFFFFF" w:themeFill="background1"/>
        <w:spacing w:before="240" w:after="240"/>
        <w:rPr>
          <w:rFonts w:eastAsia="Arial"/>
          <w:color w:val="2B2B2F"/>
        </w:rPr>
      </w:pPr>
      <w:r w:rsidRPr="73A2CD44">
        <w:rPr>
          <w:rFonts w:eastAsia="Arial"/>
          <w:color w:val="2B2B2F"/>
        </w:rPr>
        <w:lastRenderedPageBreak/>
        <w:t>This design didn’t emerge in a vacuum. As the table below shows, the broader ecosystem has moved decisively toward DiT-family architectures. Z-Image-Turbo’s S3-DiT follows that trend — and at 6B parameters, it represents the current state of the art among open models optimized for on-device deployment.</w:t>
      </w:r>
    </w:p>
    <w:tbl>
      <w:tblPr>
        <w:tblW w:w="0" w:type="auto"/>
        <w:jc w:val="center"/>
        <w:tblLook w:val="06A0" w:firstRow="1" w:lastRow="0" w:firstColumn="1" w:lastColumn="0" w:noHBand="1" w:noVBand="1"/>
      </w:tblPr>
      <w:tblGrid>
        <w:gridCol w:w="2997"/>
        <w:gridCol w:w="1170"/>
        <w:gridCol w:w="1802"/>
        <w:gridCol w:w="3381"/>
      </w:tblGrid>
      <w:tr w:rsidR="094C78BD" w14:paraId="52E70281" w14:textId="77777777" w:rsidTr="73A2CD44">
        <w:trPr>
          <w:trHeight w:val="300"/>
          <w:jc w:val="center"/>
        </w:trPr>
        <w:tc>
          <w:tcPr>
            <w:tcW w:w="3000" w:type="dxa"/>
            <w:tcBorders>
              <w:top w:val="single" w:sz="4" w:space="0" w:color="D0D7DE"/>
              <w:left w:val="single" w:sz="4" w:space="0" w:color="D0D7DE"/>
              <w:bottom w:val="single" w:sz="4" w:space="0" w:color="D0D7DE"/>
              <w:right w:val="single" w:sz="4" w:space="0" w:color="D0D7DE"/>
            </w:tcBorders>
            <w:shd w:val="clear" w:color="auto" w:fill="FFFFFF" w:themeFill="background1"/>
            <w:vAlign w:val="center"/>
          </w:tcPr>
          <w:p w14:paraId="3B2264D3" w14:textId="37877EA4" w:rsidR="094C78BD" w:rsidRDefault="094C78BD" w:rsidP="73A2CD44">
            <w:pPr>
              <w:rPr>
                <w:rFonts w:eastAsia="Arial"/>
                <w:b/>
                <w:bCs/>
                <w:color w:val="2B2B2F"/>
              </w:rPr>
            </w:pPr>
            <w:r w:rsidRPr="73A2CD44">
              <w:rPr>
                <w:rFonts w:eastAsia="Arial"/>
                <w:b/>
                <w:bCs/>
                <w:color w:val="2B2B2F"/>
              </w:rPr>
              <w:t>Model</w:t>
            </w:r>
          </w:p>
        </w:tc>
        <w:tc>
          <w:tcPr>
            <w:tcW w:w="1170" w:type="dxa"/>
            <w:tcBorders>
              <w:top w:val="single" w:sz="4" w:space="0" w:color="D0D7DE"/>
              <w:left w:val="single" w:sz="4" w:space="0" w:color="D0D7DE"/>
              <w:bottom w:val="single" w:sz="4" w:space="0" w:color="D0D7DE"/>
              <w:right w:val="single" w:sz="4" w:space="0" w:color="D0D7DE"/>
            </w:tcBorders>
            <w:shd w:val="clear" w:color="auto" w:fill="FFFFFF" w:themeFill="background1"/>
            <w:vAlign w:val="center"/>
          </w:tcPr>
          <w:p w14:paraId="7D06C25A" w14:textId="54B2ECFA" w:rsidR="094C78BD" w:rsidRDefault="094C78BD" w:rsidP="73A2CD44">
            <w:pPr>
              <w:rPr>
                <w:rFonts w:eastAsia="Arial"/>
                <w:b/>
                <w:bCs/>
                <w:color w:val="2B2B2F"/>
              </w:rPr>
            </w:pPr>
            <w:r w:rsidRPr="73A2CD44">
              <w:rPr>
                <w:rFonts w:eastAsia="Arial"/>
                <w:b/>
                <w:bCs/>
                <w:color w:val="2B2B2F"/>
              </w:rPr>
              <w:t>Release</w:t>
            </w:r>
          </w:p>
        </w:tc>
        <w:tc>
          <w:tcPr>
            <w:tcW w:w="1803" w:type="dxa"/>
            <w:tcBorders>
              <w:top w:val="single" w:sz="4" w:space="0" w:color="D0D7DE"/>
              <w:left w:val="single" w:sz="4" w:space="0" w:color="D0D7DE"/>
              <w:bottom w:val="single" w:sz="4" w:space="0" w:color="D0D7DE"/>
              <w:right w:val="single" w:sz="4" w:space="0" w:color="D0D7DE"/>
            </w:tcBorders>
            <w:shd w:val="clear" w:color="auto" w:fill="FFFFFF" w:themeFill="background1"/>
            <w:vAlign w:val="center"/>
          </w:tcPr>
          <w:p w14:paraId="3A23F20E" w14:textId="2DAB6A39" w:rsidR="094C78BD" w:rsidRDefault="094C78BD" w:rsidP="73A2CD44">
            <w:pPr>
              <w:rPr>
                <w:rFonts w:eastAsia="Arial"/>
                <w:b/>
                <w:bCs/>
                <w:color w:val="2B2B2F"/>
              </w:rPr>
            </w:pPr>
            <w:r w:rsidRPr="73A2CD44">
              <w:rPr>
                <w:rFonts w:eastAsia="Arial"/>
                <w:b/>
                <w:bCs/>
                <w:color w:val="2B2B2F"/>
              </w:rPr>
              <w:t>Size (Parameters)</w:t>
            </w:r>
          </w:p>
        </w:tc>
        <w:tc>
          <w:tcPr>
            <w:tcW w:w="3387" w:type="dxa"/>
            <w:tcBorders>
              <w:top w:val="single" w:sz="4" w:space="0" w:color="D0D7DE"/>
              <w:left w:val="single" w:sz="4" w:space="0" w:color="D0D7DE"/>
              <w:bottom w:val="single" w:sz="4" w:space="0" w:color="D0D7DE"/>
              <w:right w:val="single" w:sz="4" w:space="0" w:color="D0D7DE"/>
            </w:tcBorders>
            <w:shd w:val="clear" w:color="auto" w:fill="FFFFFF" w:themeFill="background1"/>
            <w:vAlign w:val="center"/>
          </w:tcPr>
          <w:p w14:paraId="43B637F8" w14:textId="73F7E404" w:rsidR="094C78BD" w:rsidRDefault="094C78BD" w:rsidP="73A2CD44">
            <w:pPr>
              <w:rPr>
                <w:rFonts w:eastAsia="Arial"/>
                <w:b/>
                <w:bCs/>
                <w:color w:val="2B2B2F"/>
              </w:rPr>
            </w:pPr>
            <w:r w:rsidRPr="73A2CD44">
              <w:rPr>
                <w:rFonts w:eastAsia="Arial"/>
                <w:b/>
                <w:bCs/>
                <w:color w:val="2B2B2F"/>
              </w:rPr>
              <w:t>Architecture</w:t>
            </w:r>
          </w:p>
        </w:tc>
      </w:tr>
      <w:tr w:rsidR="094C78BD" w14:paraId="7852C84B" w14:textId="77777777" w:rsidTr="73A2CD44">
        <w:trPr>
          <w:trHeight w:val="300"/>
          <w:jc w:val="center"/>
        </w:trPr>
        <w:tc>
          <w:tcPr>
            <w:tcW w:w="3000" w:type="dxa"/>
            <w:tcBorders>
              <w:top w:val="single" w:sz="4" w:space="0" w:color="D0D7DE"/>
              <w:left w:val="single" w:sz="4" w:space="0" w:color="D0D7DE"/>
              <w:bottom w:val="single" w:sz="4" w:space="0" w:color="D0D7DE"/>
              <w:right w:val="single" w:sz="4" w:space="0" w:color="D0D7DE"/>
            </w:tcBorders>
            <w:shd w:val="clear" w:color="auto" w:fill="FFFFFF" w:themeFill="background1"/>
            <w:vAlign w:val="center"/>
          </w:tcPr>
          <w:p w14:paraId="0EBE9A80" w14:textId="1DA30568" w:rsidR="094C78BD" w:rsidRDefault="094C78BD" w:rsidP="73A2CD44">
            <w:pPr>
              <w:rPr>
                <w:rFonts w:eastAsia="Arial"/>
                <w:b/>
                <w:bCs/>
                <w:color w:val="2B2B2F"/>
              </w:rPr>
            </w:pPr>
            <w:r w:rsidRPr="73A2CD44">
              <w:rPr>
                <w:rFonts w:eastAsia="Arial"/>
                <w:b/>
                <w:bCs/>
                <w:color w:val="2B2B2F"/>
              </w:rPr>
              <w:t>Stable Diffusion 1.5</w:t>
            </w:r>
          </w:p>
        </w:tc>
        <w:tc>
          <w:tcPr>
            <w:tcW w:w="1170" w:type="dxa"/>
            <w:tcBorders>
              <w:top w:val="single" w:sz="4" w:space="0" w:color="D0D7DE"/>
              <w:left w:val="single" w:sz="4" w:space="0" w:color="D0D7DE"/>
              <w:bottom w:val="single" w:sz="4" w:space="0" w:color="D0D7DE"/>
              <w:right w:val="single" w:sz="4" w:space="0" w:color="D0D7DE"/>
            </w:tcBorders>
            <w:shd w:val="clear" w:color="auto" w:fill="FFFFFF" w:themeFill="background1"/>
            <w:vAlign w:val="center"/>
          </w:tcPr>
          <w:p w14:paraId="65AB4DD9" w14:textId="246B95E7" w:rsidR="094C78BD" w:rsidRDefault="094C78BD" w:rsidP="73A2CD44">
            <w:pPr>
              <w:rPr>
                <w:rFonts w:eastAsia="Arial"/>
                <w:color w:val="2B2B2F"/>
              </w:rPr>
            </w:pPr>
            <w:r w:rsidRPr="73A2CD44">
              <w:rPr>
                <w:rFonts w:eastAsia="Arial"/>
                <w:color w:val="2B2B2F"/>
              </w:rPr>
              <w:t>2022</w:t>
            </w:r>
          </w:p>
        </w:tc>
        <w:tc>
          <w:tcPr>
            <w:tcW w:w="1803" w:type="dxa"/>
            <w:tcBorders>
              <w:top w:val="single" w:sz="4" w:space="0" w:color="D0D7DE"/>
              <w:left w:val="single" w:sz="4" w:space="0" w:color="D0D7DE"/>
              <w:bottom w:val="single" w:sz="4" w:space="0" w:color="D0D7DE"/>
              <w:right w:val="single" w:sz="4" w:space="0" w:color="D0D7DE"/>
            </w:tcBorders>
            <w:shd w:val="clear" w:color="auto" w:fill="FFFFFF" w:themeFill="background1"/>
            <w:vAlign w:val="center"/>
          </w:tcPr>
          <w:p w14:paraId="0BF3B3AF" w14:textId="2D55D44A" w:rsidR="094C78BD" w:rsidRDefault="094C78BD" w:rsidP="73A2CD44">
            <w:pPr>
              <w:rPr>
                <w:rFonts w:eastAsia="Arial"/>
                <w:color w:val="2B2B2F"/>
              </w:rPr>
            </w:pPr>
            <w:r w:rsidRPr="73A2CD44">
              <w:rPr>
                <w:rFonts w:eastAsia="Arial"/>
                <w:color w:val="2B2B2F"/>
              </w:rPr>
              <w:t>~860M</w:t>
            </w:r>
          </w:p>
        </w:tc>
        <w:tc>
          <w:tcPr>
            <w:tcW w:w="3387" w:type="dxa"/>
            <w:tcBorders>
              <w:top w:val="single" w:sz="4" w:space="0" w:color="D0D7DE"/>
              <w:left w:val="single" w:sz="4" w:space="0" w:color="D0D7DE"/>
              <w:bottom w:val="single" w:sz="4" w:space="0" w:color="D0D7DE"/>
              <w:right w:val="single" w:sz="4" w:space="0" w:color="D0D7DE"/>
            </w:tcBorders>
            <w:shd w:val="clear" w:color="auto" w:fill="FFFFFF" w:themeFill="background1"/>
            <w:vAlign w:val="center"/>
          </w:tcPr>
          <w:p w14:paraId="787428CB" w14:textId="110A2687" w:rsidR="094C78BD" w:rsidRDefault="094C78BD" w:rsidP="73A2CD44">
            <w:pPr>
              <w:rPr>
                <w:rFonts w:eastAsia="Arial"/>
                <w:color w:val="2B2B2F"/>
              </w:rPr>
            </w:pPr>
            <w:r w:rsidRPr="73A2CD44">
              <w:rPr>
                <w:rFonts w:eastAsia="Arial"/>
                <w:color w:val="2B2B2F"/>
              </w:rPr>
              <w:t>Latent Diffusion (U-Net)</w:t>
            </w:r>
          </w:p>
        </w:tc>
      </w:tr>
      <w:tr w:rsidR="094C78BD" w14:paraId="34989C81" w14:textId="77777777" w:rsidTr="73A2CD44">
        <w:trPr>
          <w:trHeight w:val="300"/>
          <w:jc w:val="center"/>
        </w:trPr>
        <w:tc>
          <w:tcPr>
            <w:tcW w:w="3000" w:type="dxa"/>
            <w:tcBorders>
              <w:top w:val="single" w:sz="4" w:space="0" w:color="D0D7DE"/>
              <w:left w:val="single" w:sz="4" w:space="0" w:color="D0D7DE"/>
              <w:bottom w:val="single" w:sz="4" w:space="0" w:color="D0D7DE"/>
              <w:right w:val="single" w:sz="4" w:space="0" w:color="D0D7DE"/>
            </w:tcBorders>
            <w:shd w:val="clear" w:color="auto" w:fill="F5F7FA"/>
            <w:vAlign w:val="center"/>
          </w:tcPr>
          <w:p w14:paraId="39FC6B75" w14:textId="117F9315" w:rsidR="094C78BD" w:rsidRDefault="094C78BD" w:rsidP="73A2CD44">
            <w:pPr>
              <w:rPr>
                <w:rFonts w:eastAsia="Arial"/>
                <w:b/>
                <w:bCs/>
                <w:color w:val="2B2B2F"/>
              </w:rPr>
            </w:pPr>
            <w:r w:rsidRPr="73A2CD44">
              <w:rPr>
                <w:rFonts w:eastAsia="Arial"/>
                <w:b/>
                <w:bCs/>
                <w:color w:val="2B2B2F"/>
              </w:rPr>
              <w:t>Stable Diffusion XL (SDXL)</w:t>
            </w:r>
          </w:p>
        </w:tc>
        <w:tc>
          <w:tcPr>
            <w:tcW w:w="1170" w:type="dxa"/>
            <w:tcBorders>
              <w:top w:val="single" w:sz="4" w:space="0" w:color="D0D7DE"/>
              <w:left w:val="single" w:sz="4" w:space="0" w:color="D0D7DE"/>
              <w:bottom w:val="single" w:sz="4" w:space="0" w:color="D0D7DE"/>
              <w:right w:val="single" w:sz="4" w:space="0" w:color="D0D7DE"/>
            </w:tcBorders>
            <w:shd w:val="clear" w:color="auto" w:fill="F5F7FA"/>
            <w:vAlign w:val="center"/>
          </w:tcPr>
          <w:p w14:paraId="0C032CD0" w14:textId="4BB6EBEA" w:rsidR="094C78BD" w:rsidRDefault="094C78BD" w:rsidP="73A2CD44">
            <w:pPr>
              <w:rPr>
                <w:rFonts w:eastAsia="Arial"/>
                <w:color w:val="2B2B2F"/>
              </w:rPr>
            </w:pPr>
            <w:r w:rsidRPr="73A2CD44">
              <w:rPr>
                <w:rFonts w:eastAsia="Arial"/>
                <w:color w:val="2B2B2F"/>
              </w:rPr>
              <w:t>2023</w:t>
            </w:r>
          </w:p>
        </w:tc>
        <w:tc>
          <w:tcPr>
            <w:tcW w:w="1803" w:type="dxa"/>
            <w:tcBorders>
              <w:top w:val="single" w:sz="4" w:space="0" w:color="D0D7DE"/>
              <w:left w:val="single" w:sz="4" w:space="0" w:color="D0D7DE"/>
              <w:bottom w:val="single" w:sz="4" w:space="0" w:color="D0D7DE"/>
              <w:right w:val="single" w:sz="4" w:space="0" w:color="D0D7DE"/>
            </w:tcBorders>
            <w:shd w:val="clear" w:color="auto" w:fill="F5F7FA"/>
            <w:vAlign w:val="center"/>
          </w:tcPr>
          <w:p w14:paraId="7340EB51" w14:textId="5D869C97" w:rsidR="094C78BD" w:rsidRDefault="094C78BD" w:rsidP="73A2CD44">
            <w:pPr>
              <w:rPr>
                <w:rFonts w:eastAsia="Arial"/>
                <w:color w:val="2B2B2F"/>
              </w:rPr>
            </w:pPr>
            <w:r w:rsidRPr="73A2CD44">
              <w:rPr>
                <w:rFonts w:eastAsia="Arial"/>
                <w:color w:val="2B2B2F"/>
              </w:rPr>
              <w:t>6.6B</w:t>
            </w:r>
          </w:p>
        </w:tc>
        <w:tc>
          <w:tcPr>
            <w:tcW w:w="3387" w:type="dxa"/>
            <w:tcBorders>
              <w:top w:val="single" w:sz="4" w:space="0" w:color="D0D7DE"/>
              <w:left w:val="single" w:sz="4" w:space="0" w:color="D0D7DE"/>
              <w:bottom w:val="single" w:sz="4" w:space="0" w:color="D0D7DE"/>
              <w:right w:val="single" w:sz="4" w:space="0" w:color="D0D7DE"/>
            </w:tcBorders>
            <w:shd w:val="clear" w:color="auto" w:fill="F5F7FA"/>
            <w:vAlign w:val="center"/>
          </w:tcPr>
          <w:p w14:paraId="38C09B4A" w14:textId="3ADC9AD9" w:rsidR="094C78BD" w:rsidRDefault="094C78BD" w:rsidP="73A2CD44">
            <w:pPr>
              <w:rPr>
                <w:rFonts w:eastAsia="Arial"/>
                <w:color w:val="2B2B2F"/>
              </w:rPr>
            </w:pPr>
            <w:r w:rsidRPr="73A2CD44">
              <w:rPr>
                <w:rFonts w:eastAsia="Arial"/>
                <w:color w:val="2B2B2F"/>
              </w:rPr>
              <w:t>Latent Diffusion (U-Net)</w:t>
            </w:r>
          </w:p>
        </w:tc>
      </w:tr>
      <w:tr w:rsidR="094C78BD" w14:paraId="0C18B51F" w14:textId="77777777" w:rsidTr="73A2CD44">
        <w:trPr>
          <w:trHeight w:val="300"/>
          <w:jc w:val="center"/>
        </w:trPr>
        <w:tc>
          <w:tcPr>
            <w:tcW w:w="3000" w:type="dxa"/>
            <w:tcBorders>
              <w:top w:val="single" w:sz="4" w:space="0" w:color="D0D7DE"/>
              <w:left w:val="single" w:sz="4" w:space="0" w:color="D0D7DE"/>
              <w:bottom w:val="single" w:sz="4" w:space="0" w:color="D0D7DE"/>
              <w:right w:val="single" w:sz="4" w:space="0" w:color="D0D7DE"/>
            </w:tcBorders>
            <w:shd w:val="clear" w:color="auto" w:fill="FFFFFF" w:themeFill="background1"/>
            <w:vAlign w:val="center"/>
          </w:tcPr>
          <w:p w14:paraId="4B631ED6" w14:textId="5295E6F8" w:rsidR="094C78BD" w:rsidRDefault="094C78BD" w:rsidP="73A2CD44">
            <w:pPr>
              <w:rPr>
                <w:rFonts w:eastAsia="Arial"/>
                <w:b/>
                <w:bCs/>
                <w:color w:val="2B2B2F"/>
              </w:rPr>
            </w:pPr>
            <w:r w:rsidRPr="73A2CD44">
              <w:rPr>
                <w:rFonts w:eastAsia="Arial"/>
                <w:b/>
                <w:bCs/>
                <w:color w:val="2B2B2F"/>
              </w:rPr>
              <w:t>Stable Diffusion 3 (Medium/Large)</w:t>
            </w:r>
          </w:p>
        </w:tc>
        <w:tc>
          <w:tcPr>
            <w:tcW w:w="1170" w:type="dxa"/>
            <w:tcBorders>
              <w:top w:val="single" w:sz="4" w:space="0" w:color="D0D7DE"/>
              <w:left w:val="single" w:sz="4" w:space="0" w:color="D0D7DE"/>
              <w:bottom w:val="single" w:sz="4" w:space="0" w:color="D0D7DE"/>
              <w:right w:val="single" w:sz="4" w:space="0" w:color="D0D7DE"/>
            </w:tcBorders>
            <w:shd w:val="clear" w:color="auto" w:fill="FFFFFF" w:themeFill="background1"/>
            <w:vAlign w:val="center"/>
          </w:tcPr>
          <w:p w14:paraId="7F3AE0CA" w14:textId="6362FF45" w:rsidR="094C78BD" w:rsidRDefault="094C78BD" w:rsidP="73A2CD44">
            <w:pPr>
              <w:rPr>
                <w:rFonts w:eastAsia="Arial"/>
                <w:color w:val="2B2B2F"/>
              </w:rPr>
            </w:pPr>
            <w:r w:rsidRPr="73A2CD44">
              <w:rPr>
                <w:rFonts w:eastAsia="Arial"/>
                <w:color w:val="2B2B2F"/>
              </w:rPr>
              <w:t>2024</w:t>
            </w:r>
          </w:p>
        </w:tc>
        <w:tc>
          <w:tcPr>
            <w:tcW w:w="1803" w:type="dxa"/>
            <w:tcBorders>
              <w:top w:val="single" w:sz="4" w:space="0" w:color="D0D7DE"/>
              <w:left w:val="single" w:sz="4" w:space="0" w:color="D0D7DE"/>
              <w:bottom w:val="single" w:sz="4" w:space="0" w:color="D0D7DE"/>
              <w:right w:val="single" w:sz="4" w:space="0" w:color="D0D7DE"/>
            </w:tcBorders>
            <w:shd w:val="clear" w:color="auto" w:fill="FFFFFF" w:themeFill="background1"/>
            <w:vAlign w:val="center"/>
          </w:tcPr>
          <w:p w14:paraId="42B1636D" w14:textId="06A7F42A" w:rsidR="094C78BD" w:rsidRDefault="094C78BD" w:rsidP="73A2CD44">
            <w:pPr>
              <w:rPr>
                <w:rFonts w:eastAsia="Arial"/>
                <w:color w:val="2B2B2F"/>
              </w:rPr>
            </w:pPr>
            <w:r w:rsidRPr="73A2CD44">
              <w:rPr>
                <w:rFonts w:eastAsia="Arial"/>
                <w:color w:val="2B2B2F"/>
              </w:rPr>
              <w:t>2B / 8B</w:t>
            </w:r>
          </w:p>
        </w:tc>
        <w:tc>
          <w:tcPr>
            <w:tcW w:w="3387" w:type="dxa"/>
            <w:tcBorders>
              <w:top w:val="single" w:sz="4" w:space="0" w:color="D0D7DE"/>
              <w:left w:val="single" w:sz="4" w:space="0" w:color="D0D7DE"/>
              <w:bottom w:val="single" w:sz="4" w:space="0" w:color="D0D7DE"/>
              <w:right w:val="single" w:sz="4" w:space="0" w:color="D0D7DE"/>
            </w:tcBorders>
            <w:shd w:val="clear" w:color="auto" w:fill="FFFFFF" w:themeFill="background1"/>
            <w:vAlign w:val="center"/>
          </w:tcPr>
          <w:p w14:paraId="0D3728D6" w14:textId="341165C8" w:rsidR="094C78BD" w:rsidRDefault="094C78BD" w:rsidP="73A2CD44">
            <w:pPr>
              <w:rPr>
                <w:rFonts w:eastAsia="Arial"/>
                <w:color w:val="2B2B2F"/>
              </w:rPr>
            </w:pPr>
            <w:r w:rsidRPr="73A2CD44">
              <w:rPr>
                <w:rFonts w:eastAsia="Arial"/>
                <w:color w:val="2B2B2F"/>
              </w:rPr>
              <w:t>Multimodal Diffusion Transformer (MMDiT)</w:t>
            </w:r>
          </w:p>
        </w:tc>
      </w:tr>
      <w:tr w:rsidR="094C78BD" w14:paraId="0CEB9052" w14:textId="77777777" w:rsidTr="73A2CD44">
        <w:trPr>
          <w:trHeight w:val="300"/>
          <w:jc w:val="center"/>
        </w:trPr>
        <w:tc>
          <w:tcPr>
            <w:tcW w:w="3000" w:type="dxa"/>
            <w:tcBorders>
              <w:top w:val="single" w:sz="4" w:space="0" w:color="D0D7DE"/>
              <w:left w:val="single" w:sz="4" w:space="0" w:color="D0D7DE"/>
              <w:bottom w:val="single" w:sz="4" w:space="0" w:color="D0D7DE"/>
              <w:right w:val="single" w:sz="4" w:space="0" w:color="D0D7DE"/>
            </w:tcBorders>
            <w:shd w:val="clear" w:color="auto" w:fill="F5F7FA"/>
            <w:vAlign w:val="center"/>
          </w:tcPr>
          <w:p w14:paraId="7F42067A" w14:textId="79775E7C" w:rsidR="094C78BD" w:rsidRDefault="094C78BD" w:rsidP="73A2CD44">
            <w:pPr>
              <w:rPr>
                <w:rFonts w:eastAsia="Arial"/>
                <w:b/>
                <w:bCs/>
                <w:color w:val="2B2B2F"/>
              </w:rPr>
            </w:pPr>
            <w:r w:rsidRPr="73A2CD44">
              <w:rPr>
                <w:rFonts w:eastAsia="Arial"/>
                <w:b/>
                <w:bCs/>
                <w:color w:val="2B2B2F"/>
              </w:rPr>
              <w:t>FLUX.1 [dev] / [schnell]</w:t>
            </w:r>
          </w:p>
        </w:tc>
        <w:tc>
          <w:tcPr>
            <w:tcW w:w="1170" w:type="dxa"/>
            <w:tcBorders>
              <w:top w:val="single" w:sz="4" w:space="0" w:color="D0D7DE"/>
              <w:left w:val="single" w:sz="4" w:space="0" w:color="D0D7DE"/>
              <w:bottom w:val="single" w:sz="4" w:space="0" w:color="D0D7DE"/>
              <w:right w:val="single" w:sz="4" w:space="0" w:color="D0D7DE"/>
            </w:tcBorders>
            <w:shd w:val="clear" w:color="auto" w:fill="F5F7FA"/>
            <w:vAlign w:val="center"/>
          </w:tcPr>
          <w:p w14:paraId="6C3EA49C" w14:textId="073607DB" w:rsidR="094C78BD" w:rsidRDefault="094C78BD" w:rsidP="73A2CD44">
            <w:pPr>
              <w:rPr>
                <w:rFonts w:eastAsia="Arial"/>
                <w:color w:val="2B2B2F"/>
              </w:rPr>
            </w:pPr>
            <w:r w:rsidRPr="73A2CD44">
              <w:rPr>
                <w:rFonts w:eastAsia="Arial"/>
                <w:color w:val="2B2B2F"/>
              </w:rPr>
              <w:t>2024</w:t>
            </w:r>
          </w:p>
        </w:tc>
        <w:tc>
          <w:tcPr>
            <w:tcW w:w="1803" w:type="dxa"/>
            <w:tcBorders>
              <w:top w:val="single" w:sz="4" w:space="0" w:color="D0D7DE"/>
              <w:left w:val="single" w:sz="4" w:space="0" w:color="D0D7DE"/>
              <w:bottom w:val="single" w:sz="4" w:space="0" w:color="D0D7DE"/>
              <w:right w:val="single" w:sz="4" w:space="0" w:color="D0D7DE"/>
            </w:tcBorders>
            <w:shd w:val="clear" w:color="auto" w:fill="F5F7FA"/>
            <w:vAlign w:val="center"/>
          </w:tcPr>
          <w:p w14:paraId="3D8D2F28" w14:textId="0CA5430E" w:rsidR="094C78BD" w:rsidRDefault="094C78BD" w:rsidP="73A2CD44">
            <w:pPr>
              <w:rPr>
                <w:rFonts w:eastAsia="Arial"/>
                <w:color w:val="2B2B2F"/>
              </w:rPr>
            </w:pPr>
            <w:r w:rsidRPr="73A2CD44">
              <w:rPr>
                <w:rFonts w:eastAsia="Arial"/>
                <w:color w:val="2B2B2F"/>
              </w:rPr>
              <w:t>12B</w:t>
            </w:r>
          </w:p>
        </w:tc>
        <w:tc>
          <w:tcPr>
            <w:tcW w:w="3387" w:type="dxa"/>
            <w:tcBorders>
              <w:top w:val="single" w:sz="4" w:space="0" w:color="D0D7DE"/>
              <w:left w:val="single" w:sz="4" w:space="0" w:color="D0D7DE"/>
              <w:bottom w:val="single" w:sz="4" w:space="0" w:color="D0D7DE"/>
              <w:right w:val="single" w:sz="4" w:space="0" w:color="D0D7DE"/>
            </w:tcBorders>
            <w:shd w:val="clear" w:color="auto" w:fill="F5F7FA"/>
            <w:vAlign w:val="center"/>
          </w:tcPr>
          <w:p w14:paraId="223FC366" w14:textId="326BA811" w:rsidR="094C78BD" w:rsidRDefault="094C78BD" w:rsidP="73A2CD44">
            <w:pPr>
              <w:rPr>
                <w:rFonts w:eastAsia="Arial"/>
                <w:color w:val="2B2B2F"/>
              </w:rPr>
            </w:pPr>
            <w:r w:rsidRPr="73A2CD44">
              <w:rPr>
                <w:rFonts w:eastAsia="Arial"/>
                <w:color w:val="2B2B2F"/>
              </w:rPr>
              <w:t>Hybrid DiT (Double-Stream + Single-Stream)</w:t>
            </w:r>
          </w:p>
        </w:tc>
      </w:tr>
      <w:tr w:rsidR="094C78BD" w14:paraId="391D0B3D" w14:textId="77777777" w:rsidTr="73A2CD44">
        <w:trPr>
          <w:trHeight w:val="300"/>
          <w:jc w:val="center"/>
        </w:trPr>
        <w:tc>
          <w:tcPr>
            <w:tcW w:w="3000" w:type="dxa"/>
            <w:tcBorders>
              <w:top w:val="single" w:sz="4" w:space="0" w:color="D0D7DE"/>
              <w:left w:val="single" w:sz="4" w:space="0" w:color="D0D7DE"/>
              <w:bottom w:val="single" w:sz="4" w:space="0" w:color="D0D7DE"/>
              <w:right w:val="single" w:sz="4" w:space="0" w:color="D0D7DE"/>
            </w:tcBorders>
            <w:shd w:val="clear" w:color="auto" w:fill="FFFFFF" w:themeFill="background1"/>
            <w:vAlign w:val="center"/>
          </w:tcPr>
          <w:p w14:paraId="22C2DE7F" w14:textId="75B2FF92" w:rsidR="094C78BD" w:rsidRDefault="094C78BD" w:rsidP="73A2CD44">
            <w:pPr>
              <w:rPr>
                <w:rFonts w:eastAsia="Arial"/>
                <w:b/>
                <w:bCs/>
                <w:color w:val="2B2B2F"/>
              </w:rPr>
            </w:pPr>
            <w:r w:rsidRPr="73A2CD44">
              <w:rPr>
                <w:rFonts w:eastAsia="Arial"/>
                <w:b/>
                <w:bCs/>
                <w:color w:val="2B2B2F"/>
              </w:rPr>
              <w:t>Qwen-Image</w:t>
            </w:r>
          </w:p>
        </w:tc>
        <w:tc>
          <w:tcPr>
            <w:tcW w:w="1170" w:type="dxa"/>
            <w:tcBorders>
              <w:top w:val="single" w:sz="4" w:space="0" w:color="D0D7DE"/>
              <w:left w:val="single" w:sz="4" w:space="0" w:color="D0D7DE"/>
              <w:bottom w:val="single" w:sz="4" w:space="0" w:color="D0D7DE"/>
              <w:right w:val="single" w:sz="4" w:space="0" w:color="D0D7DE"/>
            </w:tcBorders>
            <w:shd w:val="clear" w:color="auto" w:fill="FFFFFF" w:themeFill="background1"/>
            <w:vAlign w:val="center"/>
          </w:tcPr>
          <w:p w14:paraId="7156C237" w14:textId="65269BA7" w:rsidR="094C78BD" w:rsidRDefault="094C78BD" w:rsidP="73A2CD44">
            <w:pPr>
              <w:rPr>
                <w:rFonts w:eastAsia="Arial"/>
                <w:color w:val="2B2B2F"/>
              </w:rPr>
            </w:pPr>
            <w:r w:rsidRPr="73A2CD44">
              <w:rPr>
                <w:rFonts w:eastAsia="Arial"/>
                <w:color w:val="2B2B2F"/>
              </w:rPr>
              <w:t>2025</w:t>
            </w:r>
          </w:p>
        </w:tc>
        <w:tc>
          <w:tcPr>
            <w:tcW w:w="1803" w:type="dxa"/>
            <w:tcBorders>
              <w:top w:val="single" w:sz="4" w:space="0" w:color="D0D7DE"/>
              <w:left w:val="single" w:sz="4" w:space="0" w:color="D0D7DE"/>
              <w:bottom w:val="single" w:sz="4" w:space="0" w:color="D0D7DE"/>
              <w:right w:val="single" w:sz="4" w:space="0" w:color="D0D7DE"/>
            </w:tcBorders>
            <w:shd w:val="clear" w:color="auto" w:fill="FFFFFF" w:themeFill="background1"/>
            <w:vAlign w:val="center"/>
          </w:tcPr>
          <w:p w14:paraId="4FE34A62" w14:textId="433CF82A" w:rsidR="094C78BD" w:rsidRDefault="094C78BD" w:rsidP="73A2CD44">
            <w:pPr>
              <w:rPr>
                <w:rFonts w:eastAsia="Arial"/>
                <w:color w:val="2B2B2F"/>
              </w:rPr>
            </w:pPr>
            <w:r w:rsidRPr="73A2CD44">
              <w:rPr>
                <w:rFonts w:eastAsia="Arial"/>
                <w:color w:val="2B2B2F"/>
              </w:rPr>
              <w:t>20B</w:t>
            </w:r>
          </w:p>
        </w:tc>
        <w:tc>
          <w:tcPr>
            <w:tcW w:w="3387" w:type="dxa"/>
            <w:tcBorders>
              <w:top w:val="single" w:sz="4" w:space="0" w:color="D0D7DE"/>
              <w:left w:val="single" w:sz="4" w:space="0" w:color="D0D7DE"/>
              <w:bottom w:val="single" w:sz="4" w:space="0" w:color="D0D7DE"/>
              <w:right w:val="single" w:sz="4" w:space="0" w:color="D0D7DE"/>
            </w:tcBorders>
            <w:shd w:val="clear" w:color="auto" w:fill="FFFFFF" w:themeFill="background1"/>
            <w:vAlign w:val="center"/>
          </w:tcPr>
          <w:p w14:paraId="0FEB0E00" w14:textId="0F73CA4A" w:rsidR="094C78BD" w:rsidRDefault="094C78BD" w:rsidP="73A2CD44">
            <w:pPr>
              <w:rPr>
                <w:rFonts w:eastAsia="Arial"/>
                <w:color w:val="2B2B2F"/>
              </w:rPr>
            </w:pPr>
            <w:r w:rsidRPr="73A2CD44">
              <w:rPr>
                <w:rFonts w:eastAsia="Arial"/>
                <w:color w:val="2B2B2F"/>
              </w:rPr>
              <w:t>Multimodal Diffusion Transformer (MMDiT)</w:t>
            </w:r>
          </w:p>
        </w:tc>
      </w:tr>
      <w:tr w:rsidR="094C78BD" w14:paraId="76F09B15" w14:textId="77777777" w:rsidTr="73A2CD44">
        <w:trPr>
          <w:trHeight w:val="300"/>
          <w:jc w:val="center"/>
        </w:trPr>
        <w:tc>
          <w:tcPr>
            <w:tcW w:w="3000" w:type="dxa"/>
            <w:tcBorders>
              <w:top w:val="single" w:sz="4" w:space="0" w:color="D0D7DE"/>
              <w:left w:val="single" w:sz="4" w:space="0" w:color="D0D7DE"/>
              <w:bottom w:val="single" w:sz="4" w:space="0" w:color="D0D7DE"/>
              <w:right w:val="single" w:sz="4" w:space="0" w:color="D0D7DE"/>
            </w:tcBorders>
            <w:shd w:val="clear" w:color="auto" w:fill="F5F7FA"/>
            <w:vAlign w:val="center"/>
          </w:tcPr>
          <w:p w14:paraId="7AA41700" w14:textId="3EEF99FB" w:rsidR="094C78BD" w:rsidRDefault="094C78BD" w:rsidP="73A2CD44">
            <w:pPr>
              <w:rPr>
                <w:rFonts w:eastAsia="Arial"/>
                <w:b/>
                <w:bCs/>
                <w:color w:val="2B2B2F"/>
              </w:rPr>
            </w:pPr>
            <w:r w:rsidRPr="73A2CD44">
              <w:rPr>
                <w:rFonts w:eastAsia="Arial"/>
                <w:b/>
                <w:bCs/>
                <w:color w:val="2B2B2F"/>
              </w:rPr>
              <w:t>Z-Image-Turbo</w:t>
            </w:r>
          </w:p>
        </w:tc>
        <w:tc>
          <w:tcPr>
            <w:tcW w:w="1170" w:type="dxa"/>
            <w:tcBorders>
              <w:top w:val="single" w:sz="4" w:space="0" w:color="D0D7DE"/>
              <w:left w:val="single" w:sz="4" w:space="0" w:color="D0D7DE"/>
              <w:bottom w:val="single" w:sz="4" w:space="0" w:color="D0D7DE"/>
              <w:right w:val="single" w:sz="4" w:space="0" w:color="D0D7DE"/>
            </w:tcBorders>
            <w:shd w:val="clear" w:color="auto" w:fill="F5F7FA"/>
            <w:vAlign w:val="center"/>
          </w:tcPr>
          <w:p w14:paraId="0E2B3DBE" w14:textId="72019D78" w:rsidR="094C78BD" w:rsidRDefault="094C78BD" w:rsidP="73A2CD44">
            <w:pPr>
              <w:rPr>
                <w:rFonts w:eastAsia="Arial"/>
                <w:color w:val="2B2B2F"/>
              </w:rPr>
            </w:pPr>
            <w:r w:rsidRPr="73A2CD44">
              <w:rPr>
                <w:rFonts w:eastAsia="Arial"/>
                <w:color w:val="2B2B2F"/>
              </w:rPr>
              <w:t>2025 Nov</w:t>
            </w:r>
          </w:p>
        </w:tc>
        <w:tc>
          <w:tcPr>
            <w:tcW w:w="1803" w:type="dxa"/>
            <w:tcBorders>
              <w:top w:val="single" w:sz="4" w:space="0" w:color="D0D7DE"/>
              <w:left w:val="single" w:sz="4" w:space="0" w:color="D0D7DE"/>
              <w:bottom w:val="single" w:sz="4" w:space="0" w:color="D0D7DE"/>
              <w:right w:val="single" w:sz="4" w:space="0" w:color="D0D7DE"/>
            </w:tcBorders>
            <w:shd w:val="clear" w:color="auto" w:fill="F5F7FA"/>
            <w:vAlign w:val="center"/>
          </w:tcPr>
          <w:p w14:paraId="342FD8F4" w14:textId="26682A0B" w:rsidR="094C78BD" w:rsidRDefault="094C78BD" w:rsidP="73A2CD44">
            <w:pPr>
              <w:rPr>
                <w:rFonts w:eastAsia="Arial"/>
                <w:color w:val="2B2B2F"/>
              </w:rPr>
            </w:pPr>
            <w:r w:rsidRPr="73A2CD44">
              <w:rPr>
                <w:rFonts w:eastAsia="Arial"/>
                <w:color w:val="2B2B2F"/>
              </w:rPr>
              <w:t>6B</w:t>
            </w:r>
          </w:p>
        </w:tc>
        <w:tc>
          <w:tcPr>
            <w:tcW w:w="3387" w:type="dxa"/>
            <w:tcBorders>
              <w:top w:val="single" w:sz="4" w:space="0" w:color="D0D7DE"/>
              <w:left w:val="single" w:sz="4" w:space="0" w:color="D0D7DE"/>
              <w:bottom w:val="single" w:sz="4" w:space="0" w:color="D0D7DE"/>
              <w:right w:val="single" w:sz="4" w:space="0" w:color="D0D7DE"/>
            </w:tcBorders>
            <w:shd w:val="clear" w:color="auto" w:fill="F5F7FA"/>
            <w:vAlign w:val="center"/>
          </w:tcPr>
          <w:p w14:paraId="22FC87ED" w14:textId="3B9FCEEA" w:rsidR="094C78BD" w:rsidRDefault="094C78BD" w:rsidP="73A2CD44">
            <w:pPr>
              <w:rPr>
                <w:rFonts w:eastAsia="Arial"/>
                <w:color w:val="2B2B2F"/>
              </w:rPr>
            </w:pPr>
            <w:r w:rsidRPr="73A2CD44">
              <w:rPr>
                <w:rFonts w:eastAsia="Arial"/>
                <w:color w:val="2B2B2F"/>
              </w:rPr>
              <w:t>Single-Stream Diffusion Transformer (S3-DiT)</w:t>
            </w:r>
          </w:p>
        </w:tc>
      </w:tr>
    </w:tbl>
    <w:p w14:paraId="1447BD4E" w14:textId="70494EAC" w:rsidR="1C8407E7" w:rsidRDefault="1C8407E7" w:rsidP="73A2CD44">
      <w:pPr>
        <w:shd w:val="clear" w:color="auto" w:fill="FFFFFF" w:themeFill="background1"/>
        <w:spacing w:before="240" w:after="240"/>
        <w:rPr>
          <w:rFonts w:eastAsia="Arial"/>
          <w:color w:val="2B2B2F"/>
        </w:rPr>
      </w:pPr>
      <w:r w:rsidRPr="73A2CD44">
        <w:rPr>
          <w:rFonts w:eastAsia="Arial"/>
          <w:color w:val="2B2B2F"/>
        </w:rPr>
        <w:t>The rest of this post explains what we did to make it viable in the browser.</w:t>
      </w:r>
    </w:p>
    <w:p w14:paraId="10775802" w14:textId="4B86DE68" w:rsidR="6051674D" w:rsidRDefault="6051674D" w:rsidP="094C78BD">
      <w:pPr>
        <w:pStyle w:val="Heading2"/>
      </w:pPr>
      <w:r w:rsidRPr="094C78BD">
        <w:t>Z‑Image Turbo in the Browser: Deployment and Optimization</w:t>
      </w:r>
    </w:p>
    <w:p w14:paraId="19CD44F8" w14:textId="1C0E07CB" w:rsidR="4E6A9F33" w:rsidRDefault="4E6A9F33" w:rsidP="094C78BD">
      <w:r w:rsidRPr="094C78BD">
        <w:t>Deploying Z‑Image Turbo in the browser requires adapting the native diffusion transformer to Web under strict constraints on model format, memory footprint, and execution efficiency. In this section, we describe the key deployment and optimization steps that make this adaptation possible.</w:t>
      </w:r>
    </w:p>
    <w:p w14:paraId="1A12DEA1" w14:textId="4055020E" w:rsidR="1D8E978D" w:rsidRDefault="1D8E978D" w:rsidP="094C78BD">
      <w:pPr>
        <w:pStyle w:val="Heading3"/>
      </w:pPr>
      <w:r w:rsidRPr="094C78BD">
        <w:t>Model Conversion and Optimization</w:t>
      </w:r>
    </w:p>
    <w:p w14:paraId="6AF76CA3" w14:textId="52870499" w:rsidR="0BC0931D" w:rsidRDefault="0BC0931D" w:rsidP="094C78BD">
      <w:pPr>
        <w:spacing w:line="300" w:lineRule="auto"/>
        <w:rPr>
          <w:rFonts w:eastAsia="Arial"/>
          <w:color w:val="000000" w:themeColor="text1"/>
        </w:rPr>
      </w:pPr>
      <w:r w:rsidRPr="094C78BD">
        <w:rPr>
          <w:rFonts w:eastAsia="Arial"/>
          <w:color w:val="000000" w:themeColor="text1"/>
        </w:rPr>
        <w:t>Adapting the native transformer-based model to the web requires a series of model preparation steps, including format conversion, memory reduction, and execution-oriented optimization.</w:t>
      </w:r>
    </w:p>
    <w:p w14:paraId="52BB6FED" w14:textId="77777777" w:rsidR="00F37200" w:rsidRDefault="1208DBE7" w:rsidP="094C78BD">
      <w:pPr>
        <w:pStyle w:val="Heading4"/>
        <w:spacing w:before="100" w:after="160"/>
        <w:rPr>
          <w:rFonts w:eastAsia="Arial"/>
        </w:rPr>
      </w:pPr>
      <w:r w:rsidRPr="094C78BD">
        <w:rPr>
          <w:rFonts w:eastAsia="Arial"/>
        </w:rPr>
        <w:t>Step 1: ONNX Conversion</w:t>
      </w:r>
    </w:p>
    <w:p w14:paraId="7A8E1392" w14:textId="22B942E7" w:rsidR="5509F16E" w:rsidRDefault="5509F16E" w:rsidP="094C78BD">
      <w:pPr>
        <w:spacing w:before="100" w:after="160"/>
        <w:rPr>
          <w:rFonts w:eastAsia="Arial"/>
        </w:rPr>
      </w:pPr>
      <w:r w:rsidRPr="094C78BD">
        <w:rPr>
          <w:rFonts w:eastAsia="Arial"/>
        </w:rPr>
        <w:t xml:space="preserve">We first convert the native transformer-based model into ONNX </w:t>
      </w:r>
      <w:r w:rsidR="4C0760C8" w:rsidRPr="094C78BD">
        <w:rPr>
          <w:rFonts w:eastAsia="Arial"/>
        </w:rPr>
        <w:t>format,</w:t>
      </w:r>
      <w:r w:rsidRPr="094C78BD">
        <w:rPr>
          <w:rFonts w:eastAsia="Arial"/>
        </w:rPr>
        <w:t xml:space="preserve"> so it can be executed by ONNX Runtime Web using the WebGPU execution provider. Compared to U-Net architectures, transformer models require special handling to preserve the unified token sequence and attention structure during export.</w:t>
      </w:r>
    </w:p>
    <w:p w14:paraId="5179CFAD" w14:textId="3D82C9F6" w:rsidR="00F37200" w:rsidRDefault="1208DBE7" w:rsidP="094C78BD">
      <w:pPr>
        <w:pStyle w:val="Heading4"/>
        <w:rPr>
          <w:rFonts w:eastAsia="Arial"/>
        </w:rPr>
      </w:pPr>
      <w:r w:rsidRPr="094C78BD">
        <w:rPr>
          <w:rFonts w:eastAsia="Arial"/>
        </w:rPr>
        <w:t xml:space="preserve">Step 2: Size Reduction </w:t>
      </w:r>
      <w:r w:rsidR="58C30B66" w:rsidRPr="094C78BD">
        <w:rPr>
          <w:rFonts w:eastAsia="Arial"/>
        </w:rPr>
        <w:t>via</w:t>
      </w:r>
      <w:r w:rsidRPr="094C78BD">
        <w:rPr>
          <w:rFonts w:eastAsia="Arial"/>
        </w:rPr>
        <w:t xml:space="preserve"> Quantization</w:t>
      </w:r>
    </w:p>
    <w:p w14:paraId="1588201B" w14:textId="4C033253" w:rsidR="557AB0B3" w:rsidRDefault="557AB0B3" w:rsidP="094C78BD">
      <w:pPr>
        <w:spacing w:before="100" w:after="160"/>
        <w:rPr>
          <w:rFonts w:eastAsia="Arial"/>
        </w:rPr>
      </w:pPr>
      <w:r w:rsidRPr="094C78BD">
        <w:rPr>
          <w:rFonts w:eastAsia="Arial"/>
        </w:rPr>
        <w:t>Running a modern diffusion transformer in the browser requires aggressively model compression to</w:t>
      </w:r>
      <w:r w:rsidR="7FE7265A" w:rsidRPr="094C78BD">
        <w:rPr>
          <w:rFonts w:eastAsia="Arial"/>
        </w:rPr>
        <w:t xml:space="preserve"> ft within following key </w:t>
      </w:r>
      <w:r w:rsidR="3D47C10D" w:rsidRPr="094C78BD">
        <w:rPr>
          <w:rFonts w:eastAsia="Arial"/>
        </w:rPr>
        <w:t>constraints of web runtimes:</w:t>
      </w:r>
    </w:p>
    <w:p w14:paraId="132E4E8F" w14:textId="5C5759B5" w:rsidR="00F37200" w:rsidRDefault="0F410318" w:rsidP="094C78BD">
      <w:pPr>
        <w:pStyle w:val="ListParagraph"/>
        <w:numPr>
          <w:ilvl w:val="0"/>
          <w:numId w:val="9"/>
        </w:numPr>
        <w:spacing w:before="60" w:after="60"/>
        <w:rPr>
          <w:rFonts w:eastAsia="Arial"/>
        </w:rPr>
      </w:pPr>
      <w:r w:rsidRPr="094C78BD">
        <w:rPr>
          <w:rFonts w:eastAsia="Arial"/>
        </w:rPr>
        <w:t>ONNX Runtime Web (W</w:t>
      </w:r>
      <w:r w:rsidR="689B1880" w:rsidRPr="094C78BD">
        <w:rPr>
          <w:rFonts w:eastAsia="Arial"/>
        </w:rPr>
        <w:t>asm</w:t>
      </w:r>
      <w:r w:rsidRPr="094C78BD">
        <w:rPr>
          <w:rFonts w:eastAsia="Arial"/>
        </w:rPr>
        <w:t>): limits model size to 4GB per session</w:t>
      </w:r>
    </w:p>
    <w:p w14:paraId="7EDD77D6" w14:textId="2167FE73" w:rsidR="1208DBE7" w:rsidRDefault="1208DBE7" w:rsidP="094C78BD">
      <w:pPr>
        <w:pStyle w:val="ListParagraph"/>
        <w:numPr>
          <w:ilvl w:val="0"/>
          <w:numId w:val="9"/>
        </w:numPr>
        <w:spacing w:before="60" w:after="60"/>
        <w:rPr>
          <w:rFonts w:eastAsia="Arial"/>
        </w:rPr>
      </w:pPr>
      <w:r w:rsidRPr="094C78BD">
        <w:rPr>
          <w:rFonts w:eastAsia="Arial"/>
        </w:rPr>
        <w:t>Chrome: limits the GPU process sandboxes to access physical memory on Windows</w:t>
      </w:r>
    </w:p>
    <w:p w14:paraId="061CD4BF" w14:textId="3368AB6C" w:rsidR="094C78BD" w:rsidRDefault="094C78BD" w:rsidP="094C78BD">
      <w:pPr>
        <w:pStyle w:val="Strong1"/>
        <w:rPr>
          <w:rFonts w:eastAsia="Arial"/>
          <w:b w:val="0"/>
          <w:bCs w:val="0"/>
        </w:rPr>
      </w:pPr>
    </w:p>
    <w:p w14:paraId="4678382F" w14:textId="2625EE67" w:rsidR="05343903" w:rsidRDefault="05343903" w:rsidP="094C78BD">
      <w:pPr>
        <w:pStyle w:val="Strong1"/>
        <w:rPr>
          <w:rFonts w:eastAsia="Arial"/>
          <w:b w:val="0"/>
          <w:bCs w:val="0"/>
        </w:rPr>
      </w:pPr>
      <w:r w:rsidRPr="094C78BD">
        <w:rPr>
          <w:rFonts w:eastAsia="Arial"/>
          <w:b w:val="0"/>
          <w:bCs w:val="0"/>
        </w:rPr>
        <w:t>To meet these constraints without sacrificing image quality, we apply a layered quantization strategy that combines aggressive weight compression with mixed‑precision execution.</w:t>
      </w:r>
    </w:p>
    <w:p w14:paraId="42936F0D" w14:textId="7F4057AE" w:rsidR="164B2D7D" w:rsidRDefault="164B2D7D" w:rsidP="094C78BD">
      <w:pPr>
        <w:pStyle w:val="Strong1"/>
        <w:numPr>
          <w:ilvl w:val="0"/>
          <w:numId w:val="4"/>
        </w:numPr>
        <w:rPr>
          <w:rFonts w:eastAsia="Arial"/>
        </w:rPr>
      </w:pPr>
      <w:r w:rsidRPr="094C78BD">
        <w:rPr>
          <w:rFonts w:eastAsia="Arial"/>
        </w:rPr>
        <w:t>INT4 Quantization</w:t>
      </w:r>
    </w:p>
    <w:p w14:paraId="3F396719" w14:textId="74642B9B" w:rsidR="328A907B" w:rsidRDefault="328A907B" w:rsidP="094C78BD">
      <w:pPr>
        <w:spacing w:before="100" w:after="160" w:line="259" w:lineRule="auto"/>
        <w:ind w:firstLine="720"/>
        <w:rPr>
          <w:rFonts w:eastAsia="Arial"/>
        </w:rPr>
      </w:pPr>
      <w:r w:rsidRPr="094C78BD">
        <w:rPr>
          <w:rFonts w:eastAsia="Arial"/>
        </w:rPr>
        <w:lastRenderedPageBreak/>
        <w:t xml:space="preserve">We </w:t>
      </w:r>
      <w:r w:rsidR="5A6844DD" w:rsidRPr="094C78BD">
        <w:rPr>
          <w:rFonts w:eastAsia="Arial"/>
        </w:rPr>
        <w:t>quantize</w:t>
      </w:r>
      <w:r w:rsidRPr="094C78BD">
        <w:rPr>
          <w:rFonts w:eastAsia="Arial"/>
        </w:rPr>
        <w:t xml:space="preserve"> </w:t>
      </w:r>
      <w:r w:rsidR="164B2D7D" w:rsidRPr="094C78BD">
        <w:rPr>
          <w:rFonts w:eastAsia="Arial"/>
        </w:rPr>
        <w:t>MatMul weights to INT4 and executed</w:t>
      </w:r>
      <w:r w:rsidR="2A753E0F" w:rsidRPr="094C78BD">
        <w:rPr>
          <w:rFonts w:eastAsia="Arial"/>
        </w:rPr>
        <w:t xml:space="preserve"> them</w:t>
      </w:r>
      <w:r w:rsidR="164B2D7D" w:rsidRPr="094C78BD">
        <w:rPr>
          <w:rFonts w:eastAsia="Arial"/>
        </w:rPr>
        <w:t xml:space="preserve"> </w:t>
      </w:r>
      <w:r w:rsidR="62FB23D4" w:rsidRPr="094C78BD">
        <w:rPr>
          <w:rFonts w:eastAsia="Arial"/>
        </w:rPr>
        <w:t>using the</w:t>
      </w:r>
      <w:r w:rsidR="164B2D7D" w:rsidRPr="094C78BD">
        <w:rPr>
          <w:rFonts w:eastAsia="Arial"/>
        </w:rPr>
        <w:t xml:space="preserve"> MatMulNBits</w:t>
      </w:r>
      <w:r w:rsidR="71EE75AE" w:rsidRPr="094C78BD">
        <w:rPr>
          <w:rFonts w:eastAsia="Arial"/>
        </w:rPr>
        <w:t xml:space="preserve"> </w:t>
      </w:r>
      <w:r>
        <w:tab/>
      </w:r>
      <w:r>
        <w:tab/>
      </w:r>
      <w:r w:rsidR="71EE75AE" w:rsidRPr="094C78BD">
        <w:rPr>
          <w:rFonts w:eastAsia="Arial"/>
        </w:rPr>
        <w:t>operator</w:t>
      </w:r>
      <w:r w:rsidR="164B2D7D" w:rsidRPr="094C78BD">
        <w:rPr>
          <w:rFonts w:eastAsia="Arial"/>
        </w:rPr>
        <w:t>.</w:t>
      </w:r>
      <w:r w:rsidR="26EB0370" w:rsidRPr="094C78BD">
        <w:rPr>
          <w:rFonts w:eastAsia="Arial"/>
        </w:rPr>
        <w:t xml:space="preserve"> For token embeddings (embed_tokens), we appl</w:t>
      </w:r>
      <w:r w:rsidR="16E9989B" w:rsidRPr="094C78BD">
        <w:rPr>
          <w:rFonts w:eastAsia="Arial"/>
        </w:rPr>
        <w:t>y</w:t>
      </w:r>
      <w:r w:rsidR="26EB0370" w:rsidRPr="094C78BD">
        <w:rPr>
          <w:rFonts w:eastAsia="Arial"/>
        </w:rPr>
        <w:t xml:space="preserve"> GatherBlockQuantized, </w:t>
      </w:r>
      <w:r>
        <w:tab/>
      </w:r>
      <w:r w:rsidR="26EB0370" w:rsidRPr="094C78BD">
        <w:rPr>
          <w:rFonts w:eastAsia="Arial"/>
        </w:rPr>
        <w:t>which preserves lookup semantics while significantly reducing the weight footprint</w:t>
      </w:r>
      <w:r w:rsidR="2F22D1D7" w:rsidRPr="094C78BD">
        <w:rPr>
          <w:rFonts w:eastAsia="Arial"/>
        </w:rPr>
        <w:t>.</w:t>
      </w:r>
    </w:p>
    <w:p w14:paraId="14223AC7" w14:textId="77777777" w:rsidR="164B2D7D" w:rsidRDefault="164B2D7D" w:rsidP="094C78BD">
      <w:pPr>
        <w:pStyle w:val="Strong1"/>
        <w:numPr>
          <w:ilvl w:val="0"/>
          <w:numId w:val="3"/>
        </w:numPr>
        <w:spacing w:line="259" w:lineRule="auto"/>
        <w:rPr>
          <w:rFonts w:eastAsia="Arial"/>
        </w:rPr>
      </w:pPr>
      <w:r w:rsidRPr="094C78BD">
        <w:rPr>
          <w:rFonts w:eastAsia="Arial"/>
        </w:rPr>
        <w:t>FP16 Quantization</w:t>
      </w:r>
    </w:p>
    <w:p w14:paraId="3C6261C8" w14:textId="49B18495" w:rsidR="164B2D7D" w:rsidRDefault="164B2D7D" w:rsidP="094C78BD">
      <w:pPr>
        <w:spacing w:before="100" w:after="160"/>
        <w:ind w:left="720"/>
        <w:rPr>
          <w:rFonts w:eastAsia="Arial"/>
        </w:rPr>
      </w:pPr>
      <w:r w:rsidRPr="094C78BD">
        <w:rPr>
          <w:rFonts w:eastAsia="Arial"/>
        </w:rPr>
        <w:t xml:space="preserve">The model is converted from float32 to float16 throughout. </w:t>
      </w:r>
      <w:r w:rsidR="2A543ECB" w:rsidRPr="094C78BD">
        <w:rPr>
          <w:rFonts w:eastAsia="Arial"/>
        </w:rPr>
        <w:t>A small set of</w:t>
      </w:r>
      <w:r w:rsidR="2592645B" w:rsidRPr="094C78BD">
        <w:rPr>
          <w:rFonts w:eastAsia="Arial"/>
        </w:rPr>
        <w:t xml:space="preserve"> </w:t>
      </w:r>
      <w:r w:rsidR="2A543ECB" w:rsidRPr="094C78BD">
        <w:rPr>
          <w:rFonts w:eastAsia="Arial"/>
        </w:rPr>
        <w:t xml:space="preserve">operations remains in float32 to prevent intermediate tensors from exceeding the </w:t>
      </w:r>
      <w:r w:rsidR="6D13D56F" w:rsidRPr="094C78BD">
        <w:rPr>
          <w:rFonts w:eastAsia="Arial"/>
        </w:rPr>
        <w:t>float16</w:t>
      </w:r>
      <w:r w:rsidR="5E995ED8" w:rsidRPr="094C78BD">
        <w:rPr>
          <w:rFonts w:eastAsia="Arial"/>
        </w:rPr>
        <w:t xml:space="preserve"> </w:t>
      </w:r>
      <w:r w:rsidR="2A543ECB" w:rsidRPr="094C78BD">
        <w:rPr>
          <w:rFonts w:eastAsia="Arial"/>
        </w:rPr>
        <w:t>dynamic range, which is critical for maintaining numerical stability in the long attention sequences of S3‑DiT.</w:t>
      </w:r>
    </w:p>
    <w:p w14:paraId="7F7C7522" w14:textId="428B3715" w:rsidR="1208DBE7" w:rsidRDefault="1208DBE7" w:rsidP="094C78BD">
      <w:pPr>
        <w:pStyle w:val="Heading4"/>
        <w:spacing w:after="160"/>
        <w:rPr>
          <w:rFonts w:eastAsia="Arial"/>
        </w:rPr>
      </w:pPr>
      <w:r w:rsidRPr="094C78BD">
        <w:rPr>
          <w:rFonts w:eastAsia="Arial"/>
        </w:rPr>
        <w:t>Step 3: Operator Fusion</w:t>
      </w:r>
    </w:p>
    <w:p w14:paraId="7B1E139A" w14:textId="16E2F18F" w:rsidR="4B4C2E39" w:rsidRDefault="4B4C2E39" w:rsidP="094C78BD">
      <w:pPr>
        <w:rPr>
          <w:rFonts w:eastAsia="Arial"/>
        </w:rPr>
      </w:pPr>
      <w:r w:rsidRPr="094C78BD">
        <w:rPr>
          <w:rFonts w:eastAsia="Arial"/>
        </w:rPr>
        <w:t>To achieve practical throughput on WebGPU, we apply operator fusion to reduce GPU</w:t>
      </w:r>
    </w:p>
    <w:p w14:paraId="3C7C18D8" w14:textId="52613033" w:rsidR="4B4C2E39" w:rsidRDefault="4B4C2E39" w:rsidP="094C78BD">
      <w:pPr>
        <w:rPr>
          <w:rFonts w:eastAsia="Arial"/>
        </w:rPr>
      </w:pPr>
      <w:r w:rsidRPr="094C78BD">
        <w:rPr>
          <w:rFonts w:eastAsia="Arial"/>
        </w:rPr>
        <w:t>dispatch overhead and improve memory locality. By executing multiple transformer</w:t>
      </w:r>
    </w:p>
    <w:p w14:paraId="799E9730" w14:textId="153AE2E6" w:rsidR="4B4C2E39" w:rsidRDefault="4B4C2E39" w:rsidP="094C78BD">
      <w:pPr>
        <w:rPr>
          <w:rFonts w:eastAsia="Arial"/>
        </w:rPr>
      </w:pPr>
      <w:r w:rsidRPr="094C78BD">
        <w:rPr>
          <w:rFonts w:eastAsia="Arial"/>
        </w:rPr>
        <w:t>operations within a single dispatch, WebGPU enables efficient use of hardware-level</w:t>
      </w:r>
    </w:p>
    <w:p w14:paraId="1783CA40" w14:textId="2AF79ACE" w:rsidR="4B4C2E39" w:rsidRDefault="4B4C2E39" w:rsidP="094C78BD">
      <w:pPr>
        <w:rPr>
          <w:rFonts w:eastAsia="Arial"/>
        </w:rPr>
      </w:pPr>
      <w:r w:rsidRPr="094C78BD">
        <w:rPr>
          <w:rFonts w:eastAsia="Arial"/>
        </w:rPr>
        <w:t>operator support and delivers substantial end-to-end performance gains.</w:t>
      </w:r>
    </w:p>
    <w:p w14:paraId="06E2F829" w14:textId="144F73C5" w:rsidR="00F37200" w:rsidRDefault="1208DBE7" w:rsidP="094C78BD">
      <w:pPr>
        <w:spacing w:before="100" w:after="160"/>
        <w:rPr>
          <w:rFonts w:eastAsia="Arial"/>
        </w:rPr>
      </w:pPr>
      <w:r w:rsidRPr="094C78BD">
        <w:rPr>
          <w:rFonts w:eastAsia="Arial"/>
        </w:rPr>
        <w:t>We fuse the following operator groups for the Z-Image Turbo web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400"/>
        <w:gridCol w:w="3840"/>
      </w:tblGrid>
      <w:tr w:rsidR="00F37200" w14:paraId="57EF8DF4" w14:textId="77777777" w:rsidTr="094C78BD">
        <w:tc>
          <w:tcPr>
            <w:tcW w:w="312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000000" w:themeFill="text1"/>
            <w:tcMar>
              <w:top w:w="80" w:type="dxa"/>
              <w:left w:w="120" w:type="dxa"/>
              <w:bottom w:w="80" w:type="dxa"/>
              <w:right w:w="120" w:type="dxa"/>
            </w:tcMar>
          </w:tcPr>
          <w:p w14:paraId="4C56ED99" w14:textId="77777777" w:rsidR="00F37200" w:rsidRDefault="1208DBE7" w:rsidP="094C78BD">
            <w:pPr>
              <w:rPr>
                <w:rFonts w:eastAsia="Arial"/>
                <w:b/>
                <w:bCs/>
                <w:color w:val="FFFFFF" w:themeColor="background1"/>
                <w:sz w:val="20"/>
                <w:szCs w:val="20"/>
              </w:rPr>
            </w:pPr>
            <w:r w:rsidRPr="094C78BD">
              <w:rPr>
                <w:rFonts w:eastAsia="Arial"/>
                <w:b/>
                <w:bCs/>
                <w:color w:val="FFFFFF" w:themeColor="background1"/>
                <w:sz w:val="20"/>
                <w:szCs w:val="20"/>
              </w:rPr>
              <w:t>Fused Operator</w:t>
            </w:r>
          </w:p>
        </w:tc>
        <w:tc>
          <w:tcPr>
            <w:tcW w:w="24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000000" w:themeFill="text1"/>
            <w:tcMar>
              <w:top w:w="80" w:type="dxa"/>
              <w:left w:w="120" w:type="dxa"/>
              <w:bottom w:w="80" w:type="dxa"/>
              <w:right w:w="120" w:type="dxa"/>
            </w:tcMar>
          </w:tcPr>
          <w:p w14:paraId="3DE5E2F8" w14:textId="77777777" w:rsidR="00F37200" w:rsidRDefault="1208DBE7" w:rsidP="094C78BD">
            <w:pPr>
              <w:rPr>
                <w:rFonts w:eastAsia="Arial"/>
                <w:b/>
                <w:bCs/>
                <w:color w:val="FFFFFF" w:themeColor="background1"/>
                <w:sz w:val="20"/>
                <w:szCs w:val="20"/>
              </w:rPr>
            </w:pPr>
            <w:r w:rsidRPr="094C78BD">
              <w:rPr>
                <w:rFonts w:eastAsia="Arial"/>
                <w:b/>
                <w:bCs/>
                <w:color w:val="FFFFFF" w:themeColor="background1"/>
                <w:sz w:val="20"/>
                <w:szCs w:val="20"/>
              </w:rPr>
              <w:t>Category</w:t>
            </w:r>
          </w:p>
        </w:tc>
        <w:tc>
          <w:tcPr>
            <w:tcW w:w="384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000000" w:themeFill="text1"/>
            <w:tcMar>
              <w:top w:w="80" w:type="dxa"/>
              <w:left w:w="120" w:type="dxa"/>
              <w:bottom w:w="80" w:type="dxa"/>
              <w:right w:w="120" w:type="dxa"/>
            </w:tcMar>
          </w:tcPr>
          <w:p w14:paraId="37411C83" w14:textId="77777777" w:rsidR="00F37200" w:rsidRDefault="1208DBE7" w:rsidP="094C78BD">
            <w:pPr>
              <w:rPr>
                <w:rFonts w:eastAsia="Arial"/>
                <w:b/>
                <w:bCs/>
                <w:color w:val="FFFFFF" w:themeColor="background1"/>
                <w:sz w:val="20"/>
                <w:szCs w:val="20"/>
              </w:rPr>
            </w:pPr>
            <w:r w:rsidRPr="094C78BD">
              <w:rPr>
                <w:rFonts w:eastAsia="Arial"/>
                <w:b/>
                <w:bCs/>
                <w:color w:val="FFFFFF" w:themeColor="background1"/>
                <w:sz w:val="20"/>
                <w:szCs w:val="20"/>
              </w:rPr>
              <w:t>Performance Benefit</w:t>
            </w:r>
          </w:p>
        </w:tc>
      </w:tr>
      <w:tr w:rsidR="00F37200" w14:paraId="7E7B380A" w14:textId="77777777" w:rsidTr="094C78BD">
        <w:tc>
          <w:tcPr>
            <w:tcW w:w="312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80" w:type="dxa"/>
              <w:left w:w="120" w:type="dxa"/>
              <w:bottom w:w="80" w:type="dxa"/>
              <w:right w:w="120" w:type="dxa"/>
            </w:tcMar>
          </w:tcPr>
          <w:p w14:paraId="1C25A49B" w14:textId="77777777" w:rsidR="00F37200" w:rsidRDefault="1208DBE7" w:rsidP="094C78BD">
            <w:pPr>
              <w:rPr>
                <w:rFonts w:eastAsia="Arial"/>
                <w:sz w:val="20"/>
                <w:szCs w:val="20"/>
              </w:rPr>
            </w:pPr>
            <w:r w:rsidRPr="094C78BD">
              <w:rPr>
                <w:rFonts w:eastAsia="Arial"/>
                <w:sz w:val="20"/>
                <w:szCs w:val="20"/>
              </w:rPr>
              <w:t>MatMulNBits</w:t>
            </w:r>
          </w:p>
        </w:tc>
        <w:tc>
          <w:tcPr>
            <w:tcW w:w="24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80" w:type="dxa"/>
              <w:left w:w="120" w:type="dxa"/>
              <w:bottom w:w="80" w:type="dxa"/>
              <w:right w:w="120" w:type="dxa"/>
            </w:tcMar>
          </w:tcPr>
          <w:p w14:paraId="6B28956A" w14:textId="77777777" w:rsidR="00F37200" w:rsidRDefault="1208DBE7" w:rsidP="094C78BD">
            <w:pPr>
              <w:rPr>
                <w:rFonts w:eastAsia="Arial"/>
                <w:sz w:val="20"/>
                <w:szCs w:val="20"/>
              </w:rPr>
            </w:pPr>
            <w:r w:rsidRPr="094C78BD">
              <w:rPr>
                <w:rFonts w:eastAsia="Arial"/>
                <w:sz w:val="20"/>
                <w:szCs w:val="20"/>
              </w:rPr>
              <w:t>INT4 Linear</w:t>
            </w:r>
          </w:p>
        </w:tc>
        <w:tc>
          <w:tcPr>
            <w:tcW w:w="384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80" w:type="dxa"/>
              <w:left w:w="120" w:type="dxa"/>
              <w:bottom w:w="80" w:type="dxa"/>
              <w:right w:w="120" w:type="dxa"/>
            </w:tcMar>
          </w:tcPr>
          <w:p w14:paraId="0EF8EBD0" w14:textId="77777777" w:rsidR="00F37200" w:rsidRDefault="1208DBE7" w:rsidP="094C78BD">
            <w:pPr>
              <w:rPr>
                <w:rFonts w:eastAsia="Arial"/>
                <w:sz w:val="20"/>
                <w:szCs w:val="20"/>
              </w:rPr>
            </w:pPr>
            <w:r w:rsidRPr="094C78BD">
              <w:rPr>
                <w:rFonts w:eastAsia="Arial"/>
                <w:sz w:val="20"/>
                <w:szCs w:val="20"/>
              </w:rPr>
              <w:t>Reduces weight memory and bandwidth</w:t>
            </w:r>
          </w:p>
        </w:tc>
      </w:tr>
      <w:tr w:rsidR="00F37200" w14:paraId="7971811F" w14:textId="77777777" w:rsidTr="094C78BD">
        <w:tc>
          <w:tcPr>
            <w:tcW w:w="312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80" w:type="dxa"/>
              <w:left w:w="120" w:type="dxa"/>
              <w:bottom w:w="80" w:type="dxa"/>
              <w:right w:w="120" w:type="dxa"/>
            </w:tcMar>
          </w:tcPr>
          <w:p w14:paraId="5821E1A6" w14:textId="77777777" w:rsidR="00F37200" w:rsidRDefault="1208DBE7" w:rsidP="094C78BD">
            <w:pPr>
              <w:rPr>
                <w:rFonts w:eastAsia="Arial"/>
                <w:sz w:val="20"/>
                <w:szCs w:val="20"/>
              </w:rPr>
            </w:pPr>
            <w:r w:rsidRPr="094C78BD">
              <w:rPr>
                <w:rFonts w:eastAsia="Arial"/>
                <w:sz w:val="20"/>
                <w:szCs w:val="20"/>
              </w:rPr>
              <w:t>GroupQueryAttention</w:t>
            </w:r>
          </w:p>
        </w:tc>
        <w:tc>
          <w:tcPr>
            <w:tcW w:w="24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80" w:type="dxa"/>
              <w:left w:w="120" w:type="dxa"/>
              <w:bottom w:w="80" w:type="dxa"/>
              <w:right w:w="120" w:type="dxa"/>
            </w:tcMar>
          </w:tcPr>
          <w:p w14:paraId="26DA8DA0" w14:textId="77777777" w:rsidR="00F37200" w:rsidRDefault="1208DBE7" w:rsidP="094C78BD">
            <w:pPr>
              <w:rPr>
                <w:rFonts w:eastAsia="Arial"/>
                <w:sz w:val="20"/>
                <w:szCs w:val="20"/>
              </w:rPr>
            </w:pPr>
            <w:r w:rsidRPr="094C78BD">
              <w:rPr>
                <w:rFonts w:eastAsia="Arial"/>
                <w:sz w:val="20"/>
                <w:szCs w:val="20"/>
              </w:rPr>
              <w:t>Attention</w:t>
            </w:r>
          </w:p>
        </w:tc>
        <w:tc>
          <w:tcPr>
            <w:tcW w:w="384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80" w:type="dxa"/>
              <w:left w:w="120" w:type="dxa"/>
              <w:bottom w:w="80" w:type="dxa"/>
              <w:right w:w="120" w:type="dxa"/>
            </w:tcMar>
          </w:tcPr>
          <w:p w14:paraId="2977F151" w14:textId="77777777" w:rsidR="00F37200" w:rsidRDefault="1208DBE7" w:rsidP="094C78BD">
            <w:pPr>
              <w:rPr>
                <w:rFonts w:eastAsia="Arial"/>
                <w:sz w:val="20"/>
                <w:szCs w:val="20"/>
              </w:rPr>
            </w:pPr>
            <w:r w:rsidRPr="094C78BD">
              <w:rPr>
                <w:rFonts w:eastAsia="Arial"/>
                <w:sz w:val="20"/>
                <w:szCs w:val="20"/>
              </w:rPr>
              <w:t>Fused QKV dispatch</w:t>
            </w:r>
          </w:p>
        </w:tc>
      </w:tr>
      <w:tr w:rsidR="00F37200" w14:paraId="1680E959" w14:textId="77777777" w:rsidTr="094C78BD">
        <w:tc>
          <w:tcPr>
            <w:tcW w:w="312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80" w:type="dxa"/>
              <w:left w:w="120" w:type="dxa"/>
              <w:bottom w:w="80" w:type="dxa"/>
              <w:right w:w="120" w:type="dxa"/>
            </w:tcMar>
          </w:tcPr>
          <w:p w14:paraId="12737428" w14:textId="77777777" w:rsidR="00F37200" w:rsidRDefault="1208DBE7" w:rsidP="094C78BD">
            <w:pPr>
              <w:rPr>
                <w:rFonts w:eastAsia="Arial"/>
                <w:sz w:val="20"/>
                <w:szCs w:val="20"/>
              </w:rPr>
            </w:pPr>
            <w:r w:rsidRPr="094C78BD">
              <w:rPr>
                <w:rFonts w:eastAsia="Arial"/>
                <w:sz w:val="20"/>
                <w:szCs w:val="20"/>
              </w:rPr>
              <w:t>MultiHeadAttention</w:t>
            </w:r>
          </w:p>
        </w:tc>
        <w:tc>
          <w:tcPr>
            <w:tcW w:w="24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80" w:type="dxa"/>
              <w:left w:w="120" w:type="dxa"/>
              <w:bottom w:w="80" w:type="dxa"/>
              <w:right w:w="120" w:type="dxa"/>
            </w:tcMar>
          </w:tcPr>
          <w:p w14:paraId="723BD99A" w14:textId="77777777" w:rsidR="00F37200" w:rsidRDefault="1208DBE7" w:rsidP="094C78BD">
            <w:pPr>
              <w:rPr>
                <w:rFonts w:eastAsia="Arial"/>
                <w:sz w:val="20"/>
                <w:szCs w:val="20"/>
              </w:rPr>
            </w:pPr>
            <w:r w:rsidRPr="094C78BD">
              <w:rPr>
                <w:rFonts w:eastAsia="Arial"/>
                <w:sz w:val="20"/>
                <w:szCs w:val="20"/>
              </w:rPr>
              <w:t>Attention</w:t>
            </w:r>
          </w:p>
        </w:tc>
        <w:tc>
          <w:tcPr>
            <w:tcW w:w="384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80" w:type="dxa"/>
              <w:left w:w="120" w:type="dxa"/>
              <w:bottom w:w="80" w:type="dxa"/>
              <w:right w:w="120" w:type="dxa"/>
            </w:tcMar>
          </w:tcPr>
          <w:p w14:paraId="7D17D630" w14:textId="77777777" w:rsidR="00F37200" w:rsidRDefault="1208DBE7" w:rsidP="094C78BD">
            <w:pPr>
              <w:rPr>
                <w:rFonts w:eastAsia="Arial"/>
                <w:sz w:val="20"/>
                <w:szCs w:val="20"/>
              </w:rPr>
            </w:pPr>
            <w:r w:rsidRPr="094C78BD">
              <w:rPr>
                <w:rFonts w:eastAsia="Arial"/>
                <w:sz w:val="20"/>
                <w:szCs w:val="20"/>
              </w:rPr>
              <w:t>Cross-modal fusion efficiency</w:t>
            </w:r>
          </w:p>
        </w:tc>
      </w:tr>
      <w:tr w:rsidR="00F37200" w14:paraId="5D0894CC" w14:textId="77777777" w:rsidTr="094C78BD">
        <w:tc>
          <w:tcPr>
            <w:tcW w:w="312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80" w:type="dxa"/>
              <w:left w:w="120" w:type="dxa"/>
              <w:bottom w:w="80" w:type="dxa"/>
              <w:right w:w="120" w:type="dxa"/>
            </w:tcMar>
          </w:tcPr>
          <w:p w14:paraId="6A84C330" w14:textId="77777777" w:rsidR="00F37200" w:rsidRDefault="1208DBE7" w:rsidP="094C78BD">
            <w:pPr>
              <w:rPr>
                <w:rFonts w:eastAsia="Arial"/>
                <w:sz w:val="20"/>
                <w:szCs w:val="20"/>
              </w:rPr>
            </w:pPr>
            <w:r w:rsidRPr="094C78BD">
              <w:rPr>
                <w:rFonts w:eastAsia="Arial"/>
                <w:sz w:val="20"/>
                <w:szCs w:val="20"/>
              </w:rPr>
              <w:t>RotaryEmbedding</w:t>
            </w:r>
          </w:p>
        </w:tc>
        <w:tc>
          <w:tcPr>
            <w:tcW w:w="24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80" w:type="dxa"/>
              <w:left w:w="120" w:type="dxa"/>
              <w:bottom w:w="80" w:type="dxa"/>
              <w:right w:w="120" w:type="dxa"/>
            </w:tcMar>
          </w:tcPr>
          <w:p w14:paraId="0240E9B3" w14:textId="77777777" w:rsidR="00F37200" w:rsidRDefault="1208DBE7" w:rsidP="094C78BD">
            <w:pPr>
              <w:rPr>
                <w:rFonts w:eastAsia="Arial"/>
                <w:sz w:val="20"/>
                <w:szCs w:val="20"/>
              </w:rPr>
            </w:pPr>
            <w:r w:rsidRPr="094C78BD">
              <w:rPr>
                <w:rFonts w:eastAsia="Arial"/>
                <w:sz w:val="20"/>
                <w:szCs w:val="20"/>
              </w:rPr>
              <w:t>Position Encoding</w:t>
            </w:r>
          </w:p>
        </w:tc>
        <w:tc>
          <w:tcPr>
            <w:tcW w:w="384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80" w:type="dxa"/>
              <w:left w:w="120" w:type="dxa"/>
              <w:bottom w:w="80" w:type="dxa"/>
              <w:right w:w="120" w:type="dxa"/>
            </w:tcMar>
          </w:tcPr>
          <w:p w14:paraId="0F5222AA" w14:textId="77777777" w:rsidR="00F37200" w:rsidRDefault="1208DBE7" w:rsidP="094C78BD">
            <w:pPr>
              <w:rPr>
                <w:rFonts w:eastAsia="Arial"/>
                <w:sz w:val="20"/>
                <w:szCs w:val="20"/>
              </w:rPr>
            </w:pPr>
            <w:r w:rsidRPr="094C78BD">
              <w:rPr>
                <w:rFonts w:eastAsia="Arial"/>
                <w:sz w:val="20"/>
                <w:szCs w:val="20"/>
              </w:rPr>
              <w:t>Eliminates separate kernel overhead</w:t>
            </w:r>
          </w:p>
        </w:tc>
      </w:tr>
      <w:tr w:rsidR="00F37200" w14:paraId="4C704EB8" w14:textId="77777777" w:rsidTr="094C78BD">
        <w:tc>
          <w:tcPr>
            <w:tcW w:w="312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80" w:type="dxa"/>
              <w:left w:w="120" w:type="dxa"/>
              <w:bottom w:w="80" w:type="dxa"/>
              <w:right w:w="120" w:type="dxa"/>
            </w:tcMar>
          </w:tcPr>
          <w:p w14:paraId="2D413A11" w14:textId="77777777" w:rsidR="00F37200" w:rsidRDefault="1208DBE7" w:rsidP="094C78BD">
            <w:pPr>
              <w:rPr>
                <w:rFonts w:eastAsia="Arial"/>
                <w:sz w:val="20"/>
                <w:szCs w:val="20"/>
              </w:rPr>
            </w:pPr>
            <w:r w:rsidRPr="094C78BD">
              <w:rPr>
                <w:rFonts w:eastAsia="Arial"/>
                <w:sz w:val="20"/>
                <w:szCs w:val="20"/>
              </w:rPr>
              <w:t>LayerNorm / SimplifiedLayerNorm</w:t>
            </w:r>
          </w:p>
        </w:tc>
        <w:tc>
          <w:tcPr>
            <w:tcW w:w="24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80" w:type="dxa"/>
              <w:left w:w="120" w:type="dxa"/>
              <w:bottom w:w="80" w:type="dxa"/>
              <w:right w:w="120" w:type="dxa"/>
            </w:tcMar>
          </w:tcPr>
          <w:p w14:paraId="3A5D5D7E" w14:textId="77777777" w:rsidR="00F37200" w:rsidRDefault="1208DBE7" w:rsidP="094C78BD">
            <w:pPr>
              <w:rPr>
                <w:rFonts w:eastAsia="Arial"/>
                <w:sz w:val="20"/>
                <w:szCs w:val="20"/>
              </w:rPr>
            </w:pPr>
            <w:r w:rsidRPr="094C78BD">
              <w:rPr>
                <w:rFonts w:eastAsia="Arial"/>
                <w:sz w:val="20"/>
                <w:szCs w:val="20"/>
              </w:rPr>
              <w:t>Normalization</w:t>
            </w:r>
          </w:p>
        </w:tc>
        <w:tc>
          <w:tcPr>
            <w:tcW w:w="384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80" w:type="dxa"/>
              <w:left w:w="120" w:type="dxa"/>
              <w:bottom w:w="80" w:type="dxa"/>
              <w:right w:w="120" w:type="dxa"/>
            </w:tcMar>
          </w:tcPr>
          <w:p w14:paraId="2AD870E8" w14:textId="77777777" w:rsidR="00F37200" w:rsidRDefault="1208DBE7" w:rsidP="094C78BD">
            <w:pPr>
              <w:rPr>
                <w:rFonts w:eastAsia="Arial"/>
                <w:sz w:val="20"/>
                <w:szCs w:val="20"/>
              </w:rPr>
            </w:pPr>
            <w:r w:rsidRPr="094C78BD">
              <w:rPr>
                <w:rFonts w:eastAsia="Arial"/>
                <w:sz w:val="20"/>
                <w:szCs w:val="20"/>
              </w:rPr>
              <w:t>Reduces memory round-trips</w:t>
            </w:r>
          </w:p>
        </w:tc>
      </w:tr>
      <w:tr w:rsidR="00F37200" w14:paraId="27D949F6" w14:textId="77777777" w:rsidTr="094C78BD">
        <w:tc>
          <w:tcPr>
            <w:tcW w:w="312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80" w:type="dxa"/>
              <w:left w:w="120" w:type="dxa"/>
              <w:bottom w:w="80" w:type="dxa"/>
              <w:right w:w="120" w:type="dxa"/>
            </w:tcMar>
          </w:tcPr>
          <w:p w14:paraId="0B88CBE7" w14:textId="77777777" w:rsidR="00F37200" w:rsidRDefault="1208DBE7" w:rsidP="094C78BD">
            <w:pPr>
              <w:rPr>
                <w:rFonts w:eastAsia="Arial"/>
                <w:sz w:val="20"/>
                <w:szCs w:val="20"/>
              </w:rPr>
            </w:pPr>
            <w:r w:rsidRPr="094C78BD">
              <w:rPr>
                <w:rFonts w:eastAsia="Arial"/>
                <w:sz w:val="20"/>
                <w:szCs w:val="20"/>
              </w:rPr>
              <w:t>GatherBlockQuantized</w:t>
            </w:r>
          </w:p>
        </w:tc>
        <w:tc>
          <w:tcPr>
            <w:tcW w:w="24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80" w:type="dxa"/>
              <w:left w:w="120" w:type="dxa"/>
              <w:bottom w:w="80" w:type="dxa"/>
              <w:right w:w="120" w:type="dxa"/>
            </w:tcMar>
          </w:tcPr>
          <w:p w14:paraId="1A031557" w14:textId="77777777" w:rsidR="00F37200" w:rsidRDefault="1208DBE7" w:rsidP="094C78BD">
            <w:pPr>
              <w:rPr>
                <w:rFonts w:eastAsia="Arial"/>
                <w:sz w:val="20"/>
                <w:szCs w:val="20"/>
              </w:rPr>
            </w:pPr>
            <w:r w:rsidRPr="094C78BD">
              <w:rPr>
                <w:rFonts w:eastAsia="Arial"/>
                <w:sz w:val="20"/>
                <w:szCs w:val="20"/>
              </w:rPr>
              <w:t>Embedding</w:t>
            </w:r>
          </w:p>
        </w:tc>
        <w:tc>
          <w:tcPr>
            <w:tcW w:w="384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80" w:type="dxa"/>
              <w:left w:w="120" w:type="dxa"/>
              <w:bottom w:w="80" w:type="dxa"/>
              <w:right w:w="120" w:type="dxa"/>
            </w:tcMar>
          </w:tcPr>
          <w:p w14:paraId="03567BD5" w14:textId="77777777" w:rsidR="00F37200" w:rsidRDefault="1208DBE7" w:rsidP="094C78BD">
            <w:pPr>
              <w:rPr>
                <w:rFonts w:eastAsia="Arial"/>
                <w:sz w:val="20"/>
                <w:szCs w:val="20"/>
              </w:rPr>
            </w:pPr>
            <w:r w:rsidRPr="094C78BD">
              <w:rPr>
                <w:rFonts w:eastAsia="Arial"/>
                <w:sz w:val="20"/>
                <w:szCs w:val="20"/>
              </w:rPr>
              <w:t>INT4 lookup efficiency</w:t>
            </w:r>
          </w:p>
        </w:tc>
      </w:tr>
    </w:tbl>
    <w:p w14:paraId="76533BA6" w14:textId="14B113BD" w:rsidR="5943C1C4" w:rsidRDefault="5943C1C4" w:rsidP="094C78BD">
      <w:pPr>
        <w:pStyle w:val="Heading4"/>
        <w:spacing w:before="100" w:after="160" w:line="259" w:lineRule="auto"/>
        <w:rPr>
          <w:rFonts w:eastAsia="Arial"/>
        </w:rPr>
      </w:pPr>
      <w:r w:rsidRPr="094C78BD">
        <w:rPr>
          <w:rFonts w:eastAsia="Arial"/>
        </w:rPr>
        <w:t>Summary</w:t>
      </w:r>
    </w:p>
    <w:p w14:paraId="7C8FA7C4" w14:textId="3A0AC9F7" w:rsidR="31AEAE60" w:rsidRDefault="31AEAE60" w:rsidP="094C78BD">
      <w:pPr>
        <w:rPr>
          <w:rFonts w:eastAsia="Arial"/>
        </w:rPr>
      </w:pPr>
      <w:r w:rsidRPr="094C78BD">
        <w:rPr>
          <w:rFonts w:eastAsia="Arial"/>
        </w:rPr>
        <w:t>In summary, quantization</w:t>
      </w:r>
      <w:r w:rsidR="43453BFB" w:rsidRPr="094C78BD">
        <w:rPr>
          <w:rFonts w:eastAsia="Arial"/>
        </w:rPr>
        <w:t xml:space="preserve"> significantly</w:t>
      </w:r>
      <w:r w:rsidRPr="094C78BD">
        <w:rPr>
          <w:rFonts w:eastAsia="Arial"/>
        </w:rPr>
        <w:t xml:space="preserve"> reduces model complexity by </w:t>
      </w:r>
      <w:r w:rsidRPr="094C78BD">
        <w:rPr>
          <w:rFonts w:eastAsia="Arial"/>
          <w:b/>
          <w:bCs/>
        </w:rPr>
        <w:t>54%</w:t>
      </w:r>
      <w:r w:rsidRPr="094C78BD">
        <w:rPr>
          <w:rFonts w:eastAsia="Arial"/>
        </w:rPr>
        <w:t xml:space="preserve"> and shrinks model size by </w:t>
      </w:r>
      <w:r w:rsidRPr="094C78BD">
        <w:rPr>
          <w:rFonts w:eastAsia="Arial"/>
          <w:b/>
          <w:bCs/>
        </w:rPr>
        <w:t>7</w:t>
      </w:r>
      <w:r w:rsidR="3FF4DDDC" w:rsidRPr="094C78BD">
        <w:rPr>
          <w:rFonts w:eastAsia="Arial"/>
          <w:b/>
          <w:bCs/>
        </w:rPr>
        <w:t>x</w:t>
      </w:r>
      <w:r w:rsidRPr="094C78BD">
        <w:rPr>
          <w:rFonts w:eastAsia="Arial"/>
        </w:rPr>
        <w:t xml:space="preserve">, while operator fusion delivers up to </w:t>
      </w:r>
      <w:r w:rsidRPr="094C78BD">
        <w:rPr>
          <w:rFonts w:eastAsia="Arial"/>
          <w:b/>
          <w:bCs/>
        </w:rPr>
        <w:t>7</w:t>
      </w:r>
      <w:r w:rsidR="65B301EC" w:rsidRPr="094C78BD">
        <w:rPr>
          <w:rFonts w:eastAsia="Arial"/>
          <w:b/>
          <w:bCs/>
        </w:rPr>
        <w:t>x</w:t>
      </w:r>
      <w:r w:rsidRPr="094C78BD">
        <w:rPr>
          <w:rFonts w:eastAsia="Arial"/>
        </w:rPr>
        <w:t xml:space="preserve"> inference speedup — making real‑time</w:t>
      </w:r>
      <w:r w:rsidR="3178B43E" w:rsidRPr="094C78BD">
        <w:rPr>
          <w:rFonts w:eastAsia="Arial"/>
        </w:rPr>
        <w:t>, in-browser</w:t>
      </w:r>
      <w:r w:rsidRPr="094C78BD">
        <w:rPr>
          <w:rFonts w:eastAsia="Arial"/>
        </w:rPr>
        <w:t xml:space="preserve"> transformer‑based image generation feasible on AI PC hardware.</w:t>
      </w:r>
    </w:p>
    <w:p w14:paraId="5D35D9E2" w14:textId="3D22CA7B" w:rsidR="575ED3CA" w:rsidRDefault="575ED3CA" w:rsidP="094C78BD">
      <w:pPr>
        <w:pStyle w:val="Heading3"/>
      </w:pPr>
      <w:r w:rsidRPr="094C78BD">
        <w:t>End-to-End Inference Pipeline in the Browser</w:t>
      </w:r>
    </w:p>
    <w:p w14:paraId="3271B043" w14:textId="1248D2D9" w:rsidR="59510949" w:rsidRDefault="59510949" w:rsidP="094C78BD">
      <w:pPr>
        <w:rPr>
          <w:rFonts w:eastAsia="Arial"/>
        </w:rPr>
      </w:pPr>
      <w:r w:rsidRPr="094C78BD">
        <w:rPr>
          <w:rFonts w:eastAsia="Arial"/>
        </w:rPr>
        <w:t>With the optimized model in place, the remaining challenge is executing the full diffusion</w:t>
      </w:r>
      <w:r w:rsidR="1910B4D9" w:rsidRPr="094C78BD">
        <w:rPr>
          <w:rFonts w:eastAsia="Arial"/>
        </w:rPr>
        <w:t xml:space="preserve"> </w:t>
      </w:r>
      <w:r w:rsidRPr="094C78BD">
        <w:rPr>
          <w:rFonts w:eastAsia="Arial"/>
        </w:rPr>
        <w:t>workflow efficiently inside the browser.</w:t>
      </w:r>
      <w:r w:rsidR="66B6D826" w:rsidRPr="094C78BD">
        <w:rPr>
          <w:rFonts w:eastAsia="Arial"/>
        </w:rPr>
        <w:t xml:space="preserve"> </w:t>
      </w:r>
      <w:r w:rsidR="05A81348" w:rsidRPr="094C78BD">
        <w:rPr>
          <w:rFonts w:eastAsia="Arial"/>
        </w:rPr>
        <w:t>In‑browser inference requires carefully orchestrating multiple model components under tight constraints on memory movement and GPU dispatch overhead.</w:t>
      </w:r>
    </w:p>
    <w:p w14:paraId="3F651423" w14:textId="77777777" w:rsidR="00530BC0" w:rsidRDefault="05A81348" w:rsidP="094C78BD">
      <w:pPr>
        <w:spacing w:before="100"/>
        <w:rPr>
          <w:rFonts w:eastAsia="Arial"/>
        </w:rPr>
      </w:pPr>
      <w:r w:rsidRPr="094C78BD">
        <w:rPr>
          <w:rFonts w:eastAsia="Arial"/>
        </w:rPr>
        <w:t>The following</w:t>
      </w:r>
      <w:r w:rsidR="68F533FF" w:rsidRPr="094C78BD">
        <w:rPr>
          <w:rFonts w:eastAsia="Arial"/>
        </w:rPr>
        <w:t xml:space="preserve"> figure illustrates the end‑to‑end inference pipeline used to run Z‑Image Turbo entirely</w:t>
      </w:r>
      <w:r w:rsidR="3381EEAF" w:rsidRPr="094C78BD">
        <w:rPr>
          <w:rFonts w:eastAsia="Arial"/>
        </w:rPr>
        <w:t xml:space="preserve"> </w:t>
      </w:r>
      <w:r w:rsidR="68F533FF" w:rsidRPr="094C78BD">
        <w:rPr>
          <w:rFonts w:eastAsia="Arial"/>
        </w:rPr>
        <w:t xml:space="preserve">on‑device using WebGPU. </w:t>
      </w:r>
      <w:r w:rsidR="5D25492A" w:rsidRPr="094C78BD">
        <w:rPr>
          <w:rFonts w:eastAsia="Arial"/>
        </w:rPr>
        <w:t xml:space="preserve">The pipeline consists of four main stages: text encoding, iterative denoising, image </w:t>
      </w:r>
      <w:r w:rsidR="79F71D7B" w:rsidRPr="094C78BD">
        <w:rPr>
          <w:rFonts w:eastAsia="Arial"/>
        </w:rPr>
        <w:t>decoding</w:t>
      </w:r>
      <w:r w:rsidR="5D25492A" w:rsidRPr="094C78BD">
        <w:rPr>
          <w:rFonts w:eastAsia="Arial"/>
        </w:rPr>
        <w:t xml:space="preserve"> and image rendering. The core diffusion process runs inside a tight denoising loop, where the transformer model and scheduler are executed repeatedly across diffusion timesteps.</w:t>
      </w:r>
    </w:p>
    <w:p w14:paraId="63BA99C3" w14:textId="6BF2CAA6" w:rsidR="05A81348" w:rsidRDefault="000A7772" w:rsidP="094C78BD">
      <w:pPr>
        <w:spacing w:before="100"/>
        <w:rPr>
          <w:noProof/>
        </w:rPr>
      </w:pPr>
      <w:r>
        <w:rPr>
          <w:rFonts w:eastAsia="Arial"/>
          <w:noProof/>
        </w:rPr>
        <w:lastRenderedPageBreak/>
        <w:drawing>
          <wp:inline distT="0" distB="0" distL="0" distR="0" wp14:anchorId="7C2EE721" wp14:editId="0758FAFA">
            <wp:extent cx="5937250" cy="3441700"/>
            <wp:effectExtent l="0" t="0" r="6350" b="6350"/>
            <wp:docPr id="176284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3441700"/>
                    </a:xfrm>
                    <a:prstGeom prst="rect">
                      <a:avLst/>
                    </a:prstGeom>
                    <a:noFill/>
                    <a:ln>
                      <a:noFill/>
                    </a:ln>
                  </pic:spPr>
                </pic:pic>
              </a:graphicData>
            </a:graphic>
          </wp:inline>
        </w:drawing>
      </w:r>
    </w:p>
    <w:p w14:paraId="493F3C84" w14:textId="77777777" w:rsidR="000A7772" w:rsidRDefault="000A7772" w:rsidP="094C78BD">
      <w:pPr>
        <w:spacing w:before="100"/>
        <w:rPr>
          <w:rFonts w:eastAsia="Arial"/>
        </w:rPr>
      </w:pPr>
    </w:p>
    <w:p w14:paraId="05BC6EF3" w14:textId="6DFD34EB" w:rsidR="58533FAB" w:rsidRDefault="58533FAB" w:rsidP="094C78BD">
      <w:pPr>
        <w:rPr>
          <w:rFonts w:eastAsia="Arial"/>
        </w:rPr>
      </w:pPr>
      <w:r w:rsidRPr="094C78BD">
        <w:rPr>
          <w:rFonts w:eastAsia="Arial"/>
        </w:rPr>
        <w:t>Several characteristics are critical for achieving practical performance in the browser:</w:t>
      </w:r>
    </w:p>
    <w:p w14:paraId="7A7F29BC" w14:textId="0F25CA87" w:rsidR="58533FAB" w:rsidRDefault="58533FAB" w:rsidP="094C78BD">
      <w:pPr>
        <w:pStyle w:val="ListParagraph"/>
        <w:numPr>
          <w:ilvl w:val="0"/>
          <w:numId w:val="2"/>
        </w:numPr>
        <w:rPr>
          <w:rFonts w:eastAsia="Arial"/>
        </w:rPr>
      </w:pPr>
      <w:r w:rsidRPr="094C78BD">
        <w:rPr>
          <w:rFonts w:eastAsia="Arial"/>
        </w:rPr>
        <w:t>The denoising loop forms the performance‑critical path and benefits most from the model‑level optimizations described earlier.</w:t>
      </w:r>
    </w:p>
    <w:p w14:paraId="1EDBE188" w14:textId="651591DC" w:rsidR="438F0BB1" w:rsidRDefault="438F0BB1" w:rsidP="094C78BD">
      <w:pPr>
        <w:pStyle w:val="ListParagraph"/>
        <w:numPr>
          <w:ilvl w:val="0"/>
          <w:numId w:val="2"/>
        </w:numPr>
        <w:rPr>
          <w:rFonts w:eastAsia="Arial"/>
        </w:rPr>
      </w:pPr>
      <w:r w:rsidRPr="094C78BD">
        <w:rPr>
          <w:rFonts w:eastAsia="Arial"/>
        </w:rPr>
        <w:t>WebGPU enables the complete diffusion pipeline to run entirely on‑device as a single, end‑to‑end browser inference workflow.</w:t>
      </w:r>
    </w:p>
    <w:p w14:paraId="335EABA5" w14:textId="60080BE0" w:rsidR="58533FAB" w:rsidRDefault="58533FAB" w:rsidP="094C78BD">
      <w:pPr>
        <w:pStyle w:val="ListParagraph"/>
        <w:numPr>
          <w:ilvl w:val="0"/>
          <w:numId w:val="2"/>
        </w:numPr>
        <w:rPr>
          <w:rFonts w:eastAsia="Arial"/>
        </w:rPr>
      </w:pPr>
      <w:hyperlink r:id="rId10" w:anchor="keep-tensor-data-on-gpu-io-binding">
        <w:r w:rsidRPr="094C78BD">
          <w:rPr>
            <w:rStyle w:val="Hyperlink"/>
            <w:rFonts w:eastAsia="Arial"/>
          </w:rPr>
          <w:t>I/O binding</w:t>
        </w:r>
      </w:hyperlink>
      <w:r w:rsidRPr="094C78BD">
        <w:rPr>
          <w:rFonts w:eastAsia="Arial"/>
        </w:rPr>
        <w:t xml:space="preserve"> is used across stages to reduce unnecessary memory copies between</w:t>
      </w:r>
    </w:p>
    <w:p w14:paraId="6D74A4C4" w14:textId="0C5F167E" w:rsidR="58533FAB" w:rsidRDefault="58533FAB" w:rsidP="094C78BD">
      <w:pPr>
        <w:pStyle w:val="ListParagraph"/>
        <w:ind w:left="720"/>
        <w:rPr>
          <w:rFonts w:eastAsia="Arial"/>
        </w:rPr>
      </w:pPr>
      <w:r w:rsidRPr="094C78BD">
        <w:rPr>
          <w:rFonts w:eastAsia="Arial"/>
        </w:rPr>
        <w:t>model executions.</w:t>
      </w:r>
    </w:p>
    <w:p w14:paraId="6F443C4D" w14:textId="77777777" w:rsidR="00F37200" w:rsidRDefault="1208DBE7" w:rsidP="094C78BD">
      <w:pPr>
        <w:pStyle w:val="Heading2"/>
      </w:pPr>
      <w:r w:rsidRPr="094C78BD">
        <w:t>Hardware Target: Intel Core Ultra Series 3 (Panther Lake)</w:t>
      </w:r>
    </w:p>
    <w:p w14:paraId="27CA459E" w14:textId="33A7626D" w:rsidR="00F37200" w:rsidRDefault="1208DBE7" w:rsidP="094C78BD">
      <w:pPr>
        <w:spacing w:before="100" w:after="160"/>
        <w:rPr>
          <w:rFonts w:eastAsia="Arial"/>
        </w:rPr>
      </w:pPr>
      <w:r w:rsidRPr="094C78BD">
        <w:rPr>
          <w:rFonts w:eastAsia="Arial"/>
        </w:rPr>
        <w:t>Our optimized pipeline is validated on Intel Core Ultra Series 3 (Panther Lake) AI PC devices, where the WebGPU backend delivers its strongest results. The integrated GPU architecture and dedicated NPU in these chips align well with the fused-operator dispatch pattern of our pipeline — meaning users on current-generation AI PCs get a genuinely fast, responsive generation experience without leaving the browser.</w:t>
      </w:r>
    </w:p>
    <w:p w14:paraId="4D0578D9" w14:textId="235477B8" w:rsidR="1208DBE7" w:rsidRDefault="1208DBE7" w:rsidP="094C78BD">
      <w:pPr>
        <w:spacing w:before="100" w:after="160"/>
        <w:rPr>
          <w:rFonts w:eastAsia="Arial"/>
        </w:rPr>
      </w:pPr>
      <w:r w:rsidRPr="094C78BD">
        <w:rPr>
          <w:rFonts w:eastAsia="Arial"/>
        </w:rPr>
        <w:t>This represents the convergence of two trends our team has tracked for years: increasingly capable client-side ML hardware, and an increasingly powerful web ML stack. Z-Image Turbo on WebGPU is a demonstration of what is now possible at their intersection.</w:t>
      </w:r>
    </w:p>
    <w:p w14:paraId="5736A973" w14:textId="77777777" w:rsidR="00F37200" w:rsidRDefault="1208DBE7" w:rsidP="094C78BD">
      <w:pPr>
        <w:pStyle w:val="Heading2"/>
      </w:pPr>
      <w:r w:rsidRPr="094C78BD">
        <w:t>Try It Live</w:t>
      </w:r>
    </w:p>
    <w:p w14:paraId="670F785E" w14:textId="77777777" w:rsidR="00F37200" w:rsidRDefault="1208DBE7" w:rsidP="094C78BD">
      <w:pPr>
        <w:spacing w:before="100" w:after="160"/>
        <w:rPr>
          <w:rFonts w:eastAsia="Arial"/>
        </w:rPr>
      </w:pPr>
      <w:r w:rsidRPr="094C78BD">
        <w:rPr>
          <w:rFonts w:eastAsia="Arial"/>
        </w:rPr>
        <w:t>The Z-Image Turbo web demo and full open-source implementation are publicly available:</w:t>
      </w:r>
    </w:p>
    <w:p w14:paraId="4C74AE77" w14:textId="1957F031" w:rsidR="00362AE7" w:rsidRDefault="0F410318" w:rsidP="094C78BD">
      <w:pPr>
        <w:pStyle w:val="ListParagraph"/>
        <w:numPr>
          <w:ilvl w:val="0"/>
          <w:numId w:val="9"/>
        </w:numPr>
        <w:spacing w:before="60" w:after="60"/>
        <w:rPr>
          <w:rFonts w:eastAsia="Arial"/>
        </w:rPr>
      </w:pPr>
      <w:r w:rsidRPr="094C78BD">
        <w:rPr>
          <w:rFonts w:eastAsia="Arial"/>
        </w:rPr>
        <w:t xml:space="preserve">Live Demo: </w:t>
      </w:r>
      <w:hyperlink r:id="rId11">
        <w:r w:rsidR="27B34093" w:rsidRPr="094C78BD">
          <w:rPr>
            <w:rStyle w:val="Hyperlink"/>
            <w:rFonts w:eastAsia="Arial"/>
          </w:rPr>
          <w:t>https://microsoft.github.io/webnn-developer-preview/demos/z-image-turbo/</w:t>
        </w:r>
      </w:hyperlink>
    </w:p>
    <w:p w14:paraId="418FD3FA" w14:textId="1092EAD0" w:rsidR="1573DE79" w:rsidRDefault="4BDC265C" w:rsidP="094C78BD">
      <w:pPr>
        <w:spacing w:before="100" w:after="160"/>
        <w:jc w:val="center"/>
      </w:pPr>
      <w:r>
        <w:rPr>
          <w:noProof/>
        </w:rPr>
        <w:lastRenderedPageBreak/>
        <w:drawing>
          <wp:inline distT="0" distB="0" distL="0" distR="0" wp14:anchorId="49CE0C0D" wp14:editId="2D11BD2C">
            <wp:extent cx="3432346" cy="3432346"/>
            <wp:effectExtent l="0" t="0" r="0" b="0"/>
            <wp:docPr id="20914682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68292" name="Picture 2091468292"/>
                    <pic:cNvPicPr/>
                  </pic:nvPicPr>
                  <pic:blipFill>
                    <a:blip r:embed="rId12">
                      <a:extLst>
                        <a:ext uri="{28A0092B-C50C-407E-A947-70E740481C1C}">
                          <a14:useLocalDpi xmlns:a14="http://schemas.microsoft.com/office/drawing/2010/main"/>
                        </a:ext>
                      </a:extLst>
                    </a:blip>
                    <a:stretch>
                      <a:fillRect/>
                    </a:stretch>
                  </pic:blipFill>
                  <pic:spPr>
                    <a:xfrm>
                      <a:off x="0" y="0"/>
                      <a:ext cx="3432346" cy="3432346"/>
                    </a:xfrm>
                    <a:prstGeom prst="rect">
                      <a:avLst/>
                    </a:prstGeom>
                  </pic:spPr>
                </pic:pic>
              </a:graphicData>
            </a:graphic>
          </wp:inline>
        </w:drawing>
      </w:r>
    </w:p>
    <w:p w14:paraId="6635BAAC" w14:textId="17E5DE82" w:rsidR="00F37200" w:rsidRPr="00362AE7" w:rsidRDefault="38D2C19D" w:rsidP="094C78BD">
      <w:pPr>
        <w:spacing w:before="100" w:after="160"/>
        <w:rPr>
          <w:rFonts w:eastAsia="Arial"/>
        </w:rPr>
      </w:pPr>
      <w:r w:rsidRPr="094C78BD">
        <w:rPr>
          <w:rFonts w:eastAsia="Arial"/>
        </w:rPr>
        <w:t xml:space="preserve">The image above was generated directly in the browser using this demo. </w:t>
      </w:r>
      <w:r w:rsidR="1208DBE7" w:rsidRPr="094C78BD">
        <w:rPr>
          <w:rFonts w:eastAsia="Arial"/>
        </w:rPr>
        <w:t>No setup required — open the demo in a WebGPU-capable browser on a compatible AI PC and start generating images entirely on-device.</w:t>
      </w:r>
    </w:p>
    <w:p w14:paraId="1FAF60FD" w14:textId="0AC6E5FE" w:rsidR="574AB0BA" w:rsidRDefault="574AB0BA" w:rsidP="094C78BD">
      <w:pPr>
        <w:pStyle w:val="Heading2"/>
      </w:pPr>
      <w:r w:rsidRPr="094C78BD">
        <w:t>Conclusion</w:t>
      </w:r>
    </w:p>
    <w:p w14:paraId="4180C472" w14:textId="64BE8A14" w:rsidR="574AB0BA" w:rsidRDefault="574AB0BA" w:rsidP="094C78BD">
      <w:r w:rsidRPr="094C78BD">
        <w:rPr>
          <w:rFonts w:eastAsia="Arial"/>
        </w:rPr>
        <w:t>With Z‑Image Turbo, we demonstrate that state‑of‑the‑art diffusion transformers can run entirely in the browser through fully on‑device inference, without relying on server‑side execution. Enabled by WebGPU‑optimized execution on AI PC, this work bridges the gap between SOTA generative models and practical, private, client‑side web deployment.</w:t>
      </w:r>
    </w:p>
    <w:p w14:paraId="24C9D55D" w14:textId="08551055" w:rsidR="094C78BD" w:rsidRDefault="094C78BD" w:rsidP="094C78BD">
      <w:pPr>
        <w:spacing w:before="100" w:after="160"/>
        <w:rPr>
          <w:rFonts w:eastAsia="Arial"/>
        </w:rPr>
      </w:pPr>
    </w:p>
    <w:sectPr w:rsidR="094C78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IXlN8hZoSLWaTh" int2:id="LtPlGflw">
      <int2:state int2:value="Rejected" int2:type="spell"/>
    </int2:textHash>
    <int2:textHash int2:hashCode="tG/90qmrJ5NwNc" int2:id="PJZGzTB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3523"/>
    <w:multiLevelType w:val="hybridMultilevel"/>
    <w:tmpl w:val="ED546B42"/>
    <w:lvl w:ilvl="0" w:tplc="1E447528">
      <w:start w:val="1"/>
      <w:numFmt w:val="bullet"/>
      <w:lvlText w:val=""/>
      <w:lvlJc w:val="left"/>
      <w:pPr>
        <w:ind w:left="720" w:hanging="360"/>
      </w:pPr>
      <w:rPr>
        <w:rFonts w:ascii="Symbol" w:hAnsi="Symbol" w:hint="default"/>
      </w:rPr>
    </w:lvl>
    <w:lvl w:ilvl="1" w:tplc="D97CF98E">
      <w:start w:val="1"/>
      <w:numFmt w:val="bullet"/>
      <w:lvlText w:val="o"/>
      <w:lvlJc w:val="left"/>
      <w:pPr>
        <w:ind w:left="1440" w:hanging="360"/>
      </w:pPr>
      <w:rPr>
        <w:rFonts w:ascii="Courier New" w:hAnsi="Courier New" w:hint="default"/>
      </w:rPr>
    </w:lvl>
    <w:lvl w:ilvl="2" w:tplc="53462924">
      <w:start w:val="1"/>
      <w:numFmt w:val="bullet"/>
      <w:lvlText w:val=""/>
      <w:lvlJc w:val="left"/>
      <w:pPr>
        <w:ind w:left="2160" w:hanging="360"/>
      </w:pPr>
      <w:rPr>
        <w:rFonts w:ascii="Wingdings" w:hAnsi="Wingdings" w:hint="default"/>
      </w:rPr>
    </w:lvl>
    <w:lvl w:ilvl="3" w:tplc="9C26086C">
      <w:start w:val="1"/>
      <w:numFmt w:val="bullet"/>
      <w:lvlText w:val=""/>
      <w:lvlJc w:val="left"/>
      <w:pPr>
        <w:ind w:left="2880" w:hanging="360"/>
      </w:pPr>
      <w:rPr>
        <w:rFonts w:ascii="Symbol" w:hAnsi="Symbol" w:hint="default"/>
      </w:rPr>
    </w:lvl>
    <w:lvl w:ilvl="4" w:tplc="5170CDB4">
      <w:start w:val="1"/>
      <w:numFmt w:val="bullet"/>
      <w:lvlText w:val="o"/>
      <w:lvlJc w:val="left"/>
      <w:pPr>
        <w:ind w:left="3600" w:hanging="360"/>
      </w:pPr>
      <w:rPr>
        <w:rFonts w:ascii="Courier New" w:hAnsi="Courier New" w:hint="default"/>
      </w:rPr>
    </w:lvl>
    <w:lvl w:ilvl="5" w:tplc="FFC271DC">
      <w:start w:val="1"/>
      <w:numFmt w:val="bullet"/>
      <w:lvlText w:val=""/>
      <w:lvlJc w:val="left"/>
      <w:pPr>
        <w:ind w:left="4320" w:hanging="360"/>
      </w:pPr>
      <w:rPr>
        <w:rFonts w:ascii="Wingdings" w:hAnsi="Wingdings" w:hint="default"/>
      </w:rPr>
    </w:lvl>
    <w:lvl w:ilvl="6" w:tplc="7C30991A">
      <w:start w:val="1"/>
      <w:numFmt w:val="bullet"/>
      <w:lvlText w:val=""/>
      <w:lvlJc w:val="left"/>
      <w:pPr>
        <w:ind w:left="5040" w:hanging="360"/>
      </w:pPr>
      <w:rPr>
        <w:rFonts w:ascii="Symbol" w:hAnsi="Symbol" w:hint="default"/>
      </w:rPr>
    </w:lvl>
    <w:lvl w:ilvl="7" w:tplc="22EC071C">
      <w:start w:val="1"/>
      <w:numFmt w:val="bullet"/>
      <w:lvlText w:val="o"/>
      <w:lvlJc w:val="left"/>
      <w:pPr>
        <w:ind w:left="5760" w:hanging="360"/>
      </w:pPr>
      <w:rPr>
        <w:rFonts w:ascii="Courier New" w:hAnsi="Courier New" w:hint="default"/>
      </w:rPr>
    </w:lvl>
    <w:lvl w:ilvl="8" w:tplc="178CCB66">
      <w:start w:val="1"/>
      <w:numFmt w:val="bullet"/>
      <w:lvlText w:val=""/>
      <w:lvlJc w:val="left"/>
      <w:pPr>
        <w:ind w:left="6480" w:hanging="360"/>
      </w:pPr>
      <w:rPr>
        <w:rFonts w:ascii="Wingdings" w:hAnsi="Wingdings" w:hint="default"/>
      </w:rPr>
    </w:lvl>
  </w:abstractNum>
  <w:abstractNum w:abstractNumId="1" w15:restartNumberingAfterBreak="0">
    <w:nsid w:val="257F01EE"/>
    <w:multiLevelType w:val="hybridMultilevel"/>
    <w:tmpl w:val="E706961A"/>
    <w:lvl w:ilvl="0" w:tplc="F1DAE794">
      <w:start w:val="1"/>
      <w:numFmt w:val="bullet"/>
      <w:lvlText w:val=""/>
      <w:lvlJc w:val="left"/>
      <w:pPr>
        <w:ind w:left="720" w:hanging="360"/>
      </w:pPr>
      <w:rPr>
        <w:rFonts w:ascii="Symbol" w:hAnsi="Symbol" w:hint="default"/>
      </w:rPr>
    </w:lvl>
    <w:lvl w:ilvl="1" w:tplc="9878C828">
      <w:start w:val="1"/>
      <w:numFmt w:val="bullet"/>
      <w:lvlText w:val="o"/>
      <w:lvlJc w:val="left"/>
      <w:pPr>
        <w:ind w:left="1440" w:hanging="360"/>
      </w:pPr>
      <w:rPr>
        <w:rFonts w:ascii="Courier New" w:hAnsi="Courier New" w:hint="default"/>
      </w:rPr>
    </w:lvl>
    <w:lvl w:ilvl="2" w:tplc="46FA77D6">
      <w:start w:val="1"/>
      <w:numFmt w:val="bullet"/>
      <w:lvlText w:val=""/>
      <w:lvlJc w:val="left"/>
      <w:pPr>
        <w:ind w:left="2160" w:hanging="360"/>
      </w:pPr>
      <w:rPr>
        <w:rFonts w:ascii="Wingdings" w:hAnsi="Wingdings" w:hint="default"/>
      </w:rPr>
    </w:lvl>
    <w:lvl w:ilvl="3" w:tplc="C7D609A4">
      <w:start w:val="1"/>
      <w:numFmt w:val="bullet"/>
      <w:lvlText w:val=""/>
      <w:lvlJc w:val="left"/>
      <w:pPr>
        <w:ind w:left="2880" w:hanging="360"/>
      </w:pPr>
      <w:rPr>
        <w:rFonts w:ascii="Symbol" w:hAnsi="Symbol" w:hint="default"/>
      </w:rPr>
    </w:lvl>
    <w:lvl w:ilvl="4" w:tplc="12941752">
      <w:start w:val="1"/>
      <w:numFmt w:val="bullet"/>
      <w:lvlText w:val="o"/>
      <w:lvlJc w:val="left"/>
      <w:pPr>
        <w:ind w:left="3600" w:hanging="360"/>
      </w:pPr>
      <w:rPr>
        <w:rFonts w:ascii="Courier New" w:hAnsi="Courier New" w:hint="default"/>
      </w:rPr>
    </w:lvl>
    <w:lvl w:ilvl="5" w:tplc="03D45050">
      <w:start w:val="1"/>
      <w:numFmt w:val="bullet"/>
      <w:lvlText w:val=""/>
      <w:lvlJc w:val="left"/>
      <w:pPr>
        <w:ind w:left="4320" w:hanging="360"/>
      </w:pPr>
      <w:rPr>
        <w:rFonts w:ascii="Wingdings" w:hAnsi="Wingdings" w:hint="default"/>
      </w:rPr>
    </w:lvl>
    <w:lvl w:ilvl="6" w:tplc="862605B4">
      <w:start w:val="1"/>
      <w:numFmt w:val="bullet"/>
      <w:lvlText w:val=""/>
      <w:lvlJc w:val="left"/>
      <w:pPr>
        <w:ind w:left="5040" w:hanging="360"/>
      </w:pPr>
      <w:rPr>
        <w:rFonts w:ascii="Symbol" w:hAnsi="Symbol" w:hint="default"/>
      </w:rPr>
    </w:lvl>
    <w:lvl w:ilvl="7" w:tplc="0A62C2F2">
      <w:start w:val="1"/>
      <w:numFmt w:val="bullet"/>
      <w:lvlText w:val="o"/>
      <w:lvlJc w:val="left"/>
      <w:pPr>
        <w:ind w:left="5760" w:hanging="360"/>
      </w:pPr>
      <w:rPr>
        <w:rFonts w:ascii="Courier New" w:hAnsi="Courier New" w:hint="default"/>
      </w:rPr>
    </w:lvl>
    <w:lvl w:ilvl="8" w:tplc="7422A9EC">
      <w:start w:val="1"/>
      <w:numFmt w:val="bullet"/>
      <w:lvlText w:val=""/>
      <w:lvlJc w:val="left"/>
      <w:pPr>
        <w:ind w:left="6480" w:hanging="360"/>
      </w:pPr>
      <w:rPr>
        <w:rFonts w:ascii="Wingdings" w:hAnsi="Wingdings" w:hint="default"/>
      </w:rPr>
    </w:lvl>
  </w:abstractNum>
  <w:abstractNum w:abstractNumId="2" w15:restartNumberingAfterBreak="0">
    <w:nsid w:val="295B559D"/>
    <w:multiLevelType w:val="hybridMultilevel"/>
    <w:tmpl w:val="75A26484"/>
    <w:lvl w:ilvl="0" w:tplc="B448AA30">
      <w:start w:val="1"/>
      <w:numFmt w:val="bullet"/>
      <w:lvlText w:val="•"/>
      <w:lvlJc w:val="left"/>
      <w:pPr>
        <w:ind w:left="720" w:hanging="360"/>
      </w:pPr>
    </w:lvl>
    <w:lvl w:ilvl="1" w:tplc="A4528DFE">
      <w:numFmt w:val="decimal"/>
      <w:lvlText w:val=""/>
      <w:lvlJc w:val="left"/>
    </w:lvl>
    <w:lvl w:ilvl="2" w:tplc="E8C0B9BA">
      <w:numFmt w:val="decimal"/>
      <w:lvlText w:val=""/>
      <w:lvlJc w:val="left"/>
    </w:lvl>
    <w:lvl w:ilvl="3" w:tplc="832823E4">
      <w:numFmt w:val="decimal"/>
      <w:lvlText w:val=""/>
      <w:lvlJc w:val="left"/>
    </w:lvl>
    <w:lvl w:ilvl="4" w:tplc="25D6FA80">
      <w:numFmt w:val="decimal"/>
      <w:lvlText w:val=""/>
      <w:lvlJc w:val="left"/>
    </w:lvl>
    <w:lvl w:ilvl="5" w:tplc="8C122868">
      <w:numFmt w:val="decimal"/>
      <w:lvlText w:val=""/>
      <w:lvlJc w:val="left"/>
    </w:lvl>
    <w:lvl w:ilvl="6" w:tplc="9F10CF06">
      <w:numFmt w:val="decimal"/>
      <w:lvlText w:val=""/>
      <w:lvlJc w:val="left"/>
    </w:lvl>
    <w:lvl w:ilvl="7" w:tplc="9926D688">
      <w:numFmt w:val="decimal"/>
      <w:lvlText w:val=""/>
      <w:lvlJc w:val="left"/>
    </w:lvl>
    <w:lvl w:ilvl="8" w:tplc="B07C03E0">
      <w:numFmt w:val="decimal"/>
      <w:lvlText w:val=""/>
      <w:lvlJc w:val="left"/>
    </w:lvl>
  </w:abstractNum>
  <w:abstractNum w:abstractNumId="3" w15:restartNumberingAfterBreak="0">
    <w:nsid w:val="35077FDD"/>
    <w:multiLevelType w:val="hybridMultilevel"/>
    <w:tmpl w:val="3AE485AC"/>
    <w:lvl w:ilvl="0" w:tplc="C23AC6E8">
      <w:start w:val="1"/>
      <w:numFmt w:val="bullet"/>
      <w:lvlText w:val=""/>
      <w:lvlJc w:val="left"/>
      <w:pPr>
        <w:ind w:left="720" w:hanging="360"/>
      </w:pPr>
      <w:rPr>
        <w:rFonts w:ascii="Symbol" w:hAnsi="Symbol" w:hint="default"/>
      </w:rPr>
    </w:lvl>
    <w:lvl w:ilvl="1" w:tplc="28C21D92">
      <w:start w:val="1"/>
      <w:numFmt w:val="bullet"/>
      <w:lvlText w:val="o"/>
      <w:lvlJc w:val="left"/>
      <w:pPr>
        <w:ind w:left="1440" w:hanging="360"/>
      </w:pPr>
      <w:rPr>
        <w:rFonts w:ascii="Courier New" w:hAnsi="Courier New" w:hint="default"/>
      </w:rPr>
    </w:lvl>
    <w:lvl w:ilvl="2" w:tplc="F10624C0">
      <w:start w:val="1"/>
      <w:numFmt w:val="bullet"/>
      <w:lvlText w:val=""/>
      <w:lvlJc w:val="left"/>
      <w:pPr>
        <w:ind w:left="2160" w:hanging="360"/>
      </w:pPr>
      <w:rPr>
        <w:rFonts w:ascii="Wingdings" w:hAnsi="Wingdings" w:hint="default"/>
      </w:rPr>
    </w:lvl>
    <w:lvl w:ilvl="3" w:tplc="47EA5CAC">
      <w:start w:val="1"/>
      <w:numFmt w:val="bullet"/>
      <w:lvlText w:val=""/>
      <w:lvlJc w:val="left"/>
      <w:pPr>
        <w:ind w:left="2880" w:hanging="360"/>
      </w:pPr>
      <w:rPr>
        <w:rFonts w:ascii="Symbol" w:hAnsi="Symbol" w:hint="default"/>
      </w:rPr>
    </w:lvl>
    <w:lvl w:ilvl="4" w:tplc="B0EE40A6">
      <w:start w:val="1"/>
      <w:numFmt w:val="bullet"/>
      <w:lvlText w:val="o"/>
      <w:lvlJc w:val="left"/>
      <w:pPr>
        <w:ind w:left="3600" w:hanging="360"/>
      </w:pPr>
      <w:rPr>
        <w:rFonts w:ascii="Courier New" w:hAnsi="Courier New" w:hint="default"/>
      </w:rPr>
    </w:lvl>
    <w:lvl w:ilvl="5" w:tplc="9982AFB2">
      <w:start w:val="1"/>
      <w:numFmt w:val="bullet"/>
      <w:lvlText w:val=""/>
      <w:lvlJc w:val="left"/>
      <w:pPr>
        <w:ind w:left="4320" w:hanging="360"/>
      </w:pPr>
      <w:rPr>
        <w:rFonts w:ascii="Wingdings" w:hAnsi="Wingdings" w:hint="default"/>
      </w:rPr>
    </w:lvl>
    <w:lvl w:ilvl="6" w:tplc="BC3E384C">
      <w:start w:val="1"/>
      <w:numFmt w:val="bullet"/>
      <w:lvlText w:val=""/>
      <w:lvlJc w:val="left"/>
      <w:pPr>
        <w:ind w:left="5040" w:hanging="360"/>
      </w:pPr>
      <w:rPr>
        <w:rFonts w:ascii="Symbol" w:hAnsi="Symbol" w:hint="default"/>
      </w:rPr>
    </w:lvl>
    <w:lvl w:ilvl="7" w:tplc="3D6CD0DC">
      <w:start w:val="1"/>
      <w:numFmt w:val="bullet"/>
      <w:lvlText w:val="o"/>
      <w:lvlJc w:val="left"/>
      <w:pPr>
        <w:ind w:left="5760" w:hanging="360"/>
      </w:pPr>
      <w:rPr>
        <w:rFonts w:ascii="Courier New" w:hAnsi="Courier New" w:hint="default"/>
      </w:rPr>
    </w:lvl>
    <w:lvl w:ilvl="8" w:tplc="1D968562">
      <w:start w:val="1"/>
      <w:numFmt w:val="bullet"/>
      <w:lvlText w:val=""/>
      <w:lvlJc w:val="left"/>
      <w:pPr>
        <w:ind w:left="6480" w:hanging="360"/>
      </w:pPr>
      <w:rPr>
        <w:rFonts w:ascii="Wingdings" w:hAnsi="Wingdings" w:hint="default"/>
      </w:rPr>
    </w:lvl>
  </w:abstractNum>
  <w:abstractNum w:abstractNumId="4" w15:restartNumberingAfterBreak="0">
    <w:nsid w:val="49C4D82B"/>
    <w:multiLevelType w:val="hybridMultilevel"/>
    <w:tmpl w:val="5A26F416"/>
    <w:lvl w:ilvl="0" w:tplc="A9F836E8">
      <w:start w:val="1"/>
      <w:numFmt w:val="bullet"/>
      <w:lvlText w:val=""/>
      <w:lvlJc w:val="left"/>
      <w:pPr>
        <w:ind w:left="720" w:hanging="360"/>
      </w:pPr>
      <w:rPr>
        <w:rFonts w:ascii="Symbol" w:hAnsi="Symbol" w:hint="default"/>
      </w:rPr>
    </w:lvl>
    <w:lvl w:ilvl="1" w:tplc="DBD8A88C">
      <w:start w:val="1"/>
      <w:numFmt w:val="bullet"/>
      <w:lvlText w:val="o"/>
      <w:lvlJc w:val="left"/>
      <w:pPr>
        <w:ind w:left="1440" w:hanging="360"/>
      </w:pPr>
      <w:rPr>
        <w:rFonts w:ascii="Courier New" w:hAnsi="Courier New" w:hint="default"/>
      </w:rPr>
    </w:lvl>
    <w:lvl w:ilvl="2" w:tplc="748E09BC">
      <w:start w:val="1"/>
      <w:numFmt w:val="bullet"/>
      <w:lvlText w:val=""/>
      <w:lvlJc w:val="left"/>
      <w:pPr>
        <w:ind w:left="2160" w:hanging="360"/>
      </w:pPr>
      <w:rPr>
        <w:rFonts w:ascii="Wingdings" w:hAnsi="Wingdings" w:hint="default"/>
      </w:rPr>
    </w:lvl>
    <w:lvl w:ilvl="3" w:tplc="B15EE2BC">
      <w:start w:val="1"/>
      <w:numFmt w:val="bullet"/>
      <w:lvlText w:val=""/>
      <w:lvlJc w:val="left"/>
      <w:pPr>
        <w:ind w:left="2880" w:hanging="360"/>
      </w:pPr>
      <w:rPr>
        <w:rFonts w:ascii="Symbol" w:hAnsi="Symbol" w:hint="default"/>
      </w:rPr>
    </w:lvl>
    <w:lvl w:ilvl="4" w:tplc="CFFED13C">
      <w:start w:val="1"/>
      <w:numFmt w:val="bullet"/>
      <w:lvlText w:val="o"/>
      <w:lvlJc w:val="left"/>
      <w:pPr>
        <w:ind w:left="3600" w:hanging="360"/>
      </w:pPr>
      <w:rPr>
        <w:rFonts w:ascii="Courier New" w:hAnsi="Courier New" w:hint="default"/>
      </w:rPr>
    </w:lvl>
    <w:lvl w:ilvl="5" w:tplc="A622DB88">
      <w:start w:val="1"/>
      <w:numFmt w:val="bullet"/>
      <w:lvlText w:val=""/>
      <w:lvlJc w:val="left"/>
      <w:pPr>
        <w:ind w:left="4320" w:hanging="360"/>
      </w:pPr>
      <w:rPr>
        <w:rFonts w:ascii="Wingdings" w:hAnsi="Wingdings" w:hint="default"/>
      </w:rPr>
    </w:lvl>
    <w:lvl w:ilvl="6" w:tplc="955681F4">
      <w:start w:val="1"/>
      <w:numFmt w:val="bullet"/>
      <w:lvlText w:val=""/>
      <w:lvlJc w:val="left"/>
      <w:pPr>
        <w:ind w:left="5040" w:hanging="360"/>
      </w:pPr>
      <w:rPr>
        <w:rFonts w:ascii="Symbol" w:hAnsi="Symbol" w:hint="default"/>
      </w:rPr>
    </w:lvl>
    <w:lvl w:ilvl="7" w:tplc="FC92FAB4">
      <w:start w:val="1"/>
      <w:numFmt w:val="bullet"/>
      <w:lvlText w:val="o"/>
      <w:lvlJc w:val="left"/>
      <w:pPr>
        <w:ind w:left="5760" w:hanging="360"/>
      </w:pPr>
      <w:rPr>
        <w:rFonts w:ascii="Courier New" w:hAnsi="Courier New" w:hint="default"/>
      </w:rPr>
    </w:lvl>
    <w:lvl w:ilvl="8" w:tplc="84009B00">
      <w:start w:val="1"/>
      <w:numFmt w:val="bullet"/>
      <w:lvlText w:val=""/>
      <w:lvlJc w:val="left"/>
      <w:pPr>
        <w:ind w:left="6480" w:hanging="360"/>
      </w:pPr>
      <w:rPr>
        <w:rFonts w:ascii="Wingdings" w:hAnsi="Wingdings" w:hint="default"/>
      </w:rPr>
    </w:lvl>
  </w:abstractNum>
  <w:abstractNum w:abstractNumId="5" w15:restartNumberingAfterBreak="0">
    <w:nsid w:val="511C49F7"/>
    <w:multiLevelType w:val="hybridMultilevel"/>
    <w:tmpl w:val="B7D87D5E"/>
    <w:lvl w:ilvl="0" w:tplc="1AC2F930">
      <w:start w:val="1"/>
      <w:numFmt w:val="decimal"/>
      <w:lvlText w:val="%1."/>
      <w:lvlJc w:val="left"/>
      <w:pPr>
        <w:ind w:left="720" w:hanging="360"/>
      </w:pPr>
    </w:lvl>
    <w:lvl w:ilvl="1" w:tplc="30B63678">
      <w:start w:val="1"/>
      <w:numFmt w:val="lowerLetter"/>
      <w:lvlText w:val="%2."/>
      <w:lvlJc w:val="left"/>
      <w:pPr>
        <w:ind w:left="1440" w:hanging="360"/>
      </w:pPr>
    </w:lvl>
    <w:lvl w:ilvl="2" w:tplc="FB5CB662">
      <w:start w:val="1"/>
      <w:numFmt w:val="lowerRoman"/>
      <w:lvlText w:val="%3."/>
      <w:lvlJc w:val="right"/>
      <w:pPr>
        <w:ind w:left="2160" w:hanging="180"/>
      </w:pPr>
    </w:lvl>
    <w:lvl w:ilvl="3" w:tplc="7DF8F3B4">
      <w:start w:val="1"/>
      <w:numFmt w:val="decimal"/>
      <w:lvlText w:val="%4."/>
      <w:lvlJc w:val="left"/>
      <w:pPr>
        <w:ind w:left="2880" w:hanging="360"/>
      </w:pPr>
    </w:lvl>
    <w:lvl w:ilvl="4" w:tplc="C9544374">
      <w:start w:val="1"/>
      <w:numFmt w:val="lowerLetter"/>
      <w:lvlText w:val="%5."/>
      <w:lvlJc w:val="left"/>
      <w:pPr>
        <w:ind w:left="3600" w:hanging="360"/>
      </w:pPr>
    </w:lvl>
    <w:lvl w:ilvl="5" w:tplc="081A095E">
      <w:start w:val="1"/>
      <w:numFmt w:val="lowerRoman"/>
      <w:lvlText w:val="%6."/>
      <w:lvlJc w:val="right"/>
      <w:pPr>
        <w:ind w:left="4320" w:hanging="180"/>
      </w:pPr>
    </w:lvl>
    <w:lvl w:ilvl="6" w:tplc="B6D224B4">
      <w:start w:val="1"/>
      <w:numFmt w:val="decimal"/>
      <w:lvlText w:val="%7."/>
      <w:lvlJc w:val="left"/>
      <w:pPr>
        <w:ind w:left="5040" w:hanging="360"/>
      </w:pPr>
    </w:lvl>
    <w:lvl w:ilvl="7" w:tplc="520CFD1E">
      <w:start w:val="1"/>
      <w:numFmt w:val="lowerLetter"/>
      <w:lvlText w:val="%8."/>
      <w:lvlJc w:val="left"/>
      <w:pPr>
        <w:ind w:left="5760" w:hanging="360"/>
      </w:pPr>
    </w:lvl>
    <w:lvl w:ilvl="8" w:tplc="19D0C96A">
      <w:start w:val="1"/>
      <w:numFmt w:val="lowerRoman"/>
      <w:lvlText w:val="%9."/>
      <w:lvlJc w:val="right"/>
      <w:pPr>
        <w:ind w:left="6480" w:hanging="180"/>
      </w:pPr>
    </w:lvl>
  </w:abstractNum>
  <w:abstractNum w:abstractNumId="6" w15:restartNumberingAfterBreak="0">
    <w:nsid w:val="618DE231"/>
    <w:multiLevelType w:val="hybridMultilevel"/>
    <w:tmpl w:val="6E88BC00"/>
    <w:lvl w:ilvl="0" w:tplc="EFE2504E">
      <w:start w:val="1"/>
      <w:numFmt w:val="bullet"/>
      <w:lvlText w:val=""/>
      <w:lvlJc w:val="left"/>
      <w:pPr>
        <w:ind w:left="720" w:hanging="360"/>
      </w:pPr>
      <w:rPr>
        <w:rFonts w:ascii="Symbol" w:hAnsi="Symbol" w:hint="default"/>
      </w:rPr>
    </w:lvl>
    <w:lvl w:ilvl="1" w:tplc="5B1CBCF0">
      <w:start w:val="1"/>
      <w:numFmt w:val="bullet"/>
      <w:lvlText w:val="o"/>
      <w:lvlJc w:val="left"/>
      <w:pPr>
        <w:ind w:left="1440" w:hanging="360"/>
      </w:pPr>
      <w:rPr>
        <w:rFonts w:ascii="Courier New" w:hAnsi="Courier New" w:hint="default"/>
      </w:rPr>
    </w:lvl>
    <w:lvl w:ilvl="2" w:tplc="E2628014">
      <w:start w:val="1"/>
      <w:numFmt w:val="bullet"/>
      <w:lvlText w:val=""/>
      <w:lvlJc w:val="left"/>
      <w:pPr>
        <w:ind w:left="2160" w:hanging="360"/>
      </w:pPr>
      <w:rPr>
        <w:rFonts w:ascii="Wingdings" w:hAnsi="Wingdings" w:hint="default"/>
      </w:rPr>
    </w:lvl>
    <w:lvl w:ilvl="3" w:tplc="F954AD52">
      <w:start w:val="1"/>
      <w:numFmt w:val="bullet"/>
      <w:lvlText w:val=""/>
      <w:lvlJc w:val="left"/>
      <w:pPr>
        <w:ind w:left="2880" w:hanging="360"/>
      </w:pPr>
      <w:rPr>
        <w:rFonts w:ascii="Symbol" w:hAnsi="Symbol" w:hint="default"/>
      </w:rPr>
    </w:lvl>
    <w:lvl w:ilvl="4" w:tplc="92F09FB4">
      <w:start w:val="1"/>
      <w:numFmt w:val="bullet"/>
      <w:lvlText w:val="o"/>
      <w:lvlJc w:val="left"/>
      <w:pPr>
        <w:ind w:left="3600" w:hanging="360"/>
      </w:pPr>
      <w:rPr>
        <w:rFonts w:ascii="Courier New" w:hAnsi="Courier New" w:hint="default"/>
      </w:rPr>
    </w:lvl>
    <w:lvl w:ilvl="5" w:tplc="6EAC409A">
      <w:start w:val="1"/>
      <w:numFmt w:val="bullet"/>
      <w:lvlText w:val=""/>
      <w:lvlJc w:val="left"/>
      <w:pPr>
        <w:ind w:left="4320" w:hanging="360"/>
      </w:pPr>
      <w:rPr>
        <w:rFonts w:ascii="Wingdings" w:hAnsi="Wingdings" w:hint="default"/>
      </w:rPr>
    </w:lvl>
    <w:lvl w:ilvl="6" w:tplc="A9ACAD50">
      <w:start w:val="1"/>
      <w:numFmt w:val="bullet"/>
      <w:lvlText w:val=""/>
      <w:lvlJc w:val="left"/>
      <w:pPr>
        <w:ind w:left="5040" w:hanging="360"/>
      </w:pPr>
      <w:rPr>
        <w:rFonts w:ascii="Symbol" w:hAnsi="Symbol" w:hint="default"/>
      </w:rPr>
    </w:lvl>
    <w:lvl w:ilvl="7" w:tplc="5F084FD2">
      <w:start w:val="1"/>
      <w:numFmt w:val="bullet"/>
      <w:lvlText w:val="o"/>
      <w:lvlJc w:val="left"/>
      <w:pPr>
        <w:ind w:left="5760" w:hanging="360"/>
      </w:pPr>
      <w:rPr>
        <w:rFonts w:ascii="Courier New" w:hAnsi="Courier New" w:hint="default"/>
      </w:rPr>
    </w:lvl>
    <w:lvl w:ilvl="8" w:tplc="869C84C8">
      <w:start w:val="1"/>
      <w:numFmt w:val="bullet"/>
      <w:lvlText w:val=""/>
      <w:lvlJc w:val="left"/>
      <w:pPr>
        <w:ind w:left="6480" w:hanging="360"/>
      </w:pPr>
      <w:rPr>
        <w:rFonts w:ascii="Wingdings" w:hAnsi="Wingdings" w:hint="default"/>
      </w:rPr>
    </w:lvl>
  </w:abstractNum>
  <w:abstractNum w:abstractNumId="7" w15:restartNumberingAfterBreak="0">
    <w:nsid w:val="6DA8B9CD"/>
    <w:multiLevelType w:val="hybridMultilevel"/>
    <w:tmpl w:val="1E0028C8"/>
    <w:lvl w:ilvl="0" w:tplc="D8E429D4">
      <w:start w:val="1"/>
      <w:numFmt w:val="bullet"/>
      <w:lvlText w:val=""/>
      <w:lvlJc w:val="left"/>
      <w:pPr>
        <w:ind w:left="720" w:hanging="360"/>
      </w:pPr>
      <w:rPr>
        <w:rFonts w:ascii="Symbol" w:hAnsi="Symbol" w:hint="default"/>
      </w:rPr>
    </w:lvl>
    <w:lvl w:ilvl="1" w:tplc="303E0DB6">
      <w:start w:val="1"/>
      <w:numFmt w:val="bullet"/>
      <w:lvlText w:val="o"/>
      <w:lvlJc w:val="left"/>
      <w:pPr>
        <w:ind w:left="1440" w:hanging="360"/>
      </w:pPr>
      <w:rPr>
        <w:rFonts w:ascii="Courier New" w:hAnsi="Courier New" w:hint="default"/>
      </w:rPr>
    </w:lvl>
    <w:lvl w:ilvl="2" w:tplc="7A4E62DE">
      <w:start w:val="1"/>
      <w:numFmt w:val="bullet"/>
      <w:lvlText w:val=""/>
      <w:lvlJc w:val="left"/>
      <w:pPr>
        <w:ind w:left="2160" w:hanging="360"/>
      </w:pPr>
      <w:rPr>
        <w:rFonts w:ascii="Wingdings" w:hAnsi="Wingdings" w:hint="default"/>
      </w:rPr>
    </w:lvl>
    <w:lvl w:ilvl="3" w:tplc="6F685DA0">
      <w:start w:val="1"/>
      <w:numFmt w:val="bullet"/>
      <w:lvlText w:val=""/>
      <w:lvlJc w:val="left"/>
      <w:pPr>
        <w:ind w:left="2880" w:hanging="360"/>
      </w:pPr>
      <w:rPr>
        <w:rFonts w:ascii="Symbol" w:hAnsi="Symbol" w:hint="default"/>
      </w:rPr>
    </w:lvl>
    <w:lvl w:ilvl="4" w:tplc="4614B9A8">
      <w:start w:val="1"/>
      <w:numFmt w:val="bullet"/>
      <w:lvlText w:val="o"/>
      <w:lvlJc w:val="left"/>
      <w:pPr>
        <w:ind w:left="3600" w:hanging="360"/>
      </w:pPr>
      <w:rPr>
        <w:rFonts w:ascii="Courier New" w:hAnsi="Courier New" w:hint="default"/>
      </w:rPr>
    </w:lvl>
    <w:lvl w:ilvl="5" w:tplc="0ADCEE1E">
      <w:start w:val="1"/>
      <w:numFmt w:val="bullet"/>
      <w:lvlText w:val=""/>
      <w:lvlJc w:val="left"/>
      <w:pPr>
        <w:ind w:left="4320" w:hanging="360"/>
      </w:pPr>
      <w:rPr>
        <w:rFonts w:ascii="Wingdings" w:hAnsi="Wingdings" w:hint="default"/>
      </w:rPr>
    </w:lvl>
    <w:lvl w:ilvl="6" w:tplc="99D28D1A">
      <w:start w:val="1"/>
      <w:numFmt w:val="bullet"/>
      <w:lvlText w:val=""/>
      <w:lvlJc w:val="left"/>
      <w:pPr>
        <w:ind w:left="5040" w:hanging="360"/>
      </w:pPr>
      <w:rPr>
        <w:rFonts w:ascii="Symbol" w:hAnsi="Symbol" w:hint="default"/>
      </w:rPr>
    </w:lvl>
    <w:lvl w:ilvl="7" w:tplc="B17A0576">
      <w:start w:val="1"/>
      <w:numFmt w:val="bullet"/>
      <w:lvlText w:val="o"/>
      <w:lvlJc w:val="left"/>
      <w:pPr>
        <w:ind w:left="5760" w:hanging="360"/>
      </w:pPr>
      <w:rPr>
        <w:rFonts w:ascii="Courier New" w:hAnsi="Courier New" w:hint="default"/>
      </w:rPr>
    </w:lvl>
    <w:lvl w:ilvl="8" w:tplc="C6AEAF92">
      <w:start w:val="1"/>
      <w:numFmt w:val="bullet"/>
      <w:lvlText w:val=""/>
      <w:lvlJc w:val="left"/>
      <w:pPr>
        <w:ind w:left="6480" w:hanging="360"/>
      </w:pPr>
      <w:rPr>
        <w:rFonts w:ascii="Wingdings" w:hAnsi="Wingdings" w:hint="default"/>
      </w:rPr>
    </w:lvl>
  </w:abstractNum>
  <w:abstractNum w:abstractNumId="8" w15:restartNumberingAfterBreak="0">
    <w:nsid w:val="780112C2"/>
    <w:multiLevelType w:val="hybridMultilevel"/>
    <w:tmpl w:val="8F16A76A"/>
    <w:lvl w:ilvl="0" w:tplc="2F04F0CE">
      <w:start w:val="1"/>
      <w:numFmt w:val="bullet"/>
      <w:lvlText w:val="●"/>
      <w:lvlJc w:val="left"/>
      <w:pPr>
        <w:ind w:left="720" w:hanging="360"/>
      </w:pPr>
    </w:lvl>
    <w:lvl w:ilvl="1" w:tplc="BC802A06">
      <w:start w:val="1"/>
      <w:numFmt w:val="bullet"/>
      <w:lvlText w:val="○"/>
      <w:lvlJc w:val="left"/>
      <w:pPr>
        <w:ind w:left="1440" w:hanging="360"/>
      </w:pPr>
    </w:lvl>
    <w:lvl w:ilvl="2" w:tplc="716839CE">
      <w:start w:val="1"/>
      <w:numFmt w:val="bullet"/>
      <w:lvlText w:val="■"/>
      <w:lvlJc w:val="left"/>
      <w:pPr>
        <w:ind w:left="2160" w:hanging="360"/>
      </w:pPr>
    </w:lvl>
    <w:lvl w:ilvl="3" w:tplc="E28E134A">
      <w:start w:val="1"/>
      <w:numFmt w:val="bullet"/>
      <w:lvlText w:val="●"/>
      <w:lvlJc w:val="left"/>
      <w:pPr>
        <w:ind w:left="2880" w:hanging="360"/>
      </w:pPr>
    </w:lvl>
    <w:lvl w:ilvl="4" w:tplc="3B5C92FC">
      <w:start w:val="1"/>
      <w:numFmt w:val="bullet"/>
      <w:lvlText w:val="○"/>
      <w:lvlJc w:val="left"/>
      <w:pPr>
        <w:ind w:left="3600" w:hanging="360"/>
      </w:pPr>
    </w:lvl>
    <w:lvl w:ilvl="5" w:tplc="4CC2278E">
      <w:start w:val="1"/>
      <w:numFmt w:val="bullet"/>
      <w:lvlText w:val="■"/>
      <w:lvlJc w:val="left"/>
      <w:pPr>
        <w:ind w:left="4320" w:hanging="360"/>
      </w:pPr>
    </w:lvl>
    <w:lvl w:ilvl="6" w:tplc="CE6CBC4C">
      <w:start w:val="1"/>
      <w:numFmt w:val="bullet"/>
      <w:lvlText w:val="●"/>
      <w:lvlJc w:val="left"/>
      <w:pPr>
        <w:ind w:left="5040" w:hanging="360"/>
      </w:pPr>
    </w:lvl>
    <w:lvl w:ilvl="7" w:tplc="3E444C02">
      <w:start w:val="1"/>
      <w:numFmt w:val="bullet"/>
      <w:lvlText w:val="●"/>
      <w:lvlJc w:val="left"/>
      <w:pPr>
        <w:ind w:left="5760" w:hanging="360"/>
      </w:pPr>
    </w:lvl>
    <w:lvl w:ilvl="8" w:tplc="70783BA2">
      <w:start w:val="1"/>
      <w:numFmt w:val="bullet"/>
      <w:lvlText w:val="●"/>
      <w:lvlJc w:val="left"/>
      <w:pPr>
        <w:ind w:left="6480" w:hanging="360"/>
      </w:pPr>
    </w:lvl>
  </w:abstractNum>
  <w:num w:numId="1" w16cid:durableId="347874648">
    <w:abstractNumId w:val="5"/>
  </w:num>
  <w:num w:numId="2" w16cid:durableId="1869677095">
    <w:abstractNumId w:val="3"/>
  </w:num>
  <w:num w:numId="3" w16cid:durableId="187909206">
    <w:abstractNumId w:val="6"/>
  </w:num>
  <w:num w:numId="4" w16cid:durableId="1796872038">
    <w:abstractNumId w:val="0"/>
  </w:num>
  <w:num w:numId="5" w16cid:durableId="83649719">
    <w:abstractNumId w:val="1"/>
  </w:num>
  <w:num w:numId="6" w16cid:durableId="1762335881">
    <w:abstractNumId w:val="4"/>
  </w:num>
  <w:num w:numId="7" w16cid:durableId="2143572142">
    <w:abstractNumId w:val="7"/>
  </w:num>
  <w:num w:numId="8" w16cid:durableId="1914973045">
    <w:abstractNumId w:val="8"/>
    <w:lvlOverride w:ilvl="0">
      <w:startOverride w:val="1"/>
    </w:lvlOverride>
  </w:num>
  <w:num w:numId="9" w16cid:durableId="15636382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200"/>
    <w:rsid w:val="00012C94"/>
    <w:rsid w:val="000A7772"/>
    <w:rsid w:val="001230E5"/>
    <w:rsid w:val="001948E8"/>
    <w:rsid w:val="00314E89"/>
    <w:rsid w:val="00350291"/>
    <w:rsid w:val="00362AE7"/>
    <w:rsid w:val="00390B48"/>
    <w:rsid w:val="0048241D"/>
    <w:rsid w:val="00530BC0"/>
    <w:rsid w:val="0085213D"/>
    <w:rsid w:val="00A02424"/>
    <w:rsid w:val="00A418A1"/>
    <w:rsid w:val="00B41BF9"/>
    <w:rsid w:val="00C82EDF"/>
    <w:rsid w:val="00CF598D"/>
    <w:rsid w:val="00E13AEA"/>
    <w:rsid w:val="00ED21C5"/>
    <w:rsid w:val="00F37200"/>
    <w:rsid w:val="00FF7810"/>
    <w:rsid w:val="0187E58F"/>
    <w:rsid w:val="01CBB6D9"/>
    <w:rsid w:val="0227EF85"/>
    <w:rsid w:val="03506F93"/>
    <w:rsid w:val="03522550"/>
    <w:rsid w:val="04BEE96B"/>
    <w:rsid w:val="04F93C76"/>
    <w:rsid w:val="05343903"/>
    <w:rsid w:val="0562D663"/>
    <w:rsid w:val="059F51BC"/>
    <w:rsid w:val="05A81348"/>
    <w:rsid w:val="05C5C053"/>
    <w:rsid w:val="05CEC7C6"/>
    <w:rsid w:val="0722E90A"/>
    <w:rsid w:val="091A62F0"/>
    <w:rsid w:val="094C78BD"/>
    <w:rsid w:val="0A8C9773"/>
    <w:rsid w:val="0ABF34C5"/>
    <w:rsid w:val="0AD430B2"/>
    <w:rsid w:val="0AD9751D"/>
    <w:rsid w:val="0BC0931D"/>
    <w:rsid w:val="0C6A40CE"/>
    <w:rsid w:val="0CAFB055"/>
    <w:rsid w:val="0CE62542"/>
    <w:rsid w:val="0D727F78"/>
    <w:rsid w:val="0EF76AB2"/>
    <w:rsid w:val="0F410318"/>
    <w:rsid w:val="0F56F21E"/>
    <w:rsid w:val="0F577F29"/>
    <w:rsid w:val="0F6AB2DC"/>
    <w:rsid w:val="0FCDCFB6"/>
    <w:rsid w:val="10AF4F51"/>
    <w:rsid w:val="10C6D1EB"/>
    <w:rsid w:val="10D41847"/>
    <w:rsid w:val="11E0D4BA"/>
    <w:rsid w:val="1208DBE7"/>
    <w:rsid w:val="13C7FC98"/>
    <w:rsid w:val="15525E42"/>
    <w:rsid w:val="1573DE79"/>
    <w:rsid w:val="1577BA2D"/>
    <w:rsid w:val="15AD2CE2"/>
    <w:rsid w:val="16488085"/>
    <w:rsid w:val="164B2D7D"/>
    <w:rsid w:val="16E9989B"/>
    <w:rsid w:val="17037F35"/>
    <w:rsid w:val="17E752FD"/>
    <w:rsid w:val="1800C339"/>
    <w:rsid w:val="1910B4D9"/>
    <w:rsid w:val="1A0D700E"/>
    <w:rsid w:val="1AC73142"/>
    <w:rsid w:val="1B842F93"/>
    <w:rsid w:val="1BA4BE85"/>
    <w:rsid w:val="1BC53F06"/>
    <w:rsid w:val="1C8407E7"/>
    <w:rsid w:val="1C910E59"/>
    <w:rsid w:val="1C911D34"/>
    <w:rsid w:val="1D34B405"/>
    <w:rsid w:val="1D3A0FB3"/>
    <w:rsid w:val="1D8E978D"/>
    <w:rsid w:val="1EBCB8FB"/>
    <w:rsid w:val="1FEE1BE1"/>
    <w:rsid w:val="1FF53D2A"/>
    <w:rsid w:val="2131B85E"/>
    <w:rsid w:val="225DC317"/>
    <w:rsid w:val="2292B56E"/>
    <w:rsid w:val="22E8C26A"/>
    <w:rsid w:val="2592645B"/>
    <w:rsid w:val="26EB0370"/>
    <w:rsid w:val="27A85015"/>
    <w:rsid w:val="27B34093"/>
    <w:rsid w:val="27BBE3C5"/>
    <w:rsid w:val="2875D33F"/>
    <w:rsid w:val="29617926"/>
    <w:rsid w:val="2A23FD5B"/>
    <w:rsid w:val="2A543ECB"/>
    <w:rsid w:val="2A753E0F"/>
    <w:rsid w:val="2B2D20B2"/>
    <w:rsid w:val="2B478AB5"/>
    <w:rsid w:val="2C75435C"/>
    <w:rsid w:val="2CA7716B"/>
    <w:rsid w:val="2D6434DF"/>
    <w:rsid w:val="2D9EC6D0"/>
    <w:rsid w:val="2EC6FD0E"/>
    <w:rsid w:val="2F22D1D7"/>
    <w:rsid w:val="3178B43E"/>
    <w:rsid w:val="31AEAE60"/>
    <w:rsid w:val="3207810F"/>
    <w:rsid w:val="328A907B"/>
    <w:rsid w:val="336E6948"/>
    <w:rsid w:val="3381EEAF"/>
    <w:rsid w:val="36435123"/>
    <w:rsid w:val="366EF582"/>
    <w:rsid w:val="381B0EF2"/>
    <w:rsid w:val="38D2C19D"/>
    <w:rsid w:val="3AA2699F"/>
    <w:rsid w:val="3CE98B7B"/>
    <w:rsid w:val="3D372B6B"/>
    <w:rsid w:val="3D47C10D"/>
    <w:rsid w:val="3E0E3421"/>
    <w:rsid w:val="3F09EBB4"/>
    <w:rsid w:val="3F4CDB60"/>
    <w:rsid w:val="3FF4DDDC"/>
    <w:rsid w:val="4091D336"/>
    <w:rsid w:val="414210F5"/>
    <w:rsid w:val="42386A70"/>
    <w:rsid w:val="42833CA8"/>
    <w:rsid w:val="43453BFB"/>
    <w:rsid w:val="4362746A"/>
    <w:rsid w:val="438F0BB1"/>
    <w:rsid w:val="43A8DB18"/>
    <w:rsid w:val="446C610B"/>
    <w:rsid w:val="45DAF803"/>
    <w:rsid w:val="45DE95FC"/>
    <w:rsid w:val="462379C4"/>
    <w:rsid w:val="4654B269"/>
    <w:rsid w:val="476631E8"/>
    <w:rsid w:val="4767216A"/>
    <w:rsid w:val="482CA924"/>
    <w:rsid w:val="48413D5A"/>
    <w:rsid w:val="491A3074"/>
    <w:rsid w:val="4B4C2E39"/>
    <w:rsid w:val="4BDC265C"/>
    <w:rsid w:val="4C0760C8"/>
    <w:rsid w:val="4D0AEAC6"/>
    <w:rsid w:val="4D1C0F6E"/>
    <w:rsid w:val="4E2D09E0"/>
    <w:rsid w:val="4E6A9F33"/>
    <w:rsid w:val="4F93A6A8"/>
    <w:rsid w:val="4F99893D"/>
    <w:rsid w:val="51D370E2"/>
    <w:rsid w:val="53E6340F"/>
    <w:rsid w:val="540CF3A5"/>
    <w:rsid w:val="544E5E3B"/>
    <w:rsid w:val="5509F16E"/>
    <w:rsid w:val="5526631D"/>
    <w:rsid w:val="557AB0B3"/>
    <w:rsid w:val="558E9059"/>
    <w:rsid w:val="56B38FC5"/>
    <w:rsid w:val="57338297"/>
    <w:rsid w:val="574AB0BA"/>
    <w:rsid w:val="575ED3CA"/>
    <w:rsid w:val="5791C30E"/>
    <w:rsid w:val="57DB6906"/>
    <w:rsid w:val="58533FAB"/>
    <w:rsid w:val="585F459D"/>
    <w:rsid w:val="58C30B66"/>
    <w:rsid w:val="5943C1C4"/>
    <w:rsid w:val="59510949"/>
    <w:rsid w:val="5A6844DD"/>
    <w:rsid w:val="5A7C8A36"/>
    <w:rsid w:val="5AF8E36F"/>
    <w:rsid w:val="5BA7A9F5"/>
    <w:rsid w:val="5C691025"/>
    <w:rsid w:val="5CF00D9A"/>
    <w:rsid w:val="5D25492A"/>
    <w:rsid w:val="5DFD09D5"/>
    <w:rsid w:val="5E995ED8"/>
    <w:rsid w:val="5EFAB66E"/>
    <w:rsid w:val="6051674D"/>
    <w:rsid w:val="61DEC8D7"/>
    <w:rsid w:val="62203E6F"/>
    <w:rsid w:val="62FB23D4"/>
    <w:rsid w:val="6335A923"/>
    <w:rsid w:val="639E1780"/>
    <w:rsid w:val="65A8B508"/>
    <w:rsid w:val="65B301EC"/>
    <w:rsid w:val="66B6D826"/>
    <w:rsid w:val="689B1880"/>
    <w:rsid w:val="68C40DAE"/>
    <w:rsid w:val="68F533FF"/>
    <w:rsid w:val="69ED4B25"/>
    <w:rsid w:val="6A4245E8"/>
    <w:rsid w:val="6B3CD823"/>
    <w:rsid w:val="6CF46235"/>
    <w:rsid w:val="6D13D56F"/>
    <w:rsid w:val="6D5FD9FC"/>
    <w:rsid w:val="6E8999F9"/>
    <w:rsid w:val="6F18C365"/>
    <w:rsid w:val="6F37717B"/>
    <w:rsid w:val="705A8DB5"/>
    <w:rsid w:val="7193A057"/>
    <w:rsid w:val="71EE75AE"/>
    <w:rsid w:val="72D12A22"/>
    <w:rsid w:val="734071D3"/>
    <w:rsid w:val="73A2CD44"/>
    <w:rsid w:val="73AD83CF"/>
    <w:rsid w:val="765BDBF4"/>
    <w:rsid w:val="771AD65F"/>
    <w:rsid w:val="77A4E1E2"/>
    <w:rsid w:val="786CD32E"/>
    <w:rsid w:val="79158BC2"/>
    <w:rsid w:val="79891970"/>
    <w:rsid w:val="79F71D7B"/>
    <w:rsid w:val="7C804326"/>
    <w:rsid w:val="7FE7265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FF12"/>
  <w15:docId w15:val="{7CDFB365-46FF-4E58-A127-940E05D1A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color w:val="000000"/>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eastAsia="Arial"/>
      <w:b/>
      <w:bCs/>
      <w:sz w:val="32"/>
      <w:szCs w:val="32"/>
    </w:rPr>
  </w:style>
  <w:style w:type="paragraph" w:styleId="Heading2">
    <w:name w:val="heading 2"/>
    <w:uiPriority w:val="9"/>
    <w:unhideWhenUsed/>
    <w:qFormat/>
    <w:pPr>
      <w:spacing w:before="300" w:after="120"/>
      <w:outlineLvl w:val="1"/>
    </w:pPr>
    <w:rPr>
      <w:rFonts w:eastAsia="Arial"/>
      <w:b/>
      <w:bCs/>
      <w:sz w:val="26"/>
      <w:szCs w:val="26"/>
    </w:rPr>
  </w:style>
  <w:style w:type="paragraph" w:styleId="Heading3">
    <w:name w:val="heading 3"/>
    <w:uiPriority w:val="9"/>
    <w:unhideWhenUsed/>
    <w:qFormat/>
    <w:pPr>
      <w:spacing w:before="240" w:after="100"/>
      <w:outlineLvl w:val="2"/>
    </w:pPr>
    <w:rPr>
      <w:rFonts w:eastAsia="Arial"/>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362AE7"/>
    <w:rPr>
      <w:color w:val="605E5C"/>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icrosoft.github.io/webnn-developer-preview/demos/z-image-turbo/" TargetMode="External"/><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hyperlink" Target="https://onnxruntime.ai/docs/tutorials/web/ep-webgpu.html" TargetMode="External"/><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82F01242CE5640A86A1048566294BC" ma:contentTypeVersion="19" ma:contentTypeDescription="Create a new document." ma:contentTypeScope="" ma:versionID="0199c1d13a2e0a16635bb007ce708e44">
  <xsd:schema xmlns:xsd="http://www.w3.org/2001/XMLSchema" xmlns:xs="http://www.w3.org/2001/XMLSchema" xmlns:p="http://schemas.microsoft.com/office/2006/metadata/properties" xmlns:ns2="ad5f19aa-d21e-4b88-b1ab-6caa40169551" xmlns:ns3="e9d1035c-67d4-4928-b713-82f7150888ab" xmlns:ns4="a7bc6c04-a6f3-4b85-abcc-278c78dc556b" targetNamespace="http://schemas.microsoft.com/office/2006/metadata/properties" ma:root="true" ma:fieldsID="22fbc6993a12a44e0dacc76861583937" ns2:_="" ns3:_="" ns4:_="">
    <xsd:import namespace="ad5f19aa-d21e-4b88-b1ab-6caa40169551"/>
    <xsd:import namespace="e9d1035c-67d4-4928-b713-82f7150888ab"/>
    <xsd:import namespace="a7bc6c04-a6f3-4b85-abcc-278c78dc556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5f19aa-d21e-4b88-b1ab-6caa4016955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9d1035c-67d4-4928-b713-82f7150888a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2a7515c-90a7-421b-ad67-16208a05513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bc6c04-a6f3-4b85-abcc-278c78dc556b"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ebda0e3b-aef5-4c3e-a0f7-357dc05846bc}" ma:internalName="TaxCatchAll" ma:showField="CatchAllData" ma:web="ad5f19aa-d21e-4b88-b1ab-6caa401695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9d1035c-67d4-4928-b713-82f7150888ab">
      <Terms xmlns="http://schemas.microsoft.com/office/infopath/2007/PartnerControls"/>
    </lcf76f155ced4ddcb4097134ff3c332f>
    <TaxCatchAll xmlns="a7bc6c04-a6f3-4b85-abcc-278c78dc556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91F549-17D2-4431-A895-02C3D6C80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5f19aa-d21e-4b88-b1ab-6caa40169551"/>
    <ds:schemaRef ds:uri="e9d1035c-67d4-4928-b713-82f7150888ab"/>
    <ds:schemaRef ds:uri="a7bc6c04-a6f3-4b85-abcc-278c78dc55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2B7DDD-77CD-4B77-A440-6F5AB70860D5}">
  <ds:schemaRefs>
    <ds:schemaRef ds:uri="http://schemas.microsoft.com/office/infopath/2007/PartnerControls"/>
    <ds:schemaRef ds:uri="http://purl.org/dc/terms/"/>
    <ds:schemaRef ds:uri="ad5f19aa-d21e-4b88-b1ab-6caa40169551"/>
    <ds:schemaRef ds:uri="http://www.w3.org/XML/1998/namespace"/>
    <ds:schemaRef ds:uri="http://schemas.microsoft.com/office/2006/documentManagement/types"/>
    <ds:schemaRef ds:uri="http://schemas.microsoft.com/office/2006/metadata/properties"/>
    <ds:schemaRef ds:uri="http://purl.org/dc/elements/1.1/"/>
    <ds:schemaRef ds:uri="http://schemas.openxmlformats.org/package/2006/metadata/core-properties"/>
    <ds:schemaRef ds:uri="http://purl.org/dc/dcmitype/"/>
    <ds:schemaRef ds:uri="a7bc6c04-a6f3-4b85-abcc-278c78dc556b"/>
    <ds:schemaRef ds:uri="e9d1035c-67d4-4928-b713-82f7150888ab"/>
  </ds:schemaRefs>
</ds:datastoreItem>
</file>

<file path=customXml/itemProps3.xml><?xml version="1.0" encoding="utf-8"?>
<ds:datastoreItem xmlns:ds="http://schemas.openxmlformats.org/officeDocument/2006/customXml" ds:itemID="{0DCB3328-AE06-44A9-99A2-3F707DD8A7A8}">
  <ds:schemaRefs>
    <ds:schemaRef ds:uri="http://schemas.microsoft.com/sharepoint/v3/contenttype/forms"/>
  </ds:schemaRefs>
</ds:datastoreItem>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1193</Words>
  <Characters>7338</Characters>
  <Application>Microsoft Office Word</Application>
  <DocSecurity>0</DocSecurity>
  <Lines>170</Lines>
  <Paragraphs>110</Paragraphs>
  <ScaleCrop>false</ScaleCrop>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Zhang, Belem</cp:lastModifiedBy>
  <cp:revision>3</cp:revision>
  <dcterms:created xsi:type="dcterms:W3CDTF">2026-04-16T08:00:00Z</dcterms:created>
  <dcterms:modified xsi:type="dcterms:W3CDTF">2026-04-16T08:00:00Z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0x0101005882F01242CE5640A86A1048566294BC</vt:lpwstr>
  </property>
  <property fmtid="{D5CDD505-2E9C-101B-9397-08002B2CF9AE}" pid="3" name="MediaServiceImageTags">
    <vt:lpwstr/>
  </property>
</Properties>
</file>