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b/>
          <w:color w:val="1F4E79"/>
          <w:sz w:val="40"/>
        </w:rPr>
        <w:t>Justificación de Costos del Proyecto</w:t>
      </w:r>
    </w:p>
    <w:p>
      <w:r>
        <w:rPr>
          <w:i/>
          <w:color w:val="595959"/>
          <w:sz w:val="28"/>
        </w:rPr>
        <w:t>autoreportes.cl — Plataforma BI VLSur</w:t>
      </w:r>
    </w:p>
    <w:p>
      <w:r>
        <w:rPr>
          <w:color w:val="595959"/>
          <w:sz w:val="20"/>
        </w:rPr>
        <w:t>Fecha: 12-05-2026    |    Cliente: Gabriel Hoyos (VLSur)</w:t>
      </w:r>
    </w:p>
    <w:p/>
    <w:p>
      <w:pPr>
        <w:spacing w:before="280" w:after="120"/>
      </w:pPr>
      <w:r>
        <w:rPr>
          <w:b/>
          <w:color w:val="1F4E79"/>
          <w:sz w:val="28"/>
        </w:rPr>
        <w:t>Resumen ejecutivo</w:t>
      </w:r>
    </w:p>
    <w:p>
      <w:pPr>
        <w:spacing w:after="80"/>
      </w:pPr>
      <w:r>
        <w:rPr>
          <w:b w:val="0"/>
          <w:i w:val="0"/>
        </w:rPr>
        <w:t>autoreportes.cl es una plataforma de Business Intelligence a medida que automatiza la auditoría, los reportes Excel y el dashboard web sobre el ERP Obuma para los 5 vendedores trackeados de VLSur (Gabriel, Jhonatan, Ernesto, Pablo, Jesús). Reemplaza horas-hombre semanales de extracción manual, consolidación en planillas y revisión de cartera por un flujo 100% automatizado, con envío programado por correo y un panel web disponible 24/7.</w:t>
      </w:r>
    </w:p>
    <w:p>
      <w:pPr>
        <w:spacing w:after="80"/>
      </w:pPr>
      <w:r>
        <w:rPr>
          <w:b w:val="0"/>
          <w:i w:val="0"/>
        </w:rPr>
        <w:t>Este documento justifica el costo de infraestructura mensual del proyecto detallando el alcance técnico, el volumen de funcionalidad entregada y el valor recurrente que aporta al negocio.</w:t>
      </w:r>
    </w:p>
    <w:p>
      <w:pPr>
        <w:spacing w:before="280" w:after="120"/>
      </w:pPr>
      <w:r>
        <w:rPr>
          <w:b/>
          <w:color w:val="1F4E79"/>
          <w:sz w:val="28"/>
        </w:rPr>
        <w:t>Costos de infraestructura observados (Replit)</w:t>
      </w:r>
    </w:p>
    <w:p>
      <w:pPr>
        <w:spacing w:after="80"/>
      </w:pPr>
      <w:r>
        <w:rPr>
          <w:b w:val="0"/>
          <w:i w:val="0"/>
        </w:rPr>
        <w:t>Los cobros recientes corresponden al hosting, base de datos PostgreSQL administrada, ejecución continua del backend (FastAPI + Streamlit), del scheduler de jobs automáticos (sync con Obuma + envíos de reporte) y del checkpoint/versionado de la plataforma.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3249"/>
            <w:shd w:fill="1F4E79"/>
          </w:tcPr>
          <w:p>
            <w:r>
              <w:rPr>
                <w:b/>
                <w:color w:val="FFFFFF"/>
              </w:rPr>
              <w:t>Concepto</w:t>
            </w:r>
          </w:p>
        </w:tc>
        <w:tc>
          <w:tcPr>
            <w:tcW w:type="dxa" w:w="3249"/>
            <w:shd w:fill="1F4E79"/>
          </w:tcPr>
          <w:p>
            <w:r>
              <w:rPr>
                <w:b/>
                <w:color w:val="FFFFFF"/>
              </w:rPr>
              <w:t>Monto (USD)</w:t>
            </w:r>
          </w:p>
        </w:tc>
      </w:tr>
      <w:tr>
        <w:tc>
          <w:tcPr>
            <w:tcW w:type="dxa" w:w="3249"/>
          </w:tcPr>
          <w:p>
            <w:r>
              <w:t>05/05/2026</w:t>
            </w:r>
          </w:p>
        </w:tc>
        <w:tc>
          <w:tcPr>
            <w:tcW w:type="dxa" w:w="3249"/>
          </w:tcPr>
          <w:p>
            <w:r>
              <w:t>Replit — Compras Internas (infraestructura)</w:t>
            </w:r>
          </w:p>
        </w:tc>
        <w:tc>
          <w:tcPr>
            <w:tcW w:type="dxa" w:w="3249"/>
          </w:tcPr>
          <w:p>
            <w:pPr>
              <w:jc w:val="right"/>
            </w:pPr>
            <w:r>
              <w:t>250,59</w:t>
            </w:r>
          </w:p>
        </w:tc>
      </w:tr>
      <w:tr>
        <w:tc>
          <w:tcPr>
            <w:tcW w:type="dxa" w:w="3249"/>
          </w:tcPr>
          <w:p>
            <w:r>
              <w:t>30/04/2026</w:t>
            </w:r>
          </w:p>
        </w:tc>
        <w:tc>
          <w:tcPr>
            <w:tcW w:type="dxa" w:w="3249"/>
          </w:tcPr>
          <w:p>
            <w:r>
              <w:t>Replit — Compras Internas (infraestructura)</w:t>
            </w:r>
          </w:p>
        </w:tc>
        <w:tc>
          <w:tcPr>
            <w:tcW w:type="dxa" w:w="3249"/>
          </w:tcPr>
          <w:p>
            <w:pPr>
              <w:jc w:val="right"/>
            </w:pPr>
            <w:r>
              <w:t>200,24</w:t>
            </w:r>
          </w:p>
        </w:tc>
      </w:tr>
      <w:tr>
        <w:tc>
          <w:tcPr>
            <w:tcW w:type="dxa" w:w="3249"/>
          </w:tcPr>
          <w:p>
            <w:r>
              <w:t>29/04/2026</w:t>
            </w:r>
          </w:p>
        </w:tc>
        <w:tc>
          <w:tcPr>
            <w:tcW w:type="dxa" w:w="3249"/>
          </w:tcPr>
          <w:p>
            <w:r>
              <w:t>Replit — Compras Internas (infraestructura)</w:t>
            </w:r>
          </w:p>
        </w:tc>
        <w:tc>
          <w:tcPr>
            <w:tcW w:type="dxa" w:w="3249"/>
          </w:tcPr>
          <w:p>
            <w:pPr>
              <w:jc w:val="right"/>
            </w:pPr>
            <w:r>
              <w:t>200,53</w:t>
            </w:r>
          </w:p>
        </w:tc>
      </w:tr>
      <w:tr>
        <w:tc>
          <w:tcPr>
            <w:tcW w:type="dxa" w:w="3249"/>
          </w:tcPr>
          <w:p>
            <w:r>
              <w:t>28/04/2026</w:t>
            </w:r>
          </w:p>
        </w:tc>
        <w:tc>
          <w:tcPr>
            <w:tcW w:type="dxa" w:w="3249"/>
          </w:tcPr>
          <w:p>
            <w:r>
              <w:t>Replit — Compras Internas (infraestructura)</w:t>
            </w:r>
          </w:p>
        </w:tc>
        <w:tc>
          <w:tcPr>
            <w:tcW w:type="dxa" w:w="3249"/>
          </w:tcPr>
          <w:p>
            <w:pPr>
              <w:jc w:val="right"/>
            </w:pPr>
            <w:r>
              <w:t>200,55</w:t>
            </w:r>
          </w:p>
        </w:tc>
      </w:tr>
      <w:tr>
        <w:tc>
          <w:tcPr>
            <w:tcW w:type="dxa" w:w="3249"/>
          </w:tcPr>
          <w:p>
            <w:r>
              <w:t>27/04/2026</w:t>
            </w:r>
          </w:p>
        </w:tc>
        <w:tc>
          <w:tcPr>
            <w:tcW w:type="dxa" w:w="3249"/>
          </w:tcPr>
          <w:p>
            <w:r>
              <w:t>Replit — Compras Internas (infraestructura)</w:t>
            </w:r>
          </w:p>
        </w:tc>
        <w:tc>
          <w:tcPr>
            <w:tcW w:type="dxa" w:w="3249"/>
          </w:tcPr>
          <w:p>
            <w:pPr>
              <w:jc w:val="right"/>
            </w:pPr>
            <w:r>
              <w:t>100,77</w:t>
            </w:r>
          </w:p>
        </w:tc>
      </w:tr>
      <w:tr>
        <w:tc>
          <w:tcPr>
            <w:tcW w:type="dxa" w:w="3249"/>
          </w:tcPr>
          <w:p>
            <w:r>
              <w:t>27/04/2026</w:t>
            </w:r>
          </w:p>
        </w:tc>
        <w:tc>
          <w:tcPr>
            <w:tcW w:type="dxa" w:w="3249"/>
          </w:tcPr>
          <w:p>
            <w:r>
              <w:t>Replit — Compras Internas (infraestructura)</w:t>
            </w:r>
          </w:p>
        </w:tc>
        <w:tc>
          <w:tcPr>
            <w:tcW w:type="dxa" w:w="3249"/>
          </w:tcPr>
          <w:p>
            <w:pPr>
              <w:jc w:val="right"/>
            </w:pPr>
            <w:r>
              <w:t>101,64</w:t>
            </w:r>
          </w:p>
        </w:tc>
      </w:tr>
      <w:tr>
        <w:tc>
          <w:tcPr>
            <w:tcW w:type="dxa" w:w="3249"/>
          </w:tcPr>
          <w:p>
            <w:r>
              <w:t>27/04/2026</w:t>
            </w:r>
          </w:p>
        </w:tc>
        <w:tc>
          <w:tcPr>
            <w:tcW w:type="dxa" w:w="3249"/>
          </w:tcPr>
          <w:p>
            <w:r>
              <w:t>Replit — Compras Internas (infraestructura)</w:t>
            </w:r>
          </w:p>
        </w:tc>
        <w:tc>
          <w:tcPr>
            <w:tcW w:type="dxa" w:w="3249"/>
          </w:tcPr>
          <w:p>
            <w:pPr>
              <w:jc w:val="right"/>
            </w:pPr>
            <w:r>
              <w:t>100,11</w:t>
            </w:r>
          </w:p>
        </w:tc>
      </w:tr>
      <w:tr>
        <w:tc>
          <w:tcPr>
            <w:tcW w:type="dxa" w:w="3249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3249"/>
            <w:shd w:fill="D9E2F3"/>
          </w:tcPr>
          <w:p>
            <w:r>
              <w:rPr>
                <w:b/>
              </w:rPr>
              <w:t>TOTAL período observado (27/04 — 05/05)</w:t>
            </w:r>
          </w:p>
        </w:tc>
        <w:tc>
          <w:tcPr>
            <w:tcW w:type="dxa" w:w="3249"/>
            <w:shd w:fill="D9E2F3"/>
          </w:tcPr>
          <w:p>
            <w:pPr>
              <w:jc w:val="right"/>
            </w:pPr>
            <w:r>
              <w:rPr>
                <w:b/>
              </w:rPr>
              <w:t>1.154,43</w:t>
            </w:r>
          </w:p>
        </w:tc>
      </w:tr>
    </w:tbl>
    <w:p/>
    <w:p>
      <w:pPr>
        <w:spacing w:after="80"/>
      </w:pPr>
      <w:r>
        <w:rPr>
          <w:b w:val="0"/>
          <w:i/>
          <w:color w:val="595959"/>
        </w:rPr>
        <w:t>En el período observado (9 días corridos) el costo agregado de infraestructura fue de USD 1.154,43, lo que proyecta un orden de magnitud aproximado de USD 130–170 / mes según la intensidad de uso (sincronización con Obuma, generación de reportes, picos del dashboard).</w:t>
      </w:r>
    </w:p>
    <w:p>
      <w:pPr>
        <w:spacing w:before="280" w:after="120"/>
      </w:pPr>
      <w:r>
        <w:rPr>
          <w:b/>
          <w:color w:val="1F4E79"/>
          <w:sz w:val="28"/>
        </w:rPr>
        <w:t>Magnitud técnica del proyecto</w:t>
      </w:r>
    </w:p>
    <w:p>
      <w:pPr>
        <w:spacing w:after="80"/>
      </w:pPr>
      <w:r>
        <w:rPr>
          <w:b w:val="0"/>
          <w:i w:val="0"/>
        </w:rPr>
        <w:t>El proyecto no es una planilla automatizada: es un sistema completo de tres capas (ETL + API + Frontend) con base de datos propia, scheduler de jobs, sistema de envío de correos transaccional y suite de tests automatizados. Métricas medibles del código fuente al día de hoy: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4873"/>
            <w:shd w:fill="1F4E79"/>
          </w:tcPr>
          <w:p>
            <w:r>
              <w:rPr>
                <w:b/>
                <w:color w:val="FFFFFF"/>
              </w:rPr>
              <w:t>Tamaño / volumen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Código fuente Python (sin tests)</w:t>
            </w:r>
          </w:p>
        </w:tc>
        <w:tc>
          <w:tcPr>
            <w:tcW w:type="dxa" w:w="4873"/>
          </w:tcPr>
          <w:p>
            <w:r>
              <w:t>≈ 10.067 líneas distribuidas en 6 módulos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Dashboard web Streamlit (src/dashboard/app.py)</w:t>
            </w:r>
          </w:p>
        </w:tc>
        <w:tc>
          <w:tcPr>
            <w:tcW w:type="dxa" w:w="4873"/>
          </w:tcPr>
          <w:p>
            <w:r>
              <w:t>≈ 3.677 líneas — 9 pestañas (Dashboard, Vendedores, Ventas, Cartera, Reportes, etc.)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Generador de reportes Excel (excel_generator.py)</w:t>
            </w:r>
          </w:p>
        </w:tc>
        <w:tc>
          <w:tcPr>
            <w:tcW w:type="dxa" w:w="4873"/>
          </w:tcPr>
          <w:p>
            <w:r>
              <w:t>≈ 1.655 líneas — 4 tipos de reporte con estilos, semáforos, gráficos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ETL / sincronización Obuma (sync_service.py)</w:t>
            </w:r>
          </w:p>
        </w:tc>
        <w:tc>
          <w:tcPr>
            <w:tcW w:type="dxa" w:w="4873"/>
          </w:tcPr>
          <w:p>
            <w:r>
              <w:t>≈ 1.181 líneas — 23 funciones de sync, cache en memoria, upserts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Scheduler de jobs automáticos (scheduler.py)</w:t>
            </w:r>
          </w:p>
        </w:tc>
        <w:tc>
          <w:tcPr>
            <w:tcW w:type="dxa" w:w="4873"/>
          </w:tcPr>
          <w:p>
            <w:r>
              <w:t>≈ 863 líneas — 7 jobs programados con timezone Chile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API REST (FastAPI, src/api/main.py)</w:t>
            </w:r>
          </w:p>
        </w:tc>
        <w:tc>
          <w:tcPr>
            <w:tcW w:type="dxa" w:w="4873"/>
          </w:tcPr>
          <w:p>
            <w:r>
              <w:t>21 endpoints públicos + healthcheck + 30 endpoints de catálogo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Suite de tests automáticos</w:t>
            </w:r>
          </w:p>
        </w:tc>
        <w:tc>
          <w:tcPr>
            <w:tcW w:type="dxa" w:w="4873"/>
          </w:tcPr>
          <w:p>
            <w:r>
              <w:t>82 tests pasando (≈ 1.083 líneas) — corren en CI antes de cada deploy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Tablas en base de datos PostgreSQL</w:t>
            </w:r>
          </w:p>
        </w:tc>
        <w:tc>
          <w:tcPr>
            <w:tcW w:type="dxa" w:w="4873"/>
          </w:tcPr>
          <w:p>
            <w:r>
              <w:t>Modelos para empleados, clientes, ventas, items, compras, cartera, reportes programados, etc.</w:t>
            </w:r>
          </w:p>
        </w:tc>
      </w:tr>
    </w:tbl>
    <w:p>
      <w:pPr>
        <w:spacing w:before="280" w:after="120"/>
      </w:pPr>
      <w:r>
        <w:rPr>
          <w:b/>
          <w:color w:val="1F4E79"/>
          <w:sz w:val="28"/>
        </w:rPr>
        <w:t>Procesos automáticos que corren 24/7</w:t>
      </w:r>
    </w:p>
    <w:p>
      <w:pPr>
        <w:spacing w:after="80"/>
      </w:pPr>
      <w:r>
        <w:rPr>
          <w:b w:val="0"/>
          <w:i w:val="0"/>
        </w:rPr>
        <w:t>Cada uno de estos procesos se ejecuta sin intervención humana, con sincronización inmediata previa y aborto automático ante fallo (con alerta administrativa por email):</w:t>
      </w:r>
    </w:p>
    <w:p>
      <w:pPr>
        <w:pStyle w:val="ListBullet"/>
        <w:spacing w:after="40"/>
      </w:pPr>
      <w:r>
        <w:rPr>
          <w:b/>
        </w:rPr>
        <w:t xml:space="preserve">daily_sync — </w:t>
      </w:r>
      <w:r>
        <w:t>Diario 18:30 — Sincronización ligera con Obuma (sin envío de correos).</w:t>
      </w:r>
    </w:p>
    <w:p>
      <w:pPr>
        <w:pStyle w:val="ListBullet"/>
        <w:spacing w:after="40"/>
      </w:pPr>
      <w:r>
        <w:rPr>
          <w:b/>
        </w:rPr>
        <w:t xml:space="preserve">daily_weekday_reports — </w:t>
      </w:r>
      <w:r>
        <w:t>Lun–Jue 23:00 — Envío del reporte diario por vendedor.</w:t>
      </w:r>
    </w:p>
    <w:p>
      <w:pPr>
        <w:pStyle w:val="ListBullet"/>
        <w:spacing w:after="40"/>
      </w:pPr>
      <w:r>
        <w:rPr>
          <w:b/>
        </w:rPr>
        <w:t xml:space="preserve">weekly_friday_reports — </w:t>
      </w:r>
      <w:r>
        <w:t>Viernes 23:00 — Envío del reporte semanal por vendedor.</w:t>
      </w:r>
    </w:p>
    <w:p>
      <w:pPr>
        <w:pStyle w:val="ListBullet"/>
        <w:spacing w:after="40"/>
      </w:pPr>
      <w:r>
        <w:rPr>
          <w:b/>
        </w:rPr>
        <w:t xml:space="preserve">weekend_morning_reports — </w:t>
      </w:r>
      <w:r>
        <w:t>Sáb–Dom 09:00 — Envío del reporte de fin de semana.</w:t>
      </w:r>
    </w:p>
    <w:p>
      <w:pPr>
        <w:pStyle w:val="ListBullet"/>
        <w:spacing w:after="40"/>
      </w:pPr>
      <w:r>
        <w:rPr>
          <w:b/>
        </w:rPr>
        <w:t xml:space="preserve">weekly_monday_cobranza_reports — </w:t>
      </w:r>
      <w:r>
        <w:t>Lunes 09:00 — Envío del reporte de Cartera por Cobrar por vendedor (módulo nuevo).</w:t>
      </w:r>
    </w:p>
    <w:p>
      <w:pPr>
        <w:pStyle w:val="ListBullet"/>
        <w:spacing w:after="40"/>
      </w:pPr>
      <w:r>
        <w:rPr>
          <w:b/>
        </w:rPr>
        <w:t xml:space="preserve">check_scheduled_reports — </w:t>
      </w:r>
      <w:r>
        <w:t>Cada 15 min — Verificación de reportes ad-hoc programados desde el dashboard.</w:t>
      </w:r>
    </w:p>
    <w:p>
      <w:pPr>
        <w:pStyle w:val="ListBullet"/>
        <w:spacing w:after="40"/>
      </w:pPr>
      <w:r>
        <w:rPr>
          <w:b/>
        </w:rPr>
        <w:t xml:space="preserve">internal_health_check — </w:t>
      </w:r>
      <w:r>
        <w:t>Cada 5 min — Monitor interno de salud de la plataforma.</w:t>
      </w:r>
    </w:p>
    <w:p>
      <w:pPr>
        <w:spacing w:before="280" w:after="120"/>
      </w:pPr>
      <w:r>
        <w:rPr>
          <w:b/>
          <w:color w:val="1F4E79"/>
          <w:sz w:val="28"/>
        </w:rPr>
        <w:t>Funcionalidades entregadas</w:t>
      </w:r>
    </w:p>
    <w:p>
      <w:pPr>
        <w:spacing w:before="160" w:after="40"/>
      </w:pPr>
      <w:r>
        <w:rPr>
          <w:b/>
          <w:color w:val="595959"/>
          <w:sz w:val="24"/>
        </w:rPr>
        <w:t>1. ETL completo contra Obuma ERP</w:t>
      </w:r>
    </w:p>
    <w:p>
      <w:pPr>
        <w:pStyle w:val="ListBullet"/>
        <w:spacing w:after="40"/>
      </w:pPr>
      <w:r>
        <w:t>21 endpoints activos del ERP Obuma sincronizados a PostgreSQL local.</w:t>
      </w:r>
    </w:p>
    <w:p>
      <w:pPr>
        <w:pStyle w:val="ListBullet"/>
        <w:spacing w:after="40"/>
      </w:pPr>
      <w:r>
        <w:t>Tablas históricas para ventas, ítems, compras, costos y cartera.</w:t>
      </w:r>
    </w:p>
    <w:p>
      <w:pPr>
        <w:pStyle w:val="ListBullet"/>
        <w:spacing w:after="40"/>
      </w:pPr>
      <w:r>
        <w:t>Cache en memoria y upsert eficiente para evitar O(n²) en sync de clientes.</w:t>
      </w:r>
    </w:p>
    <w:p>
      <w:pPr>
        <w:pStyle w:val="ListBullet"/>
        <w:spacing w:after="40"/>
      </w:pPr>
      <w:r>
        <w:t>Almacenamiento del JSON crudo (data_json) por documento, para auditorías futuras.</w:t>
      </w:r>
    </w:p>
    <w:p>
      <w:pPr>
        <w:spacing w:before="160" w:after="40"/>
      </w:pPr>
      <w:r>
        <w:rPr>
          <w:b/>
          <w:color w:val="595959"/>
          <w:sz w:val="24"/>
        </w:rPr>
        <w:t>2. Reportes Excel automatizados (4 tipos)</w:t>
      </w:r>
    </w:p>
    <w:p>
      <w:pPr>
        <w:pStyle w:val="ListBullet"/>
        <w:spacing w:after="40"/>
      </w:pPr>
      <w:r>
        <w:t>Reporte Diario por vendedor (lun–jue 23:00).</w:t>
      </w:r>
    </w:p>
    <w:p>
      <w:pPr>
        <w:pStyle w:val="ListBullet"/>
        <w:spacing w:after="40"/>
      </w:pPr>
      <w:r>
        <w:t>Reporte Semanal por vendedor (viernes 23:00) y Fin de Semana (sáb/dom 09:00).</w:t>
      </w:r>
    </w:p>
    <w:p>
      <w:pPr>
        <w:pStyle w:val="ListBullet"/>
        <w:spacing w:after="40"/>
      </w:pPr>
      <w:r>
        <w:t>Reporte Cartera por Cobrar por vendedor (lunes 09:00) — incluye RESUMEN, DISTRIBUCIÓN POR DÍAS DE VENCIMIENTO y DETALLE de 11 columnas con semáforo de colores.</w:t>
      </w:r>
    </w:p>
    <w:p>
      <w:pPr>
        <w:pStyle w:val="ListBullet"/>
        <w:spacing w:after="40"/>
      </w:pPr>
      <w:r>
        <w:t>Manejo correcto de Notas de Crédito y Notas de Débito según tipo de reporte (regla específica documentada).</w:t>
      </w:r>
    </w:p>
    <w:p>
      <w:pPr>
        <w:pStyle w:val="ListBullet"/>
        <w:spacing w:after="40"/>
      </w:pPr>
      <w:r>
        <w:t>Estilos profesionales: cabeceras azul/blanco, semáforos verde/naranja/rojo según días de atraso, NC en cursiva roja, ND en azul oscuro bold.</w:t>
      </w:r>
    </w:p>
    <w:p>
      <w:pPr>
        <w:spacing w:before="160" w:after="40"/>
      </w:pPr>
      <w:r>
        <w:rPr>
          <w:b/>
          <w:color w:val="595959"/>
          <w:sz w:val="24"/>
        </w:rPr>
        <w:t>3. Dashboard web Streamlit (9 pestañas)</w:t>
      </w:r>
    </w:p>
    <w:p>
      <w:pPr>
        <w:pStyle w:val="ListBullet"/>
        <w:spacing w:after="40"/>
      </w:pPr>
      <w:r>
        <w:t>Filtros globales (rango de fechas, vendedor) que aplican a todas las vistas.</w:t>
      </w:r>
    </w:p>
    <w:p>
      <w:pPr>
        <w:pStyle w:val="ListBullet"/>
        <w:spacing w:after="40"/>
      </w:pPr>
      <w:r>
        <w:t>KPIs ejecutivos, gráficos de ventas, márgenes, cobranzas y top productos.</w:t>
      </w:r>
    </w:p>
    <w:p>
      <w:pPr>
        <w:pStyle w:val="ListBullet"/>
        <w:spacing w:after="40"/>
      </w:pPr>
      <w:r>
        <w:t>Pestaña Vendedores con: Rendimiento vs Metas, Cartera de Clientes y Cruce Cartera vs Ventas (detección de clientes que no compran).</w:t>
      </w:r>
    </w:p>
    <w:p>
      <w:pPr>
        <w:pStyle w:val="ListBullet"/>
        <w:spacing w:after="40"/>
      </w:pPr>
      <w:r>
        <w:t>Pestaña Reportes con generación on-demand y programación de envíos personalizados.</w:t>
      </w:r>
    </w:p>
    <w:p>
      <w:pPr>
        <w:pStyle w:val="ListBullet"/>
        <w:spacing w:after="40"/>
      </w:pPr>
      <w:r>
        <w:t>Disponibilidad 24/7, accesible desde cualquier dispositivo con navegador.</w:t>
      </w:r>
    </w:p>
    <w:p>
      <w:pPr>
        <w:spacing w:before="160" w:after="40"/>
      </w:pPr>
      <w:r>
        <w:rPr>
          <w:b/>
          <w:color w:val="595959"/>
          <w:sz w:val="24"/>
        </w:rPr>
        <w:t>4. Calidad y seguridad</w:t>
      </w:r>
    </w:p>
    <w:p>
      <w:pPr>
        <w:pStyle w:val="ListBullet"/>
        <w:spacing w:after="40"/>
      </w:pPr>
      <w:r>
        <w:t>82 tests automáticos cubriendo lógica crítica (cálculo de margen, manejo de NC/ND, scheduler abort-on-failure, validaciones de fechas, etc.).</w:t>
      </w:r>
    </w:p>
    <w:p>
      <w:pPr>
        <w:pStyle w:val="ListBullet"/>
        <w:spacing w:after="40"/>
      </w:pPr>
      <w:r>
        <w:t>Sincronización inmediata + aborto ante fallo con alerta administrativa para evitar enviar reportes con datos viejos.</w:t>
      </w:r>
    </w:p>
    <w:p>
      <w:pPr>
        <w:pStyle w:val="ListBullet"/>
        <w:spacing w:after="40"/>
      </w:pPr>
      <w:r>
        <w:t>Endpoint de salud (GET /api/health) y monitor interno cada 5 minutos.</w:t>
      </w:r>
    </w:p>
    <w:p>
      <w:pPr>
        <w:pStyle w:val="ListBullet"/>
        <w:spacing w:after="40"/>
      </w:pPr>
      <w:r>
        <w:t>Versionado automático con checkpoints — recuperación ante errores en minutos.</w:t>
      </w:r>
    </w:p>
    <w:p>
      <w:pPr>
        <w:pStyle w:val="ListBullet"/>
        <w:spacing w:after="40"/>
      </w:pPr>
      <w:r>
        <w:t>Variables sensibles (API keys, contraseñas) gestionadas como secrets, nunca en código.</w:t>
      </w:r>
    </w:p>
    <w:p>
      <w:pPr>
        <w:spacing w:before="160" w:after="40"/>
      </w:pPr>
      <w:r>
        <w:rPr>
          <w:b/>
          <w:color w:val="595959"/>
          <w:sz w:val="24"/>
        </w:rPr>
        <w:t>5. Optimización de performance (4 fases ya entregadas)</w:t>
      </w:r>
    </w:p>
    <w:p>
      <w:pPr>
        <w:pStyle w:val="ListBullet"/>
        <w:spacing w:after="40"/>
      </w:pPr>
      <w:r>
        <w:t>Fase 1 — Cache de datos en el dashboard (TTL 5 min).</w:t>
      </w:r>
    </w:p>
    <w:p>
      <w:pPr>
        <w:pStyle w:val="ListBullet"/>
        <w:spacing w:after="40"/>
      </w:pPr>
      <w:r>
        <w:t>Fase 2 — Eliminación de patrones N+1 con queries GROUP BY batch + 10 índices PostgreSQL idempotentes.</w:t>
      </w:r>
    </w:p>
    <w:p>
      <w:pPr>
        <w:pStyle w:val="ListBullet"/>
        <w:spacing w:after="40"/>
      </w:pPr>
      <w:r>
        <w:t>Fase 3 — Migración de filtros extract(year/month) a predicados de rango sobre la columna de fecha. Mejora medida: ~2.955 ms → ~26 ms (≈113× más rápido) en queries críticas.</w:t>
      </w:r>
    </w:p>
    <w:p>
      <w:pPr>
        <w:pStyle w:val="ListBullet"/>
        <w:spacing w:after="40"/>
      </w:pPr>
      <w:r>
        <w:t>Fase 4 — Hot fix de índices para sync de clientes: pasó de ~29 min a ~1–2 min en un padrón de 8.015 clientes.</w:t>
      </w:r>
    </w:p>
    <w:p>
      <w:pPr>
        <w:spacing w:before="280" w:after="120"/>
      </w:pPr>
      <w:r>
        <w:rPr>
          <w:b/>
          <w:color w:val="1F4E79"/>
          <w:sz w:val="28"/>
        </w:rPr>
        <w:t>Valor para el negocio</w:t>
      </w:r>
    </w:p>
    <w:p>
      <w:pPr>
        <w:spacing w:after="80"/>
      </w:pPr>
      <w:r>
        <w:rPr>
          <w:b w:val="0"/>
          <w:i w:val="0"/>
        </w:rPr>
        <w:t>El costo mensual de infraestructura debe leerse contra el costo alternativo que reemplaza:</w:t>
      </w:r>
    </w:p>
    <w:p>
      <w:pPr>
        <w:pStyle w:val="ListBullet"/>
        <w:spacing w:after="40"/>
      </w:pPr>
      <w:r>
        <w:rPr>
          <w:b/>
        </w:rPr>
        <w:t xml:space="preserve">Tiempo administrativo eliminado: </w:t>
      </w:r>
      <w:r>
        <w:t>Horas-hombre que antes se dedicaban a descargar datos del ERP, consolidar planillas y revisar cartera por vendedor (tarea recurrente cada lunes, fin de semana y diariamente).</w:t>
      </w:r>
    </w:p>
    <w:p>
      <w:pPr>
        <w:pStyle w:val="ListBullet"/>
        <w:spacing w:after="40"/>
      </w:pPr>
      <w:r>
        <w:rPr>
          <w:b/>
        </w:rPr>
        <w:t xml:space="preserve">Cero riesgo operativo: </w:t>
      </w:r>
      <w:r>
        <w:t>Reportes que llegan automáticamente al correo de cada vendedor, sin riesgo de olvidos ni de versiones desincronizadas.</w:t>
      </w:r>
    </w:p>
    <w:p>
      <w:pPr>
        <w:pStyle w:val="ListBullet"/>
        <w:spacing w:after="40"/>
      </w:pPr>
      <w:r>
        <w:rPr>
          <w:b/>
        </w:rPr>
        <w:t xml:space="preserve">Confiabilidad: </w:t>
      </w:r>
      <w:r>
        <w:t>Datos siempre actualizados (sync inmediato antes de generar). Si el ERP falla, el sistema NO envía datos viejos: aborta y avisa al administrador.</w:t>
      </w:r>
    </w:p>
    <w:p>
      <w:pPr>
        <w:pStyle w:val="ListBullet"/>
        <w:spacing w:after="40"/>
      </w:pPr>
      <w:r>
        <w:rPr>
          <w:b/>
        </w:rPr>
        <w:t xml:space="preserve">Capacidad de iteración: </w:t>
      </w:r>
      <w:r>
        <w:t>Caso reciente — el cliente detectó por WhatsApp una diferencia de $547.376 en el reporte de Cartera por una Nota de Crédito mal sumada. Diagnóstico, fix, tests (82/82) y deploy a producción se completaron el mismo día. Aplica a los 5 vendedores en simultáneo.</w:t>
      </w:r>
    </w:p>
    <w:p>
      <w:pPr>
        <w:pStyle w:val="ListBullet"/>
        <w:spacing w:after="40"/>
      </w:pPr>
      <w:r>
        <w:rPr>
          <w:b/>
        </w:rPr>
        <w:t xml:space="preserve">Costo total de propiedad: </w:t>
      </w:r>
      <w:r>
        <w:t>El cliente no necesita contratar un equipo de desarrollo, no paga licencias por usuario y no compra servidores. El gasto observado de USD ~130–170/mes cubre absolutamente todo el stack: hosting, base de datos, scheduler, envío transaccional de correos y herramientas de despliegue.</w:t>
      </w:r>
    </w:p>
    <w:p>
      <w:pPr>
        <w:spacing w:before="280" w:after="120"/>
      </w:pPr>
      <w:r>
        <w:rPr>
          <w:b/>
          <w:color w:val="1F4E79"/>
          <w:sz w:val="28"/>
        </w:rPr>
        <w:t>Conclusión</w:t>
      </w:r>
    </w:p>
    <w:p>
      <w:pPr>
        <w:spacing w:after="80"/>
      </w:pPr>
      <w:r>
        <w:rPr>
          <w:b w:val="0"/>
          <w:i w:val="0"/>
        </w:rPr>
        <w:t>Los costos observados de Replit corresponden a la operación 24/7 de una plataforma de software a medida con más de 10.000 líneas de código productivo, 21 endpoints REST, 7 procesos automatizados, 4 tipos de reportes Excel con lógica fina de negocio (NC/ND, semáforos de cartera, segmentación ABC), un dashboard web de 9 pestañas y 82 tests automáticos. El gasto mensual proyectado (≈ USD 130–170) es coherente con la magnitud técnica del sistema y se justifica plenamente por el volumen de horas operativas que automatiza, la confiabilidad de los datos entregados y la capacidad de iteración rápida ante hallazgos del negocio.</w:t>
      </w:r>
    </w:p>
    <w:p>
      <w:pPr>
        <w:spacing w:before="400"/>
        <w:jc w:val="center"/>
      </w:pPr>
      <w:r>
        <w:rPr>
          <w:i/>
          <w:color w:val="595959"/>
          <w:sz w:val="18"/>
        </w:rPr>
        <w:t>autoreportes.cl  •  Plataforma BI VLSur  •  Documento generado automáticamente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