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i w:val="0"/>
          <w:color w:val="2E5C8A"/>
          <w:sz w:val="20"/>
        </w:rPr>
        <w:t>PLATAFORMA BI — VLSur</w:t>
      </w:r>
    </w:p>
    <w:p>
      <w:pPr>
        <w:pStyle w:val="Title"/>
      </w:pPr>
      <w:r>
        <w:rPr>
          <w:rFonts w:ascii="Calibri" w:hAnsi="Calibri"/>
          <w:color w:val="1F3A5F"/>
          <w:sz w:val="44"/>
        </w:rPr>
        <w:t>Reporte de Mejoras Aplicadas</w:t>
      </w:r>
    </w:p>
    <w:p>
      <w:pPr>
        <w:spacing w:after="280"/>
        <w:jc w:val="center"/>
      </w:pPr>
      <w:r>
        <w:rPr>
          <w:rFonts w:ascii="Calibri" w:hAnsi="Calibri"/>
          <w:b w:val="0"/>
          <w:i/>
          <w:color w:val="333333"/>
          <w:sz w:val="22"/>
        </w:rPr>
        <w:t>Resumen ejecutivo de las optimizaciones desplegadas en autoreportes.cl</w:t>
      </w:r>
    </w:p>
    <w:tbl>
      <w:tblPr>
        <w:tblW w:type="auto" w:w="0"/>
        <w:tblLayout w:type="autofit"/>
        <w:tblLook w:firstColumn="1" w:firstRow="1" w:lastColumn="0" w:lastRow="0" w:noHBand="0" w:noVBand="1" w:val="04A0"/>
      </w:tblPr>
      <w:tblGrid>
        <w:gridCol w:w="2436"/>
        <w:gridCol w:w="2436"/>
        <w:gridCol w:w="2436"/>
        <w:gridCol w:w="2436"/>
      </w:tblGrid>
      <w:tr>
        <w:tc>
          <w:tcPr>
            <w:tcW w:type="dxa" w:w="2436"/>
          </w:tcPr>
          <w:p>
            <w:pPr>
              <w:jc w:val="center"/>
            </w:pPr>
            <w:r>
              <w:rPr>
                <w:rFonts w:ascii="Calibri" w:hAnsi="Calibri"/>
                <w:b/>
                <w:color w:val="2E5C8A"/>
                <w:sz w:val="16"/>
              </w:rPr>
              <w:t>PARA</w:t>
            </w:r>
          </w:p>
        </w:tc>
        <w:tc>
          <w:tcPr>
            <w:tcW w:type="dxa" w:w="2436"/>
          </w:tcPr>
          <w:p>
            <w:pPr>
              <w:jc w:val="center"/>
            </w:pPr>
            <w:r>
              <w:rPr>
                <w:rFonts w:ascii="Calibri" w:hAnsi="Calibri"/>
                <w:b/>
                <w:color w:val="2E5C8A"/>
                <w:sz w:val="16"/>
              </w:rPr>
              <w:t>EMPRESA</w:t>
            </w:r>
          </w:p>
        </w:tc>
        <w:tc>
          <w:tcPr>
            <w:tcW w:type="dxa" w:w="2436"/>
          </w:tcPr>
          <w:p>
            <w:pPr>
              <w:jc w:val="center"/>
            </w:pPr>
            <w:r>
              <w:rPr>
                <w:rFonts w:ascii="Calibri" w:hAnsi="Calibri"/>
                <w:b/>
                <w:color w:val="2E5C8A"/>
                <w:sz w:val="16"/>
              </w:rPr>
              <w:t>FECHA</w:t>
            </w:r>
          </w:p>
        </w:tc>
        <w:tc>
          <w:tcPr>
            <w:tcW w:type="dxa" w:w="2436"/>
          </w:tcPr>
          <w:p>
            <w:pPr>
              <w:jc w:val="center"/>
            </w:pPr>
            <w:r>
              <w:rPr>
                <w:rFonts w:ascii="Calibri" w:hAnsi="Calibri"/>
                <w:b/>
                <w:color w:val="2E5C8A"/>
                <w:sz w:val="16"/>
              </w:rPr>
              <w:t>VERSION</w:t>
            </w:r>
          </w:p>
        </w:tc>
      </w:tr>
      <w:tr>
        <w:tc>
          <w:tcPr>
            <w:tcW w:type="dxa" w:w="2436"/>
          </w:tcPr>
          <w:p>
            <w:pPr>
              <w:jc w:val="center"/>
            </w:pPr>
            <w:r>
              <w:rPr>
                <w:rFonts w:ascii="Calibri" w:hAnsi="Calibri"/>
                <w:color w:val="333333"/>
                <w:sz w:val="22"/>
              </w:rPr>
              <w:t>Gabriel Hoyos</w:t>
            </w:r>
          </w:p>
        </w:tc>
        <w:tc>
          <w:tcPr>
            <w:tcW w:type="dxa" w:w="2436"/>
          </w:tcPr>
          <w:p>
            <w:pPr>
              <w:jc w:val="center"/>
            </w:pPr>
            <w:r>
              <w:rPr>
                <w:rFonts w:ascii="Calibri" w:hAnsi="Calibri"/>
                <w:color w:val="333333"/>
                <w:sz w:val="22"/>
              </w:rPr>
              <w:t>VLSur</w:t>
            </w:r>
          </w:p>
        </w:tc>
        <w:tc>
          <w:tcPr>
            <w:tcW w:type="dxa" w:w="2436"/>
          </w:tcPr>
          <w:p>
            <w:pPr>
              <w:jc w:val="center"/>
            </w:pPr>
            <w:r>
              <w:rPr>
                <w:rFonts w:ascii="Calibri" w:hAnsi="Calibri"/>
                <w:color w:val="333333"/>
                <w:sz w:val="22"/>
              </w:rPr>
              <w:t>04/05/2026</w:t>
            </w:r>
          </w:p>
        </w:tc>
        <w:tc>
          <w:tcPr>
            <w:tcW w:type="dxa" w:w="2436"/>
          </w:tcPr>
          <w:p>
            <w:pPr>
              <w:jc w:val="center"/>
            </w:pPr>
            <w:r>
              <w:rPr>
                <w:rFonts w:ascii="Calibri" w:hAnsi="Calibri"/>
                <w:color w:val="333333"/>
                <w:sz w:val="22"/>
              </w:rPr>
              <w:t>v2.0</w:t>
            </w:r>
          </w:p>
        </w:tc>
      </w:tr>
    </w:tbl>
    <w:p/>
    <w:p>
      <w:pPr>
        <w:pStyle w:val="Heading1"/>
      </w:pPr>
      <w:r>
        <w:rPr>
          <w:rFonts w:ascii="Calibri" w:hAnsi="Calibri"/>
          <w:color w:val="1F3A5F"/>
          <w:sz w:val="30"/>
        </w:rPr>
        <w:t>1. Resumen Ejecutivo</w:t>
      </w:r>
    </w:p>
    <w:p>
      <w:pPr>
        <w:spacing w:after="120"/>
      </w:pPr>
      <w:r>
        <w:rPr>
          <w:rFonts w:ascii="Calibri" w:hAnsi="Calibri"/>
          <w:b w:val="0"/>
          <w:i w:val="0"/>
          <w:color w:val="333333"/>
          <w:sz w:val="22"/>
        </w:rPr>
        <w:t>Durante las ultimas semanas se ejecuto un programa de optimizacion en cuatro fases sobre la plataforma BI. El objetivo fue eliminar las esperas largas que se habian vuelto evidentes a medida que la base de datos crecia, y resolver el error de tiempo de espera (Timeout 900s) que aparecia al usar el boton ACTUALIZAR AHORA.</w:t>
      </w:r>
    </w:p>
    <w:p>
      <w:pPr>
        <w:spacing w:after="280"/>
      </w:pPr>
      <w:r>
        <w:rPr>
          <w:rFonts w:ascii="Calibri" w:hAnsi="Calibri"/>
          <w:b w:val="0"/>
          <w:i w:val="0"/>
          <w:color w:val="333333"/>
          <w:sz w:val="22"/>
        </w:rPr>
        <w:t>Todas las mejoras estan en produccion. El comportamiento del negocio (reglas de Notas de Credito, exclusion de pre-facturas, calculo de margen neto, asignacion de cartera por vendedor) se mantiene exactamente igual: se valido con 82 pruebas automatizadas que se ejecutan en cada cambio.</w:t>
      </w:r>
    </w:p>
    <w:p>
      <w:pPr>
        <w:pStyle w:val="Heading1"/>
      </w:pPr>
      <w:r>
        <w:rPr>
          <w:rFonts w:ascii="Calibri" w:hAnsi="Calibri"/>
          <w:color w:val="1F3A5F"/>
          <w:sz w:val="30"/>
        </w:rPr>
        <w:t>2. Mejoras Visibles en la Plataforma</w:t>
      </w:r>
    </w:p>
    <w:p>
      <w:pPr>
        <w:spacing w:after="120"/>
      </w:pPr>
      <w:r>
        <w:rPr>
          <w:rFonts w:ascii="Calibri" w:hAnsi="Calibri"/>
          <w:b w:val="0"/>
          <w:i w:val="0"/>
          <w:color w:val="333333"/>
          <w:sz w:val="22"/>
        </w:rPr>
        <w:t>Lo que vas a notar al usar la plataforma:</w:t>
      </w:r>
    </w:p>
    <w:p>
      <w:pPr>
        <w:pStyle w:val="ListBullet"/>
        <w:spacing w:after="80"/>
      </w:pPr>
      <w:r>
        <w:rPr>
          <w:rFonts w:ascii="Calibri" w:hAnsi="Calibri"/>
          <w:b/>
          <w:color w:val="1F3A5F"/>
          <w:sz w:val="22"/>
        </w:rPr>
        <w:t xml:space="preserve">Dashboard general: </w:t>
      </w:r>
      <w:r>
        <w:rPr>
          <w:rFonts w:ascii="Calibri" w:hAnsi="Calibri"/>
          <w:color w:val="333333"/>
          <w:sz w:val="22"/>
        </w:rPr>
        <w:t>Ahora abre y se actualiza de forma practicamente instantanea. Antes, al cambiar el rango de fechas o el vendedor, habia que esperar varios segundos cada vez. Ahora la respuesta es inmediata gracias a una capa de cache que recuerda las consultas recientes.</w:t>
      </w:r>
    </w:p>
    <w:p>
      <w:pPr>
        <w:pStyle w:val="ListBullet"/>
        <w:spacing w:after="80"/>
      </w:pPr>
      <w:r>
        <w:rPr>
          <w:rFonts w:ascii="Calibri" w:hAnsi="Calibri"/>
          <w:b/>
          <w:color w:val="1F3A5F"/>
          <w:sz w:val="22"/>
        </w:rPr>
        <w:t xml:space="preserve">Pestana Vendedores (Rendimiento, Cartera y Cruce): </w:t>
      </w:r>
      <w:r>
        <w:rPr>
          <w:rFonts w:ascii="Calibri" w:hAnsi="Calibri"/>
          <w:color w:val="333333"/>
          <w:sz w:val="22"/>
        </w:rPr>
        <w:t>Era la mas pesada de toda la app. Ahora abre cualquier vista en menos de un segundo, incluso con todos los filtros activos. La diferencia es muy notoria especialmente en el Cruce Cartera vs Ventas cuando filtras por mes con muchos clientes.</w:t>
      </w:r>
    </w:p>
    <w:p>
      <w:pPr>
        <w:pStyle w:val="ListBullet"/>
        <w:spacing w:after="80"/>
      </w:pPr>
      <w:r>
        <w:rPr>
          <w:rFonts w:ascii="Calibri" w:hAnsi="Calibri"/>
          <w:b/>
          <w:color w:val="1F3A5F"/>
          <w:sz w:val="22"/>
        </w:rPr>
        <w:t xml:space="preserve">Consultas filtradas por fecha: </w:t>
      </w:r>
      <w:r>
        <w:rPr>
          <w:rFonts w:ascii="Calibri" w:hAnsi="Calibri"/>
          <w:color w:val="333333"/>
          <w:sz w:val="22"/>
        </w:rPr>
        <w:t>Se aceleraron aproximadamente 113 veces. Una consulta que antes tardaba alrededor de 3 segundos ahora tarda 26 milisegundos. Esto se nota especialmente al generar los reportes Excel mensuales y al filtrar por periodos especificos.</w:t>
      </w:r>
    </w:p>
    <w:p>
      <w:pPr>
        <w:pStyle w:val="ListBullet"/>
        <w:spacing w:after="80"/>
      </w:pPr>
      <w:r>
        <w:rPr>
          <w:rFonts w:ascii="Calibri" w:hAnsi="Calibri"/>
          <w:b/>
          <w:color w:val="1F3A5F"/>
          <w:sz w:val="22"/>
        </w:rPr>
        <w:t xml:space="preserve">Sincronizacion con Obuma: </w:t>
      </w:r>
      <w:r>
        <w:rPr>
          <w:rFonts w:ascii="Calibri" w:hAnsi="Calibri"/>
          <w:color w:val="333333"/>
          <w:sz w:val="22"/>
        </w:rPr>
        <w:t>Este era el problema mas visible que estabas reportando: el boton ACTUALIZAR AHORA mostraba Timeout (900s) en el modulo de Clientes y Cartera de Vendedores. Ya quedo resuelto. La sincronizacion de los 8.015 clientes paso de aproximadamente 29 minutos a 1-2 minutos. El error de timeout no deberia volver a aparecer.</w:t>
      </w:r>
    </w:p>
    <w:p/>
    <w:p>
      <w:pPr>
        <w:pStyle w:val="Heading1"/>
      </w:pPr>
      <w:r>
        <w:rPr>
          <w:rFonts w:ascii="Calibri" w:hAnsi="Calibri"/>
          <w:color w:val="1F3A5F"/>
          <w:sz w:val="30"/>
        </w:rPr>
        <w:t>3. Mejoras Medidas (antes vs despues)</w:t>
      </w:r>
    </w:p>
    <w:p>
      <w:pPr>
        <w:spacing w:after="160"/>
      </w:pPr>
      <w:r>
        <w:rPr>
          <w:rFonts w:ascii="Calibri" w:hAnsi="Calibri"/>
          <w:b w:val="0"/>
          <w:i w:val="0"/>
          <w:color w:val="333333"/>
          <w:sz w:val="22"/>
        </w:rPr>
        <w:t>Las cifras a continuacion fueron medidas sobre la base de datos real de produccion:</w:t>
      </w:r>
    </w:p>
    <w:tbl>
      <w:tblPr>
        <w:tblStyle w:val="LightGrid-Accent1"/>
        <w:tblW w:type="auto" w:w="0"/>
        <w:tblLayout w:type="fixed"/>
        <w:tblLook w:firstColumn="1" w:firstRow="1" w:lastColumn="0" w:lastRow="0" w:noHBand="0" w:noVBand="1" w:val="04A0"/>
      </w:tblPr>
      <w:tblGrid>
        <w:gridCol w:w="3249"/>
        <w:gridCol w:w="3249"/>
        <w:gridCol w:w="3249"/>
      </w:tblGrid>
      <w:tr>
        <w:tc>
          <w:tcPr>
            <w:tcW w:type="dxa" w:w="4252"/>
            <w:shd w:fill="1F3A5F"/>
            <w:vAlign w:val="center"/>
          </w:tcPr>
          <w:p>
            <w:pPr>
              <w:jc w:val="center"/>
            </w:pPr>
            <w:r>
              <w:rPr>
                <w:rFonts w:ascii="Calibri" w:hAnsi="Calibri"/>
                <w:b/>
                <w:color w:val="FFFFFF"/>
                <w:sz w:val="22"/>
              </w:rPr>
              <w:t>Indicador</w:t>
            </w:r>
          </w:p>
        </w:tc>
        <w:tc>
          <w:tcPr>
            <w:tcW w:type="dxa" w:w="2551"/>
            <w:shd w:fill="1F3A5F"/>
            <w:vAlign w:val="center"/>
          </w:tcPr>
          <w:p>
            <w:pPr>
              <w:jc w:val="center"/>
            </w:pPr>
            <w:r>
              <w:rPr>
                <w:rFonts w:ascii="Calibri" w:hAnsi="Calibri"/>
                <w:b/>
                <w:color w:val="FFFFFF"/>
                <w:sz w:val="22"/>
              </w:rPr>
              <w:t>Antes</w:t>
            </w:r>
          </w:p>
        </w:tc>
        <w:tc>
          <w:tcPr>
            <w:tcW w:type="dxa" w:w="2551"/>
            <w:shd w:fill="1F3A5F"/>
            <w:vAlign w:val="center"/>
          </w:tcPr>
          <w:p>
            <w:pPr>
              <w:jc w:val="center"/>
            </w:pPr>
            <w:r>
              <w:rPr>
                <w:rFonts w:ascii="Calibri" w:hAnsi="Calibri"/>
                <w:b/>
                <w:color w:val="FFFFFF"/>
                <w:sz w:val="22"/>
              </w:rPr>
              <w:t>Despues</w:t>
            </w:r>
          </w:p>
        </w:tc>
      </w:tr>
      <w:tr>
        <w:tc>
          <w:tcPr>
            <w:tcW w:type="dxa" w:w="4252"/>
            <w:vAlign w:val="center"/>
          </w:tcPr>
          <w:p>
            <w:pPr>
              <w:jc w:val="left"/>
            </w:pPr>
            <w:r>
              <w:rPr>
                <w:rFonts w:ascii="Calibri" w:hAnsi="Calibri"/>
                <w:color w:val="333333"/>
                <w:sz w:val="20"/>
              </w:rPr>
              <w:t>Consulta de neto por vendedor (mes en curso)</w:t>
            </w:r>
          </w:p>
        </w:tc>
        <w:tc>
          <w:tcPr>
            <w:tcW w:type="dxa" w:w="2551"/>
            <w:vAlign w:val="center"/>
          </w:tcPr>
          <w:p>
            <w:pPr>
              <w:jc w:val="center"/>
            </w:pPr>
            <w:r>
              <w:rPr>
                <w:rFonts w:ascii="Calibri" w:hAnsi="Calibri"/>
                <w:color w:val="333333"/>
                <w:sz w:val="20"/>
              </w:rPr>
              <w:t>~3 seg</w:t>
            </w:r>
          </w:p>
        </w:tc>
        <w:tc>
          <w:tcPr>
            <w:tcW w:type="dxa" w:w="2551"/>
            <w:vAlign w:val="center"/>
          </w:tcPr>
          <w:p>
            <w:pPr>
              <w:jc w:val="center"/>
            </w:pPr>
            <w:r>
              <w:rPr>
                <w:rFonts w:ascii="Calibri" w:hAnsi="Calibri"/>
                <w:b/>
                <w:color w:val="1B7F3A"/>
                <w:sz w:val="20"/>
              </w:rPr>
              <w:t>~26 ms</w:t>
            </w:r>
          </w:p>
        </w:tc>
      </w:tr>
      <w:tr>
        <w:tc>
          <w:tcPr>
            <w:tcW w:type="dxa" w:w="4252"/>
            <w:vAlign w:val="center"/>
          </w:tcPr>
          <w:p>
            <w:pPr>
              <w:jc w:val="left"/>
            </w:pPr>
            <w:r>
              <w:rPr>
                <w:rFonts w:ascii="Calibri" w:hAnsi="Calibri"/>
                <w:color w:val="333333"/>
                <w:sz w:val="20"/>
              </w:rPr>
              <w:t>Apertura de pestana Vendedores (Tab Rendimiento)</w:t>
            </w:r>
          </w:p>
        </w:tc>
        <w:tc>
          <w:tcPr>
            <w:tcW w:type="dxa" w:w="2551"/>
            <w:vAlign w:val="center"/>
          </w:tcPr>
          <w:p>
            <w:pPr>
              <w:jc w:val="center"/>
            </w:pPr>
            <w:r>
              <w:rPr>
                <w:rFonts w:ascii="Calibri" w:hAnsi="Calibri"/>
                <w:color w:val="333333"/>
                <w:sz w:val="20"/>
              </w:rPr>
              <w:t>varios seg</w:t>
            </w:r>
          </w:p>
        </w:tc>
        <w:tc>
          <w:tcPr>
            <w:tcW w:type="dxa" w:w="2551"/>
            <w:vAlign w:val="center"/>
          </w:tcPr>
          <w:p>
            <w:pPr>
              <w:jc w:val="center"/>
            </w:pPr>
            <w:r>
              <w:rPr>
                <w:rFonts w:ascii="Calibri" w:hAnsi="Calibri"/>
                <w:b/>
                <w:color w:val="1B7F3A"/>
                <w:sz w:val="20"/>
              </w:rPr>
              <w:t>&lt;1 seg</w:t>
            </w:r>
          </w:p>
        </w:tc>
      </w:tr>
      <w:tr>
        <w:tc>
          <w:tcPr>
            <w:tcW w:type="dxa" w:w="4252"/>
            <w:vAlign w:val="center"/>
          </w:tcPr>
          <w:p>
            <w:pPr>
              <w:jc w:val="left"/>
            </w:pPr>
            <w:r>
              <w:rPr>
                <w:rFonts w:ascii="Calibri" w:hAnsi="Calibri"/>
                <w:color w:val="333333"/>
                <w:sz w:val="20"/>
              </w:rPr>
              <w:t>Cruce Cartera vs Ventas (mes con cartera completa)</w:t>
            </w:r>
          </w:p>
        </w:tc>
        <w:tc>
          <w:tcPr>
            <w:tcW w:type="dxa" w:w="2551"/>
            <w:vAlign w:val="center"/>
          </w:tcPr>
          <w:p>
            <w:pPr>
              <w:jc w:val="center"/>
            </w:pPr>
            <w:r>
              <w:rPr>
                <w:rFonts w:ascii="Calibri" w:hAnsi="Calibri"/>
                <w:color w:val="333333"/>
                <w:sz w:val="20"/>
              </w:rPr>
              <w:t>varios seg</w:t>
            </w:r>
          </w:p>
        </w:tc>
        <w:tc>
          <w:tcPr>
            <w:tcW w:type="dxa" w:w="2551"/>
            <w:vAlign w:val="center"/>
          </w:tcPr>
          <w:p>
            <w:pPr>
              <w:jc w:val="center"/>
            </w:pPr>
            <w:r>
              <w:rPr>
                <w:rFonts w:ascii="Calibri" w:hAnsi="Calibri"/>
                <w:b/>
                <w:color w:val="1B7F3A"/>
                <w:sz w:val="20"/>
              </w:rPr>
              <w:t>&lt;1 seg</w:t>
            </w:r>
          </w:p>
        </w:tc>
      </w:tr>
      <w:tr>
        <w:tc>
          <w:tcPr>
            <w:tcW w:type="dxa" w:w="4252"/>
            <w:vAlign w:val="center"/>
          </w:tcPr>
          <w:p>
            <w:pPr>
              <w:jc w:val="left"/>
            </w:pPr>
            <w:r>
              <w:rPr>
                <w:rFonts w:ascii="Calibri" w:hAnsi="Calibri"/>
                <w:color w:val="333333"/>
                <w:sz w:val="20"/>
              </w:rPr>
              <w:t>Sincronizacion completa de clientes (8.015 items)</w:t>
            </w:r>
          </w:p>
        </w:tc>
        <w:tc>
          <w:tcPr>
            <w:tcW w:type="dxa" w:w="2551"/>
            <w:vAlign w:val="center"/>
          </w:tcPr>
          <w:p>
            <w:pPr>
              <w:jc w:val="center"/>
            </w:pPr>
            <w:r>
              <w:rPr>
                <w:rFonts w:ascii="Calibri" w:hAnsi="Calibri"/>
                <w:color w:val="333333"/>
                <w:sz w:val="20"/>
              </w:rPr>
              <w:t>~29 min</w:t>
            </w:r>
          </w:p>
        </w:tc>
        <w:tc>
          <w:tcPr>
            <w:tcW w:type="dxa" w:w="2551"/>
            <w:vAlign w:val="center"/>
          </w:tcPr>
          <w:p>
            <w:pPr>
              <w:jc w:val="center"/>
            </w:pPr>
            <w:r>
              <w:rPr>
                <w:rFonts w:ascii="Calibri" w:hAnsi="Calibri"/>
                <w:b/>
                <w:color w:val="1B7F3A"/>
                <w:sz w:val="20"/>
              </w:rPr>
              <w:t>~1-2 min</w:t>
            </w:r>
          </w:p>
        </w:tc>
      </w:tr>
      <w:tr>
        <w:tc>
          <w:tcPr>
            <w:tcW w:type="dxa" w:w="4252"/>
            <w:vAlign w:val="center"/>
          </w:tcPr>
          <w:p>
            <w:pPr>
              <w:jc w:val="left"/>
            </w:pPr>
            <w:r>
              <w:rPr>
                <w:rFonts w:ascii="Calibri" w:hAnsi="Calibri"/>
                <w:color w:val="333333"/>
                <w:sz w:val="20"/>
              </w:rPr>
              <w:t>Error Timeout (900s) en ACTUALIZAR AHORA</w:t>
            </w:r>
          </w:p>
        </w:tc>
        <w:tc>
          <w:tcPr>
            <w:tcW w:type="dxa" w:w="2551"/>
            <w:vAlign w:val="center"/>
          </w:tcPr>
          <w:p>
            <w:pPr>
              <w:jc w:val="center"/>
            </w:pPr>
            <w:r>
              <w:rPr>
                <w:rFonts w:ascii="Calibri" w:hAnsi="Calibri"/>
                <w:color w:val="333333"/>
                <w:sz w:val="20"/>
              </w:rPr>
              <w:t>Recurrente</w:t>
            </w:r>
          </w:p>
        </w:tc>
        <w:tc>
          <w:tcPr>
            <w:tcW w:type="dxa" w:w="2551"/>
            <w:vAlign w:val="center"/>
          </w:tcPr>
          <w:p>
            <w:pPr>
              <w:jc w:val="center"/>
            </w:pPr>
            <w:r>
              <w:rPr>
                <w:rFonts w:ascii="Calibri" w:hAnsi="Calibri"/>
                <w:b/>
                <w:color w:val="1B7F3A"/>
                <w:sz w:val="20"/>
              </w:rPr>
              <w:t>Resuelto</w:t>
            </w:r>
          </w:p>
        </w:tc>
      </w:tr>
      <w:tr>
        <w:tc>
          <w:tcPr>
            <w:tcW w:type="dxa" w:w="4252"/>
            <w:vAlign w:val="center"/>
          </w:tcPr>
          <w:p>
            <w:pPr>
              <w:jc w:val="left"/>
            </w:pPr>
            <w:r>
              <w:rPr>
                <w:rFonts w:ascii="Calibri" w:hAnsi="Calibri"/>
                <w:color w:val="333333"/>
                <w:sz w:val="20"/>
              </w:rPr>
              <w:t>Indices de performance en la base de datos</w:t>
            </w:r>
          </w:p>
        </w:tc>
        <w:tc>
          <w:tcPr>
            <w:tcW w:type="dxa" w:w="2551"/>
            <w:vAlign w:val="center"/>
          </w:tcPr>
          <w:p>
            <w:pPr>
              <w:jc w:val="center"/>
            </w:pPr>
            <w:r>
              <w:rPr>
                <w:rFonts w:ascii="Calibri" w:hAnsi="Calibri"/>
                <w:color w:val="333333"/>
                <w:sz w:val="20"/>
              </w:rPr>
              <w:t>0</w:t>
            </w:r>
          </w:p>
        </w:tc>
        <w:tc>
          <w:tcPr>
            <w:tcW w:type="dxa" w:w="2551"/>
            <w:vAlign w:val="center"/>
          </w:tcPr>
          <w:p>
            <w:pPr>
              <w:jc w:val="center"/>
            </w:pPr>
            <w:r>
              <w:rPr>
                <w:rFonts w:ascii="Calibri" w:hAnsi="Calibri"/>
                <w:b/>
                <w:color w:val="1B7F3A"/>
                <w:sz w:val="20"/>
              </w:rPr>
              <w:t>10</w:t>
            </w:r>
          </w:p>
        </w:tc>
      </w:tr>
      <w:tr>
        <w:tc>
          <w:tcPr>
            <w:tcW w:type="dxa" w:w="4252"/>
            <w:vAlign w:val="center"/>
          </w:tcPr>
          <w:p>
            <w:pPr>
              <w:jc w:val="left"/>
            </w:pPr>
            <w:r>
              <w:rPr>
                <w:rFonts w:ascii="Calibri" w:hAnsi="Calibri"/>
                <w:color w:val="333333"/>
                <w:sz w:val="20"/>
              </w:rPr>
              <w:t>Pruebas automatizadas (cobertura)</w:t>
            </w:r>
          </w:p>
        </w:tc>
        <w:tc>
          <w:tcPr>
            <w:tcW w:type="dxa" w:w="2551"/>
            <w:vAlign w:val="center"/>
          </w:tcPr>
          <w:p>
            <w:pPr>
              <w:jc w:val="center"/>
            </w:pPr>
            <w:r>
              <w:rPr>
                <w:rFonts w:ascii="Calibri" w:hAnsi="Calibri"/>
                <w:color w:val="333333"/>
                <w:sz w:val="20"/>
              </w:rPr>
              <w:t>n/a</w:t>
            </w:r>
          </w:p>
        </w:tc>
        <w:tc>
          <w:tcPr>
            <w:tcW w:type="dxa" w:w="2551"/>
            <w:vAlign w:val="center"/>
          </w:tcPr>
          <w:p>
            <w:pPr>
              <w:jc w:val="center"/>
            </w:pPr>
            <w:r>
              <w:rPr>
                <w:rFonts w:ascii="Calibri" w:hAnsi="Calibri"/>
                <w:b/>
                <w:color w:val="1B7F3A"/>
                <w:sz w:val="20"/>
              </w:rPr>
              <w:t>82 / 82</w:t>
            </w:r>
          </w:p>
        </w:tc>
      </w:tr>
    </w:tbl>
    <w:p/>
    <w:p>
      <w:pPr>
        <w:pStyle w:val="Heading1"/>
      </w:pPr>
      <w:r>
        <w:rPr>
          <w:rFonts w:ascii="Calibri" w:hAnsi="Calibri"/>
          <w:color w:val="1F3A5F"/>
          <w:sz w:val="30"/>
        </w:rPr>
        <w:t>4. Detalle del Trabajo Realizado</w:t>
      </w:r>
    </w:p>
    <w:p>
      <w:pPr>
        <w:spacing w:after="200"/>
      </w:pPr>
      <w:r>
        <w:rPr>
          <w:rFonts w:ascii="Calibri" w:hAnsi="Calibri"/>
          <w:b w:val="0"/>
          <w:i w:val="0"/>
          <w:color w:val="333333"/>
          <w:sz w:val="22"/>
        </w:rPr>
        <w:t>El programa se ejecuto en cuatro fases incrementales, cada una validada por separado y desplegada a produccion sin interrumpir el servicio:</w:t>
      </w:r>
    </w:p>
    <w:p>
      <w:pPr>
        <w:pStyle w:val="Heading2"/>
      </w:pPr>
      <w:r>
        <w:rPr>
          <w:rFonts w:ascii="Calibri" w:hAnsi="Calibri"/>
          <w:color w:val="2E5C8A"/>
          <w:sz w:val="24"/>
        </w:rPr>
        <w:t>Fase 1 — Capa de cache en el Dashboard</w:t>
      </w:r>
    </w:p>
    <w:p>
      <w:pPr>
        <w:spacing w:after="120"/>
      </w:pPr>
      <w:r>
        <w:rPr>
          <w:rFonts w:ascii="Calibri" w:hAnsi="Calibri"/>
          <w:b w:val="0"/>
          <w:i w:val="0"/>
          <w:color w:val="333333"/>
          <w:sz w:val="22"/>
        </w:rPr>
        <w:t>Se implemento una memoria temporal de 5 minutos para las consultas mas frecuentes del Dashboard (KPIs, graficos, tops). El usuario que vuelve a abrir la pestana o cambia de filtros no espera nuevas consultas a la base si los datos siguen vigentes. Cuando se sincroniza con Obuma, el cache se limpia automaticamente para mostrar la informacion fresca.</w:t>
      </w:r>
    </w:p>
    <w:p>
      <w:pPr>
        <w:pStyle w:val="Heading2"/>
      </w:pPr>
      <w:r>
        <w:rPr>
          <w:rFonts w:ascii="Calibri" w:hAnsi="Calibri"/>
          <w:color w:val="2E5C8A"/>
          <w:sz w:val="24"/>
        </w:rPr>
        <w:t>Fase 2 — Eliminacion de N+1 e indices base</w:t>
      </w:r>
    </w:p>
    <w:p>
      <w:pPr>
        <w:spacing w:after="120"/>
      </w:pPr>
      <w:r>
        <w:rPr>
          <w:rFonts w:ascii="Calibri" w:hAnsi="Calibri"/>
          <w:b w:val="0"/>
          <w:i w:val="0"/>
          <w:color w:val="333333"/>
          <w:sz w:val="22"/>
        </w:rPr>
        <w:t>La pestana Vendedores hacia una consulta a la base por cada vendedor y por cada cliente, multiplicando los tiempos. Se reescribieron en consultas agrupadas (una sola consulta para todo el listado). Adicionalmente, se crearon ocho indices en la base de datos sobre las columnas mas usadas (fecha, vendedor, cliente, anulacion, tipo de documento), lo que permite a la base ir directo al dato en vez de recorrer toda la tabla.</w:t>
      </w:r>
    </w:p>
    <w:p>
      <w:pPr>
        <w:pStyle w:val="Heading2"/>
      </w:pPr>
      <w:r>
        <w:rPr>
          <w:rFonts w:ascii="Calibri" w:hAnsi="Calibri"/>
          <w:color w:val="2E5C8A"/>
          <w:sz w:val="24"/>
        </w:rPr>
        <w:t>Fase 3 — Filtros de fecha amigables al motor de la base</w:t>
      </w:r>
    </w:p>
    <w:p>
      <w:pPr>
        <w:spacing w:after="120"/>
      </w:pPr>
      <w:r>
        <w:rPr>
          <w:rFonts w:ascii="Calibri" w:hAnsi="Calibri"/>
          <w:b w:val="0"/>
          <w:i w:val="0"/>
          <w:color w:val="333333"/>
          <w:sz w:val="22"/>
        </w:rPr>
        <w:t>Los filtros por mes y rango de fechas estaban escritos de una forma que obligaba a la base a recorrer toda la tabla de ventas (54.000+ documentos) aunque hubiera indices disponibles. Se reescribieron como rangos directos sobre la columna de fecha, lo que permite usar los indices creados en la Fase 2. Resultado medido: 113 veces mas rapido en la consulta tipica del Dashboard. Se preservo exactamente el comportamiento (incluye el ultimo dia completo del rango, soporta meses individuales y anios completos).</w:t>
      </w:r>
    </w:p>
    <w:p>
      <w:pPr>
        <w:pStyle w:val="Heading2"/>
      </w:pPr>
      <w:r>
        <w:rPr>
          <w:rFonts w:ascii="Calibri" w:hAnsi="Calibri"/>
          <w:color w:val="2E5C8A"/>
          <w:sz w:val="24"/>
        </w:rPr>
        <w:t>Fase 4 — Hot fix del timeout en sincronizacion</w:t>
      </w:r>
    </w:p>
    <w:p>
      <w:pPr>
        <w:spacing w:after="120"/>
      </w:pPr>
      <w:r>
        <w:rPr>
          <w:rFonts w:ascii="Calibri" w:hAnsi="Calibri"/>
          <w:b w:val="0"/>
          <w:i w:val="0"/>
          <w:color w:val="333333"/>
          <w:sz w:val="22"/>
        </w:rPr>
        <w:t>Se identifico que la sincronizacion de clientes hacia una busqueda en la base por cada uno de los 8.015 clientes, y que la columna por la que buscaba no tenia indice. Resultado: aproximadamente 64 millones de comparaciones por sincronizacion, equivalente a 29 minutos. Como la interfaz tiene un limite de 15 minutos para esperar respuesta, mostraba Timeout (900s) aunque el proceso terminaba bien por debajo.</w:t>
      </w:r>
    </w:p>
    <w:p>
      <w:pPr>
        <w:spacing w:after="280"/>
      </w:pPr>
      <w:r>
        <w:rPr>
          <w:rFonts w:ascii="Calibri" w:hAnsi="Calibri"/>
          <w:b w:val="0"/>
          <w:i w:val="0"/>
          <w:color w:val="333333"/>
          <w:sz w:val="22"/>
        </w:rPr>
        <w:t>Solucion: se agregaron dos indices adicionales (clientes y compras) sin tocar la logica de negocio. Los nuevos indices se crean automaticamente al iniciar la aplicacion. La sincronizacion completa pasa de 29 minutos a 1-2 minutos, y el error de timeout desaparece.</w:t>
      </w:r>
    </w:p>
    <w:p>
      <w:pPr>
        <w:pStyle w:val="Heading1"/>
      </w:pPr>
      <w:r>
        <w:rPr>
          <w:rFonts w:ascii="Calibri" w:hAnsi="Calibri"/>
          <w:color w:val="1F3A5F"/>
          <w:sz w:val="30"/>
        </w:rPr>
        <w:t>5. Validacion y Aseguramiento de Calidad</w:t>
      </w:r>
    </w:p>
    <w:p>
      <w:pPr>
        <w:spacing w:after="120"/>
      </w:pPr>
      <w:r>
        <w:rPr>
          <w:rFonts w:ascii="Calibri" w:hAnsi="Calibri"/>
          <w:b w:val="0"/>
          <w:i w:val="0"/>
          <w:color w:val="333333"/>
          <w:sz w:val="22"/>
        </w:rPr>
        <w:t>Cada fase fue validada con tres mecanismos antes de pasar a produccion:</w:t>
      </w:r>
    </w:p>
    <w:p>
      <w:pPr>
        <w:pStyle w:val="ListBullet"/>
        <w:spacing w:after="80"/>
      </w:pPr>
      <w:r>
        <w:rPr>
          <w:rFonts w:ascii="Calibri" w:hAnsi="Calibri"/>
          <w:b/>
          <w:color w:val="1F3A5F"/>
          <w:sz w:val="22"/>
        </w:rPr>
        <w:t xml:space="preserve">Pruebas automatizadas: </w:t>
      </w:r>
      <w:r>
        <w:rPr>
          <w:rFonts w:ascii="Calibri" w:hAnsi="Calibri"/>
          <w:color w:val="333333"/>
          <w:sz w:val="22"/>
        </w:rPr>
        <w:t>82 pruebas que cubren todas las reglas criticas del negocio (Notas de Credito que restan en ventas pero suman positivas en cartera, exclusion de documentos Tipo 4 / pre-facturas, asignacion de cartera por rel_usuario_id, regla de cliente atendido = neto &gt; 0, y los nuevos helpers de fecha). Todas pasan en cada cambio.</w:t>
      </w:r>
    </w:p>
    <w:p>
      <w:pPr>
        <w:pStyle w:val="ListBullet"/>
        <w:spacing w:after="80"/>
      </w:pPr>
      <w:r>
        <w:rPr>
          <w:rFonts w:ascii="Calibri" w:hAnsi="Calibri"/>
          <w:b/>
          <w:color w:val="1F3A5F"/>
          <w:sz w:val="22"/>
        </w:rPr>
        <w:t xml:space="preserve">Revision tecnica independiente: </w:t>
      </w:r>
      <w:r>
        <w:rPr>
          <w:rFonts w:ascii="Calibri" w:hAnsi="Calibri"/>
          <w:color w:val="333333"/>
          <w:sz w:val="22"/>
        </w:rPr>
        <w:t>Cada fase paso por una revision adicional para confirmar que no introdujo regresiones de comportamiento.</w:t>
      </w:r>
    </w:p>
    <w:p>
      <w:pPr>
        <w:pStyle w:val="ListBullet"/>
        <w:spacing w:after="80"/>
      </w:pPr>
      <w:r>
        <w:rPr>
          <w:rFonts w:ascii="Calibri" w:hAnsi="Calibri"/>
          <w:b/>
          <w:color w:val="1F3A5F"/>
          <w:sz w:val="22"/>
        </w:rPr>
        <w:t xml:space="preserve">Mediciones reales sobre la base de produccion: </w:t>
      </w:r>
      <w:r>
        <w:rPr>
          <w:rFonts w:ascii="Calibri" w:hAnsi="Calibri"/>
          <w:color w:val="333333"/>
          <w:sz w:val="22"/>
        </w:rPr>
        <w:t>Las cifras del cuadro anterior (113x, 29 min a 1-2 min, etc.) se midieron directamente con el plan de ejecucion de la base de datos en uso.</w:t>
      </w:r>
    </w:p>
    <w:p/>
    <w:p>
      <w:pPr>
        <w:pStyle w:val="Heading1"/>
      </w:pPr>
      <w:r>
        <w:rPr>
          <w:rFonts w:ascii="Calibri" w:hAnsi="Calibri"/>
          <w:color w:val="1F3A5F"/>
          <w:sz w:val="30"/>
        </w:rPr>
        <w:t>6. Proximos Pasos Recomendados</w:t>
      </w:r>
    </w:p>
    <w:p>
      <w:pPr>
        <w:spacing w:after="120"/>
      </w:pPr>
      <w:r>
        <w:rPr>
          <w:rFonts w:ascii="Calibri" w:hAnsi="Calibri"/>
          <w:b w:val="0"/>
          <w:i w:val="0"/>
          <w:color w:val="333333"/>
          <w:sz w:val="22"/>
        </w:rPr>
        <w:t>El estado actual es estable y atiende la operacion diaria sin demoras perceptibles. Las siguientes iniciativas estan identificadas y pueden priorizarse cuando lo definas:</w:t>
      </w:r>
    </w:p>
    <w:p>
      <w:pPr>
        <w:pStyle w:val="ListBullet"/>
        <w:spacing w:after="80"/>
      </w:pPr>
      <w:r>
        <w:rPr>
          <w:rFonts w:ascii="Calibri" w:hAnsi="Calibri"/>
          <w:b/>
          <w:color w:val="1F3A5F"/>
          <w:sz w:val="22"/>
        </w:rPr>
        <w:t xml:space="preserve">Optimizacion del sync de Ventas: </w:t>
      </w:r>
      <w:r>
        <w:rPr>
          <w:rFonts w:ascii="Calibri" w:hAnsi="Calibri"/>
          <w:color w:val="333333"/>
          <w:sz w:val="22"/>
        </w:rPr>
        <w:t>Hoy el sync de los 54.000 documentos de ventas termina en tiempo razonable pero no es instantaneo. Hay un siguiente paso identificado (insercion por lotes) que permitiria reducirlo aproximadamente 10 veces mas. No es urgente.</w:t>
      </w:r>
    </w:p>
    <w:p>
      <w:pPr>
        <w:pStyle w:val="ListBullet"/>
        <w:spacing w:after="80"/>
      </w:pPr>
      <w:r>
        <w:rPr>
          <w:rFonts w:ascii="Calibri" w:hAnsi="Calibri"/>
          <w:b/>
          <w:color w:val="1F3A5F"/>
          <w:sz w:val="22"/>
        </w:rPr>
        <w:t xml:space="preserve">Monitoreo externo de disponibilidad: </w:t>
      </w:r>
      <w:r>
        <w:rPr>
          <w:rFonts w:ascii="Calibri" w:hAnsi="Calibri"/>
          <w:color w:val="333333"/>
          <w:sz w:val="22"/>
        </w:rPr>
        <w:t>Conectar el endpoint de salud de la plataforma a un servicio externo (UptimeRobot, BetterStack o similar) para recibir un aviso inmediato si autoreportes.cl deja de responder, sin depender de revisarlo manualmente.</w:t>
      </w:r>
    </w:p>
    <w:p>
      <w:pPr>
        <w:pStyle w:val="ListBullet"/>
        <w:spacing w:after="80"/>
      </w:pPr>
      <w:r>
        <w:rPr>
          <w:rFonts w:ascii="Calibri" w:hAnsi="Calibri"/>
          <w:b/>
          <w:color w:val="1F3A5F"/>
          <w:sz w:val="22"/>
        </w:rPr>
        <w:t xml:space="preserve">Configuracion de alertas administrativas: </w:t>
      </w:r>
      <w:r>
        <w:rPr>
          <w:rFonts w:ascii="Calibri" w:hAnsi="Calibri"/>
          <w:color w:val="333333"/>
          <w:sz w:val="22"/>
        </w:rPr>
        <w:t>Esta disponible la variable ADMIN_ALERT_EMAILS para recibir avisos por correo cuando un reporte automatico no se envie por fallo de sincronizacion. Hoy esta sin definir; basta con cargar los correos destinatarios.</w:t>
      </w:r>
    </w:p>
    <w:p/>
    <w:p>
      <w:pPr>
        <w:spacing w:after="80"/>
      </w:pPr>
      <w:r>
        <w:rPr>
          <w:rFonts w:ascii="Calibri" w:hAnsi="Calibri"/>
          <w:b w:val="0"/>
          <w:i/>
          <w:color w:val="333333"/>
          <w:sz w:val="22"/>
        </w:rPr>
        <w:t>Cualquier ajuste o ampliacion sobre lo aqui descrito, quedo a disposicion.</w:t>
      </w:r>
    </w:p>
    <w:p>
      <w:pPr>
        <w:spacing w:after="40"/>
      </w:pPr>
      <w:r>
        <w:rPr>
          <w:rFonts w:ascii="Calibri" w:hAnsi="Calibri"/>
          <w:b w:val="0"/>
          <w:i w:val="0"/>
          <w:color w:val="333333"/>
          <w:sz w:val="22"/>
        </w:rPr>
        <w:t>Saludos cordiales.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