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2200"/>
      </w:pPr>
    </w:p>
    <w:p>
      <w:pPr>
        <w:spacing w:after="120"/>
        <w:jc w:val="center"/>
      </w:pPr>
      <w:r>
        <w:rPr>
          <w:b/>
          <w:bCs/>
          <w:color w:val="2563EB"/>
          <w:spacing w:val="40"/>
          <w:sz w:val="22"/>
          <w:szCs w:val="22"/>
        </w:rPr>
        <w:t xml:space="preserve">WEBRIQ INTERNAL PLATFORM ARCHITECTURE</w:t>
      </w:r>
    </w:p>
    <w:p>
      <w:pPr>
        <w:spacing w:after="80"/>
        <w:jc w:val="center"/>
      </w:pPr>
      <w:r>
        <w:rPr>
          <w:b/>
          <w:bCs/>
          <w:color w:val="0F172A"/>
          <w:sz w:val="88"/>
          <w:szCs w:val="88"/>
        </w:rPr>
        <w:t xml:space="preserve">Central Hub</w:t>
      </w:r>
    </w:p>
    <w:p>
      <w:pPr>
        <w:spacing w:after="360"/>
        <w:jc w:val="center"/>
      </w:pPr>
      <w:r>
        <w:rPr>
          <w:color w:val="475569"/>
          <w:sz w:val="32"/>
          <w:szCs w:val="32"/>
        </w:rPr>
        <w:t xml:space="preserve">Comprehensive Specification &amp; Architectural Plan</w:t>
      </w:r>
    </w:p>
    <w:p>
      <w:pPr>
        <w:pBdr>
          <w:bottom w:val="single" w:color="2563EB" w:sz="10" w:space="10"/>
        </w:pBdr>
        <w:spacing w:after="500"/>
        <w:ind w:left="1200" w:right="1200"/>
        <w:jc w:val="center"/>
      </w:pPr>
      <w:r>
        <w:rPr>
          <w:color w:val="64748B"/>
          <w:sz w:val="22"/>
          <w:szCs w:val="22"/>
        </w:rPr>
        <w:t xml:space="preserve">Version 2.1 Draft  ·  June 2026  ·  For Internal Review</w:t>
      </w:r>
    </w:p>
    <w:p>
      <w:pPr>
        <w:spacing w:after="200"/>
        <w:jc w:val="center"/>
      </w:pPr>
      <w:r>
        <w:rPr>
          <w:b/>
          <w:bCs/>
          <w:color w:val="B45309"/>
          <w:sz w:val="21"/>
          <w:szCs w:val="21"/>
        </w:rPr>
        <w:t xml:space="preserve">AI Orchestration   ·   </w:t>
      </w:r>
      <w:r>
        <w:rPr>
          <w:b/>
          <w:bCs/>
          <w:color w:val="2563EB"/>
          <w:sz w:val="21"/>
          <w:szCs w:val="21"/>
        </w:rPr>
        <w:t xml:space="preserve">Native Project Management   ·   </w:t>
      </w:r>
      <w:r>
        <w:rPr>
          <w:b/>
          <w:bCs/>
          <w:color w:val="0D9488"/>
          <w:sz w:val="21"/>
          <w:szCs w:val="21"/>
        </w:rPr>
        <w:t xml:space="preserve">HR System   ·   </w:t>
      </w:r>
      <w:r>
        <w:rPr>
          <w:b/>
          <w:bCs/>
          <w:color w:val="0F172A"/>
          <w:sz w:val="21"/>
          <w:szCs w:val="21"/>
        </w:rPr>
        <w:t xml:space="preserve">PWA — Any Device</w:t>
      </w:r>
    </w:p>
    <w:p>
      <w:pPr>
        <w:spacing w:after="0" w:before="300"/>
        <w:jc w:val="center"/>
      </w:pPr>
      <w:r>
        <w:rPr>
          <w:b/>
          <w:bCs/>
          <w:color w:val="9F1239"/>
          <w:sz w:val="22"/>
          <w:szCs w:val="22"/>
        </w:rPr>
        <w:t xml:space="preserve">MAJOR CHANGE: Zoho suite fully decommissioned.</w:t>
      </w:r>
    </w:p>
    <w:p>
      <w:pPr>
        <w:jc w:val="center"/>
      </w:pPr>
      <w:r>
        <w:rPr>
          <w:color w:val="475569"/>
          <w:sz w:val="21"/>
          <w:szCs w:val="21"/>
        </w:rPr>
        <w:t xml:space="preserve">The Hub becomes the company's system of record for Project Management, Client Requests, and HR Operations.</w:t>
      </w:r>
    </w:p>
    <w:p>
      <w:pPr>
        <w:spacing w:before="2600"/>
        <w:jc w:val="center"/>
      </w:pPr>
      <w:r>
        <w:rPr>
          <w:color w:val="64748B"/>
          <w:sz w:val="18"/>
          <w:szCs w:val="18"/>
        </w:rPr>
        <w:t xml:space="preserve">Confidential — Internal Use Only  ·  WebriQ © 2026</w:t>
      </w:r>
    </w:p>
    <w:p>
      <w:r>
        <w:br w:type="page"/>
      </w:r>
    </w:p>
    <w:p>
      <w:pPr>
        <w:pStyle w:val="Heading1"/>
      </w:pPr>
      <w:r>
        <w:t xml:space="preserve">Table of Contents</w:t>
      </w:r>
    </w:p>
    <w:p>
      <w:pPr>
        <w:tabs>
          <w:tab w:val="right" w:pos="9026" w:leader="dot"/>
        </w:tabs>
        <w:spacing w:after="150" w:line="300"/>
      </w:pPr>
      <w:hyperlink w:history="1" w:anchor="sec1">
        <w:r>
          <w:rPr>
            <w:b/>
            <w:bCs/>
            <w:color w:val="2563EB"/>
            <w:sz w:val="22"/>
            <w:szCs w:val="22"/>
          </w:rPr>
          <w:t xml:space="preserve">1.</w:t>
        </w:r>
        <w:r>
          <w:rPr>
            <w:color w:val="0F172A"/>
            <w:sz w:val="22"/>
            <w:szCs w:val="22"/>
          </w:rPr>
          <w:t xml:space="preserve">  Executive Summary</w:t>
        </w:r>
      </w:hyperlink>
      <w:r>
        <w:rPr>
          <w:color w:val="64748B"/>
          <w:sz w:val="22"/>
          <w:szCs w:val="22"/>
        </w:rPr>
        <w:t xml:space="preserve">	3</w:t>
      </w:r>
    </w:p>
    <w:p>
      <w:pPr>
        <w:tabs>
          <w:tab w:val="right" w:pos="9026" w:leader="dot"/>
        </w:tabs>
        <w:spacing w:after="150" w:line="300"/>
      </w:pPr>
      <w:hyperlink w:history="1" w:anchor="sec2">
        <w:r>
          <w:rPr>
            <w:b/>
            <w:bCs/>
            <w:color w:val="2563EB"/>
            <w:sz w:val="22"/>
            <w:szCs w:val="22"/>
          </w:rPr>
          <w:t xml:space="preserve">2.</w:t>
        </w:r>
        <w:r>
          <w:rPr>
            <w:color w:val="0F172A"/>
            <w:sz w:val="22"/>
            <w:szCs w:val="22"/>
          </w:rPr>
          <w:t xml:space="preserve">  Vision &amp; Strategic Goals</w:t>
        </w:r>
      </w:hyperlink>
      <w:r>
        <w:rPr>
          <w:color w:val="64748B"/>
          <w:sz w:val="22"/>
          <w:szCs w:val="22"/>
        </w:rPr>
        <w:t xml:space="preserve">	3</w:t>
      </w:r>
    </w:p>
    <w:p>
      <w:pPr>
        <w:tabs>
          <w:tab w:val="right" w:pos="9026" w:leader="dot"/>
        </w:tabs>
        <w:spacing w:after="150" w:line="300"/>
      </w:pPr>
      <w:hyperlink w:history="1" w:anchor="sec3">
        <w:r>
          <w:rPr>
            <w:b/>
            <w:bCs/>
            <w:color w:val="2563EB"/>
            <w:sz w:val="22"/>
            <w:szCs w:val="22"/>
          </w:rPr>
          <w:t xml:space="preserve">3.</w:t>
        </w:r>
        <w:r>
          <w:rPr>
            <w:color w:val="0F172A"/>
            <w:sz w:val="22"/>
            <w:szCs w:val="22"/>
          </w:rPr>
          <w:t xml:space="preserve">  What Changed from v0.1</w:t>
        </w:r>
      </w:hyperlink>
      <w:r>
        <w:rPr>
          <w:color w:val="64748B"/>
          <w:sz w:val="22"/>
          <w:szCs w:val="22"/>
        </w:rPr>
        <w:t xml:space="preserve">	5</w:t>
      </w:r>
    </w:p>
    <w:p>
      <w:pPr>
        <w:tabs>
          <w:tab w:val="right" w:pos="9026" w:leader="dot"/>
        </w:tabs>
        <w:spacing w:after="150" w:line="300"/>
      </w:pPr>
      <w:hyperlink w:history="1" w:anchor="sec4">
        <w:r>
          <w:rPr>
            <w:b/>
            <w:bCs/>
            <w:color w:val="2563EB"/>
            <w:sz w:val="22"/>
            <w:szCs w:val="22"/>
          </w:rPr>
          <w:t xml:space="preserve">4.</w:t>
        </w:r>
        <w:r>
          <w:rPr>
            <w:color w:val="0F172A"/>
            <w:sz w:val="22"/>
            <w:szCs w:val="22"/>
          </w:rPr>
          <w:t xml:space="preserve">  System Architecture Overview</w:t>
        </w:r>
      </w:hyperlink>
      <w:r>
        <w:rPr>
          <w:color w:val="64748B"/>
          <w:sz w:val="22"/>
          <w:szCs w:val="22"/>
        </w:rPr>
        <w:t xml:space="preserve">	6</w:t>
      </w:r>
    </w:p>
    <w:p>
      <w:pPr>
        <w:tabs>
          <w:tab w:val="right" w:pos="9026" w:leader="dot"/>
        </w:tabs>
        <w:spacing w:after="150" w:line="300"/>
      </w:pPr>
      <w:hyperlink w:history="1" w:anchor="sec5">
        <w:r>
          <w:rPr>
            <w:b/>
            <w:bCs/>
            <w:color w:val="2563EB"/>
            <w:sz w:val="22"/>
            <w:szCs w:val="22"/>
          </w:rPr>
          <w:t xml:space="preserve">5.</w:t>
        </w:r>
        <w:r>
          <w:rPr>
            <w:color w:val="0F172A"/>
            <w:sz w:val="22"/>
            <w:szCs w:val="22"/>
          </w:rPr>
          <w:t xml:space="preserve">  Core Design Principles (Revised)</w:t>
        </w:r>
      </w:hyperlink>
      <w:r>
        <w:rPr>
          <w:color w:val="64748B"/>
          <w:sz w:val="22"/>
          <w:szCs w:val="22"/>
        </w:rPr>
        <w:t xml:space="preserve">	8</w:t>
      </w:r>
    </w:p>
    <w:p>
      <w:pPr>
        <w:tabs>
          <w:tab w:val="right" w:pos="9026" w:leader="dot"/>
        </w:tabs>
        <w:spacing w:after="150" w:line="300"/>
      </w:pPr>
      <w:hyperlink w:history="1" w:anchor="sec6">
        <w:r>
          <w:rPr>
            <w:b/>
            <w:bCs/>
            <w:color w:val="2563EB"/>
            <w:sz w:val="22"/>
            <w:szCs w:val="22"/>
          </w:rPr>
          <w:t xml:space="preserve">6.</w:t>
        </w:r>
        <w:r>
          <w:rPr>
            <w:color w:val="0F172A"/>
            <w:sz w:val="22"/>
            <w:szCs w:val="22"/>
          </w:rPr>
          <w:t xml:space="preserve">  Technology Stack &amp; Key Technical Decisions</w:t>
        </w:r>
      </w:hyperlink>
      <w:r>
        <w:rPr>
          <w:color w:val="64748B"/>
          <w:sz w:val="22"/>
          <w:szCs w:val="22"/>
        </w:rPr>
        <w:t xml:space="preserve">	9</w:t>
      </w:r>
    </w:p>
    <w:p>
      <w:pPr>
        <w:tabs>
          <w:tab w:val="right" w:pos="9026" w:leader="dot"/>
        </w:tabs>
        <w:spacing w:after="150" w:line="300"/>
      </w:pPr>
      <w:hyperlink w:history="1" w:anchor="sec7">
        <w:r>
          <w:rPr>
            <w:b/>
            <w:bCs/>
            <w:color w:val="2563EB"/>
            <w:sz w:val="22"/>
            <w:szCs w:val="22"/>
          </w:rPr>
          <w:t xml:space="preserve">7.</w:t>
        </w:r>
        <w:r>
          <w:rPr>
            <w:color w:val="0F172A"/>
            <w:sz w:val="22"/>
            <w:szCs w:val="22"/>
          </w:rPr>
          <w:t xml:space="preserve">  Feature Modules — Overview Specs</w:t>
        </w:r>
      </w:hyperlink>
      <w:r>
        <w:rPr>
          <w:color w:val="64748B"/>
          <w:sz w:val="22"/>
          <w:szCs w:val="22"/>
        </w:rPr>
        <w:t xml:space="preserve">	11</w:t>
      </w:r>
    </w:p>
    <w:p>
      <w:pPr>
        <w:tabs>
          <w:tab w:val="right" w:pos="9026" w:leader="dot"/>
        </w:tabs>
        <w:spacing w:after="150" w:line="300"/>
      </w:pPr>
      <w:hyperlink w:history="1" w:anchor="sec8">
        <w:r>
          <w:rPr>
            <w:b/>
            <w:bCs/>
            <w:color w:val="2563EB"/>
            <w:sz w:val="22"/>
            <w:szCs w:val="22"/>
          </w:rPr>
          <w:t xml:space="preserve">8.</w:t>
        </w:r>
        <w:r>
          <w:rPr>
            <w:color w:val="0F172A"/>
            <w:sz w:val="22"/>
            <w:szCs w:val="22"/>
          </w:rPr>
          <w:t xml:space="preserve">  Technical Specifications</w:t>
        </w:r>
      </w:hyperlink>
      <w:r>
        <w:rPr>
          <w:color w:val="64748B"/>
          <w:sz w:val="22"/>
          <w:szCs w:val="22"/>
        </w:rPr>
        <w:t xml:space="preserve">	18</w:t>
      </w:r>
    </w:p>
    <w:p>
      <w:pPr>
        <w:tabs>
          <w:tab w:val="right" w:pos="9026" w:leader="dot"/>
        </w:tabs>
        <w:spacing w:after="150" w:line="300"/>
      </w:pPr>
      <w:hyperlink w:history="1" w:anchor="sec9">
        <w:r>
          <w:rPr>
            <w:b/>
            <w:bCs/>
            <w:color w:val="2563EB"/>
            <w:sz w:val="22"/>
            <w:szCs w:val="22"/>
          </w:rPr>
          <w:t xml:space="preserve">9.</w:t>
        </w:r>
        <w:r>
          <w:rPr>
            <w:color w:val="0F172A"/>
            <w:sz w:val="22"/>
            <w:szCs w:val="22"/>
          </w:rPr>
          <w:t xml:space="preserve">  Integration Map (Revised)</w:t>
        </w:r>
      </w:hyperlink>
      <w:r>
        <w:rPr>
          <w:color w:val="64748B"/>
          <w:sz w:val="22"/>
          <w:szCs w:val="22"/>
        </w:rPr>
        <w:t xml:space="preserve">	24</w:t>
      </w:r>
    </w:p>
    <w:p>
      <w:pPr>
        <w:tabs>
          <w:tab w:val="right" w:pos="9026" w:leader="dot"/>
        </w:tabs>
        <w:spacing w:after="150" w:line="300"/>
      </w:pPr>
      <w:hyperlink w:history="1" w:anchor="sec10">
        <w:r>
          <w:rPr>
            <w:b/>
            <w:bCs/>
            <w:color w:val="2563EB"/>
            <w:sz w:val="22"/>
            <w:szCs w:val="22"/>
          </w:rPr>
          <w:t xml:space="preserve">10.</w:t>
        </w:r>
        <w:r>
          <w:rPr>
            <w:color w:val="0F172A"/>
            <w:sz w:val="22"/>
            <w:szCs w:val="22"/>
          </w:rPr>
          <w:t xml:space="preserve">  Zoho Migration Plan</w:t>
        </w:r>
      </w:hyperlink>
      <w:r>
        <w:rPr>
          <w:color w:val="64748B"/>
          <w:sz w:val="22"/>
          <w:szCs w:val="22"/>
        </w:rPr>
        <w:t xml:space="preserve">	25</w:t>
      </w:r>
    </w:p>
    <w:p>
      <w:pPr>
        <w:tabs>
          <w:tab w:val="right" w:pos="9026" w:leader="dot"/>
        </w:tabs>
        <w:spacing w:after="150" w:line="300"/>
      </w:pPr>
      <w:hyperlink w:history="1" w:anchor="sec11">
        <w:r>
          <w:rPr>
            <w:b/>
            <w:bCs/>
            <w:color w:val="2563EB"/>
            <w:sz w:val="22"/>
            <w:szCs w:val="22"/>
          </w:rPr>
          <w:t xml:space="preserve">11.</w:t>
        </w:r>
        <w:r>
          <w:rPr>
            <w:color w:val="0F172A"/>
            <w:sz w:val="22"/>
            <w:szCs w:val="22"/>
          </w:rPr>
          <w:t xml:space="preserve">  MVP Scope &amp; Acceptance Criteria (v2.0)</w:t>
        </w:r>
      </w:hyperlink>
      <w:r>
        <w:rPr>
          <w:color w:val="64748B"/>
          <w:sz w:val="22"/>
          <w:szCs w:val="22"/>
        </w:rPr>
        <w:t xml:space="preserve">	28</w:t>
      </w:r>
    </w:p>
    <w:p>
      <w:pPr>
        <w:tabs>
          <w:tab w:val="right" w:pos="9026" w:leader="dot"/>
        </w:tabs>
        <w:spacing w:after="150" w:line="300"/>
      </w:pPr>
      <w:hyperlink w:history="1" w:anchor="sec12">
        <w:r>
          <w:rPr>
            <w:b/>
            <w:bCs/>
            <w:color w:val="2563EB"/>
            <w:sz w:val="22"/>
            <w:szCs w:val="22"/>
          </w:rPr>
          <w:t xml:space="preserve">12.</w:t>
        </w:r>
        <w:r>
          <w:rPr>
            <w:color w:val="0F172A"/>
            <w:sz w:val="22"/>
            <w:szCs w:val="22"/>
          </w:rPr>
          <w:t xml:space="preserve">  Phase Roadmap (Revised)</w:t>
        </w:r>
      </w:hyperlink>
      <w:r>
        <w:rPr>
          <w:color w:val="64748B"/>
          <w:sz w:val="22"/>
          <w:szCs w:val="22"/>
        </w:rPr>
        <w:t xml:space="preserve">	30</w:t>
      </w:r>
    </w:p>
    <w:p>
      <w:pPr>
        <w:tabs>
          <w:tab w:val="right" w:pos="9026" w:leader="dot"/>
        </w:tabs>
        <w:spacing w:after="150" w:line="300"/>
      </w:pPr>
      <w:hyperlink w:history="1" w:anchor="sec13">
        <w:r>
          <w:rPr>
            <w:b/>
            <w:bCs/>
            <w:color w:val="2563EB"/>
            <w:sz w:val="22"/>
            <w:szCs w:val="22"/>
          </w:rPr>
          <w:t xml:space="preserve">13.</w:t>
        </w:r>
        <w:r>
          <w:rPr>
            <w:color w:val="0F172A"/>
            <w:sz w:val="22"/>
            <w:szCs w:val="22"/>
          </w:rPr>
          <w:t xml:space="preserve">  Success Metrics</w:t>
        </w:r>
      </w:hyperlink>
      <w:r>
        <w:rPr>
          <w:color w:val="64748B"/>
          <w:sz w:val="22"/>
          <w:szCs w:val="22"/>
        </w:rPr>
        <w:t xml:space="preserve">	32</w:t>
      </w:r>
    </w:p>
    <w:p>
      <w:pPr>
        <w:tabs>
          <w:tab w:val="right" w:pos="9026" w:leader="dot"/>
        </w:tabs>
        <w:spacing w:after="150" w:line="300"/>
      </w:pPr>
      <w:hyperlink w:history="1" w:anchor="sec14">
        <w:r>
          <w:rPr>
            <w:b/>
            <w:bCs/>
            <w:color w:val="2563EB"/>
            <w:sz w:val="22"/>
            <w:szCs w:val="22"/>
          </w:rPr>
          <w:t xml:space="preserve">14.</w:t>
        </w:r>
        <w:r>
          <w:rPr>
            <w:color w:val="0F172A"/>
            <w:sz w:val="22"/>
            <w:szCs w:val="22"/>
          </w:rPr>
          <w:t xml:space="preserve">  Decision Log (v2.0)</w:t>
        </w:r>
      </w:hyperlink>
      <w:r>
        <w:rPr>
          <w:color w:val="64748B"/>
          <w:sz w:val="22"/>
          <w:szCs w:val="22"/>
        </w:rPr>
        <w:t xml:space="preserve">	33</w:t>
      </w:r>
    </w:p>
    <w:p>
      <w:pPr>
        <w:tabs>
          <w:tab w:val="right" w:pos="9026" w:leader="dot"/>
        </w:tabs>
        <w:spacing w:after="150" w:line="300"/>
      </w:pPr>
      <w:hyperlink w:history="1" w:anchor="sec15">
        <w:r>
          <w:rPr>
            <w:b/>
            <w:bCs/>
            <w:color w:val="2563EB"/>
            <w:sz w:val="22"/>
            <w:szCs w:val="22"/>
          </w:rPr>
          <w:t xml:space="preserve">15.</w:t>
        </w:r>
        <w:r>
          <w:rPr>
            <w:color w:val="0F172A"/>
            <w:sz w:val="22"/>
            <w:szCs w:val="22"/>
          </w:rPr>
          <w:t xml:space="preserve">  Open Items</w:t>
        </w:r>
      </w:hyperlink>
      <w:r>
        <w:rPr>
          <w:color w:val="64748B"/>
          <w:sz w:val="22"/>
          <w:szCs w:val="22"/>
        </w:rPr>
        <w:t xml:space="preserve">	35</w:t>
      </w:r>
    </w:p>
    <w:p>
      <w:pPr>
        <w:spacing w:before="300"/>
      </w:pPr>
      <w:r>
        <w:rPr>
          <w:i/>
          <w:iCs/>
          <w:color w:val="64748B"/>
          <w:sz w:val="18"/>
          <w:szCs w:val="18"/>
        </w:rPr>
        <w:t xml:space="preserve">Figures:  1 — Zoho Replacement Map (§1)   ·   2 — System Architecture (§4)   ·   3 — Task Lifecycle (§4)   ·   4 — Unified AI Chat (§7J)   ·   5 — Realtime Architecture (§8.5)   ·   6 — Migration Cutover (§10)   ·   7 — Phase Roadmap (§12)</w:t>
      </w:r>
    </w:p>
    <w:p>
      <w:pPr>
        <w:pStyle w:val="Heading1"/>
        <w:pageBreakBefore/>
      </w:pPr>
      <w:bookmarkStart w:name="sec1" w:id="1"/>
      <w:r>
        <w:t xml:space="preserve">1.  Executive Summary</w:t>
      </w:r>
      <w:bookmarkEnd w:id="1"/>
    </w:p>
    <w:p>
      <w:pPr>
        <w:pBdr>
          <w:left w:val="single" w:color="2563EB" w:sz="18" w:space="8"/>
        </w:pBdr>
        <w:spacing w:after="200" w:before="120"/>
        <w:ind w:left="240"/>
      </w:pPr>
      <w:r>
        <w:rPr>
          <w:i/>
          <w:iCs/>
          <w:color w:val="475569"/>
          <w:sz w:val="21"/>
          <w:szCs w:val="21"/>
        </w:rPr>
        <w:t xml:space="preserve">Revision 2.1 (post-review): adds the explicit StackShift publish → dev URL user story (§7B), a migration map from the existing v0.1 codebase (§10.6), an honest Phase 0 split into 0A/0B (§12, total ~22 weeks), a minimal read-only stats page pulled into MVP (M14), and open item O12 for Zoho status-mapping sign-off.</w:t>
      </w:r>
    </w:p>
    <w:p>
      <w:pPr>
        <w:spacing w:after="160" w:line="300"/>
      </w:pPr>
      <w:r>
        <w:t xml:space="preserve">The WebriQ Central Hub v2.0 is a unified, AI-orchestrated internal operations platform that replaces the entire Zoho suite currently in use. It keeps everything that made v0.1 valuable — the AI Orchestration pipeline (classify → assess → plan → human gate → execute → reply), the LLM Wiki institutional memory, and the Sanity/GitHub execution integrations — but now owns its own data rather than synthesizing data from Zoho.</w:t>
      </w:r>
    </w:p>
    <w:p>
      <w:pPr>
        <w:spacing w:after="160" w:line="300"/>
      </w:pPr>
      <w:r>
        <w:t xml:space="preserve">This eliminates webhook sync complexity, bidirectional state conflicts (DIRECT_ZOHO_EDIT flags), per-seat Zoho licensing, and gives the AI layer first-party access to every operational record. The platform is delivered as a Next.js Progressive Web App — installable and fully functional on desktop, tablet, and mobile from a single codebase.</w:t>
      </w:r>
    </w:p>
    <w:p>
      <w:pPr>
        <w:spacing w:after="60" w:before="160"/>
        <w:jc w:val="center"/>
      </w:pPr>
      <w:r>
        <w:drawing>
          <wp:inline distT="0" distB="0" distL="0" distR="0">
            <wp:extent cx="5943600" cy="2667000"/>
            <wp:effectExtent t="0" r="0" b="0" l="0"/>
            <wp:docPr id="1" name="replacement" descr="Zoho to Central Hub replacement map" title="Zoho to Central Hub replacement ma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5943600" cy="2667000"/>
                    </a:xfrm>
                    <a:prstGeom prst="rect">
                      <a:avLst/>
                    </a:prstGeom>
                  </pic:spPr>
                </pic:pic>
              </a:graphicData>
            </a:graphic>
          </wp:inline>
        </w:drawing>
      </w:r>
    </w:p>
    <w:p>
      <w:pPr>
        <w:spacing w:after="280" w:before="80"/>
        <w:jc w:val="center"/>
      </w:pPr>
      <w:r>
        <w:rPr>
          <w:i/>
          <w:iCs/>
          <w:color w:val="64748B"/>
          <w:sz w:val="19"/>
          <w:szCs w:val="19"/>
        </w:rPr>
        <w:t xml:space="preserve">Figure 1 — Every Zoho product maps to a native Hub module. Company mailboxes remain on a standard email provider.</w:t>
      </w:r>
    </w:p>
    <w:p>
      <w:pPr>
        <w:pStyle w:val="Heading1"/>
      </w:pPr>
      <w:bookmarkStart w:name="sec2" w:id="1"/>
      <w:r>
        <w:t xml:space="preserve">2.  Vision &amp; Strategic Goals</w:t>
      </w:r>
      <w:bookmarkEnd w:id="1"/>
    </w:p>
    <w:p>
      <w:pPr>
        <w:pStyle w:val="ListParagraph"/>
        <w:numPr>
          <w:ilvl w:val="0"/>
          <w:numId w:val="2"/>
        </w:numPr>
        <w:spacing w:after="100" w:line="290"/>
      </w:pPr>
      <w:r>
        <w:rPr>
          <w:b/>
          <w:bCs/>
        </w:rPr>
        <w:t xml:space="preserve">One system of record. </w:t>
      </w:r>
      <w:r>
        <w:t xml:space="preserve">Projects, client requests, HR, and knowledge live in one database under one customer_id / employee_id key space. No sync, no drift, no duplicate truth.</w:t>
      </w:r>
    </w:p>
    <w:p>
      <w:pPr>
        <w:pStyle w:val="ListParagraph"/>
        <w:numPr>
          <w:ilvl w:val="0"/>
          <w:numId w:val="2"/>
        </w:numPr>
        <w:spacing w:after="100" w:line="290"/>
      </w:pPr>
      <w:r>
        <w:rPr>
          <w:b/>
          <w:bCs/>
        </w:rPr>
        <w:t xml:space="preserve">AI-native by design. </w:t>
      </w:r>
      <w:r>
        <w:t xml:space="preserve">Because the Hub owns the data, every LLM action (classification, planning, digest, HR queries) reads and writes first-party records — no API round-trips to external systems for core data.</w:t>
      </w:r>
    </w:p>
    <w:p>
      <w:pPr>
        <w:pStyle w:val="ListParagraph"/>
        <w:numPr>
          <w:ilvl w:val="0"/>
          <w:numId w:val="2"/>
        </w:numPr>
        <w:spacing w:after="100" w:line="290"/>
      </w:pPr>
      <w:r>
        <w:rPr>
          <w:b/>
          <w:bCs/>
        </w:rPr>
        <w:t xml:space="preserve">Operational autonomy roadmap intact. </w:t>
      </w:r>
      <w:r>
        <w:t xml:space="preserve">The phased trust model (manual → assisted → supervised → autonomous) from v0.1 carries forward unchanged.</w:t>
      </w:r>
    </w:p>
    <w:p>
      <w:pPr>
        <w:pStyle w:val="ListParagraph"/>
        <w:numPr>
          <w:ilvl w:val="0"/>
          <w:numId w:val="2"/>
        </w:numPr>
        <w:spacing w:after="100" w:line="290"/>
      </w:pPr>
      <w:r>
        <w:rPr>
          <w:b/>
          <w:bCs/>
        </w:rPr>
        <w:t xml:space="preserve">Any device, anywhere. </w:t>
      </w:r>
      <w:r>
        <w:t xml:space="preserve">PWA with offline-tolerant shell, responsive layouts, installable on iOS, Android, and desktop.</w:t>
      </w:r>
    </w:p>
    <w:p>
      <w:pPr>
        <w:pStyle w:val="ListParagraph"/>
        <w:numPr>
          <w:ilvl w:val="0"/>
          <w:numId w:val="2"/>
        </w:numPr>
        <w:spacing w:after="100" w:line="290"/>
      </w:pPr>
      <w:r>
        <w:rPr>
          <w:b/>
          <w:bCs/>
        </w:rPr>
        <w:t xml:space="preserve">Cost ownership. </w:t>
      </w:r>
      <w:r>
        <w:t xml:space="preserve">Replace recurring Zoho per-seat fees with infrastructure the company controls (Supabase + Vercel + Anthropic API usage).</w:t>
      </w:r>
    </w:p>
    <w:p>
      <w:pPr>
        <w:pStyle w:val="Heading1"/>
        <w:pageBreakBefore/>
      </w:pPr>
      <w:bookmarkStart w:name="sec3" w:id="1"/>
      <w:r>
        <w:t xml:space="preserve">3.  What Changed from v0.1</w:t>
      </w:r>
      <w:bookmarkEnd w:id="1"/>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3380"/>
        <w:gridCol w:w="3780"/>
      </w:tblGrid>
      <w:tr>
        <w:trPr>
          <w:tblHeader/>
        </w:trPr>
        <w:tc>
          <w:tcPr>
            <w:tcW w:type="dxa" w:w="2200"/>
            <w:tcBorders>
              <w:top w:val="single" w:color="CBD5E1" w:sz="4"/>
              <w:left w:val="single" w:color="CBD5E1" w:sz="4"/>
              <w:bottom w:val="single" w:color="CBD5E1" w:sz="4"/>
              <w:right w:val="single" w:color="CBD5E1" w:sz="4"/>
            </w:tcBorders>
            <w:shd w:fill="0F172A" w:val="clear"/>
            <w:tcMar>
              <w:top w:type="dxa" w:w="100"/>
              <w:left w:type="dxa" w:w="140"/>
              <w:bottom w:type="dxa" w:w="100"/>
              <w:right w:type="dxa" w:w="140"/>
            </w:tcMar>
            <w:vAlign w:val="center"/>
          </w:tcPr>
          <w:p>
            <w:r>
              <w:rPr>
                <w:b/>
                <w:bCs/>
                <w:color w:val="FFFFFF"/>
                <w:sz w:val="20"/>
                <w:szCs w:val="20"/>
              </w:rPr>
              <w:t xml:space="preserve">Area</w:t>
            </w:r>
          </w:p>
        </w:tc>
        <w:tc>
          <w:tcPr>
            <w:tcW w:type="dxa" w:w="3380"/>
            <w:tcBorders>
              <w:top w:val="single" w:color="CBD5E1" w:sz="4"/>
              <w:left w:val="single" w:color="CBD5E1" w:sz="4"/>
              <w:bottom w:val="single" w:color="CBD5E1" w:sz="4"/>
              <w:right w:val="single" w:color="CBD5E1" w:sz="4"/>
            </w:tcBorders>
            <w:shd w:fill="0F172A" w:val="clear"/>
            <w:tcMar>
              <w:top w:type="dxa" w:w="100"/>
              <w:left w:type="dxa" w:w="140"/>
              <w:bottom w:type="dxa" w:w="100"/>
              <w:right w:type="dxa" w:w="140"/>
            </w:tcMar>
            <w:vAlign w:val="center"/>
          </w:tcPr>
          <w:p>
            <w:r>
              <w:rPr>
                <w:b/>
                <w:bCs/>
                <w:color w:val="FFFFFF"/>
                <w:sz w:val="20"/>
                <w:szCs w:val="20"/>
              </w:rPr>
              <w:t xml:space="preserve">v0.1</w:t>
            </w:r>
          </w:p>
        </w:tc>
        <w:tc>
          <w:tcPr>
            <w:tcW w:type="dxa" w:w="3780"/>
            <w:tcBorders>
              <w:top w:val="single" w:color="CBD5E1" w:sz="4"/>
              <w:left w:val="single" w:color="CBD5E1" w:sz="4"/>
              <w:bottom w:val="single" w:color="CBD5E1" w:sz="4"/>
              <w:right w:val="single" w:color="CBD5E1" w:sz="4"/>
            </w:tcBorders>
            <w:shd w:fill="0F172A" w:val="clear"/>
            <w:tcMar>
              <w:top w:type="dxa" w:w="100"/>
              <w:left w:type="dxa" w:w="140"/>
              <w:bottom w:type="dxa" w:w="100"/>
              <w:right w:type="dxa" w:w="140"/>
            </w:tcMar>
            <w:vAlign w:val="center"/>
          </w:tcPr>
          <w:p>
            <w:r>
              <w:rPr>
                <w:b/>
                <w:bCs/>
                <w:color w:val="FFFFFF"/>
                <w:sz w:val="20"/>
                <w:szCs w:val="20"/>
              </w:rPr>
              <w:t xml:space="preserve">v2.0</w:t>
            </w:r>
          </w:p>
        </w:tc>
      </w:tr>
      <w:tr>
        <w:tc>
          <w:tcPr>
            <w:tcW w:type="dxa" w:w="22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vAlign w:val="center"/>
          </w:tcPr>
          <w:p>
            <w:pPr>
              <w:spacing w:line="270"/>
            </w:pPr>
            <w:r>
              <w:rPr>
                <w:sz w:val="20"/>
                <w:szCs w:val="20"/>
              </w:rPr>
              <w:t xml:space="preserve">Role of Hub</w:t>
            </w:r>
          </w:p>
        </w:tc>
        <w:tc>
          <w:tcPr>
            <w:tcW w:type="dxa" w:w="338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vAlign w:val="center"/>
          </w:tcPr>
          <w:p>
            <w:pPr>
              <w:spacing w:line="270"/>
            </w:pPr>
            <w:r>
              <w:rPr>
                <w:sz w:val="20"/>
                <w:szCs w:val="20"/>
              </w:rPr>
              <w:t xml:space="preserve">Orchestration layer above Zoho</w:t>
            </w:r>
          </w:p>
        </w:tc>
        <w:tc>
          <w:tcPr>
            <w:tcW w:type="dxa" w:w="378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vAlign w:val="center"/>
          </w:tcPr>
          <w:p>
            <w:pPr>
              <w:spacing w:line="270"/>
            </w:pPr>
            <w:r>
              <w:rPr>
                <w:b/>
                <w:bCs/>
                <w:sz w:val="20"/>
                <w:szCs w:val="20"/>
              </w:rPr>
              <w:t xml:space="preserve">System of record for PM + Desk + HR</w:t>
            </w:r>
          </w:p>
        </w:tc>
      </w:tr>
      <w:tr>
        <w:tc>
          <w:tcPr>
            <w:tcW w:type="dxa" w:w="220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vAlign w:val="center"/>
          </w:tcPr>
          <w:p>
            <w:pPr>
              <w:spacing w:line="270"/>
            </w:pPr>
            <w:r>
              <w:rPr>
                <w:sz w:val="20"/>
                <w:szCs w:val="20"/>
              </w:rPr>
              <w:t xml:space="preserve">Principle P4</w:t>
            </w:r>
          </w:p>
        </w:tc>
        <w:tc>
          <w:tcPr>
            <w:tcW w:type="dxa" w:w="338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vAlign w:val="center"/>
          </w:tcPr>
          <w:p>
            <w:pPr>
              <w:spacing w:line="270"/>
            </w:pPr>
            <w:r>
              <w:rPr>
                <w:sz w:val="20"/>
                <w:szCs w:val="20"/>
              </w:rPr>
              <w:t xml:space="preserve">“Hub = Intent, Zoho = Execution”</w:t>
            </w:r>
          </w:p>
        </w:tc>
        <w:tc>
          <w:tcPr>
            <w:tcW w:type="dxa" w:w="378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vAlign w:val="center"/>
          </w:tcPr>
          <w:p>
            <w:pPr>
              <w:spacing w:line="270"/>
            </w:pPr>
            <w:r>
              <w:rPr>
                <w:sz w:val="20"/>
                <w:szCs w:val="20"/>
              </w:rPr>
              <w:t xml:space="preserve">Retired. Hub = Intent and Execution</w:t>
            </w:r>
          </w:p>
        </w:tc>
      </w:tr>
      <w:tr>
        <w:tc>
          <w:tcPr>
            <w:tcW w:type="dxa" w:w="22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vAlign w:val="center"/>
          </w:tcPr>
          <w:p>
            <w:pPr>
              <w:spacing w:line="270"/>
            </w:pPr>
            <w:r>
              <w:rPr>
                <w:sz w:val="20"/>
                <w:szCs w:val="20"/>
              </w:rPr>
              <w:t xml:space="preserve">Task/ticket source</w:t>
            </w:r>
          </w:p>
        </w:tc>
        <w:tc>
          <w:tcPr>
            <w:tcW w:type="dxa" w:w="338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vAlign w:val="center"/>
          </w:tcPr>
          <w:p>
            <w:pPr>
              <w:spacing w:line="270"/>
            </w:pPr>
            <w:r>
              <w:rPr>
                <w:sz w:val="20"/>
                <w:szCs w:val="20"/>
              </w:rPr>
              <w:t xml:space="preserve">Zoho webhooks → classification</w:t>
            </w:r>
          </w:p>
        </w:tc>
        <w:tc>
          <w:tcPr>
            <w:tcW w:type="dxa" w:w="378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vAlign w:val="center"/>
          </w:tcPr>
          <w:p>
            <w:pPr>
              <w:spacing w:line="270"/>
            </w:pPr>
            <w:r>
              <w:rPr>
                <w:sz w:val="20"/>
                <w:szCs w:val="20"/>
              </w:rPr>
              <w:t xml:space="preserve">Internal event bus (Postgres triggers) → classification</w:t>
            </w:r>
          </w:p>
        </w:tc>
      </w:tr>
      <w:tr>
        <w:tc>
          <w:tcPr>
            <w:tcW w:type="dxa" w:w="220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vAlign w:val="center"/>
          </w:tcPr>
          <w:p>
            <w:pPr>
              <w:spacing w:line="270"/>
            </w:pPr>
            <w:r>
              <w:rPr>
                <w:sz w:val="20"/>
                <w:szCs w:val="20"/>
              </w:rPr>
              <w:t xml:space="preserve">Time logs</w:t>
            </w:r>
          </w:p>
        </w:tc>
        <w:tc>
          <w:tcPr>
            <w:tcW w:type="dxa" w:w="338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vAlign w:val="center"/>
          </w:tcPr>
          <w:p>
            <w:pPr>
              <w:spacing w:line="270"/>
            </w:pPr>
            <w:r>
              <w:rPr>
                <w:sz w:val="20"/>
                <w:szCs w:val="20"/>
              </w:rPr>
              <w:t xml:space="preserve">Pulled read-only from Zoho Projects</w:t>
            </w:r>
          </w:p>
        </w:tc>
        <w:tc>
          <w:tcPr>
            <w:tcW w:type="dxa" w:w="378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vAlign w:val="center"/>
          </w:tcPr>
          <w:p>
            <w:pPr>
              <w:spacing w:line="270"/>
            </w:pPr>
            <w:r>
              <w:rPr>
                <w:sz w:val="20"/>
                <w:szCs w:val="20"/>
              </w:rPr>
              <w:t xml:space="preserve">Native time_logs table, written in-Hub</w:t>
            </w:r>
          </w:p>
        </w:tc>
      </w:tr>
      <w:tr>
        <w:tc>
          <w:tcPr>
            <w:tcW w:type="dxa" w:w="22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vAlign w:val="center"/>
          </w:tcPr>
          <w:p>
            <w:pPr>
              <w:spacing w:line="270"/>
            </w:pPr>
            <w:r>
              <w:rPr>
                <w:sz w:val="20"/>
                <w:szCs w:val="20"/>
              </w:rPr>
              <w:t xml:space="preserve">Notifications</w:t>
            </w:r>
          </w:p>
        </w:tc>
        <w:tc>
          <w:tcPr>
            <w:tcW w:type="dxa" w:w="338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vAlign w:val="center"/>
          </w:tcPr>
          <w:p>
            <w:pPr>
              <w:spacing w:line="270"/>
            </w:pPr>
            <w:r>
              <w:rPr>
                <w:sz w:val="20"/>
                <w:szCs w:val="20"/>
              </w:rPr>
              <w:t xml:space="preserve">Zoho Cliq incoming webhooks</w:t>
            </w:r>
          </w:p>
        </w:tc>
        <w:tc>
          <w:tcPr>
            <w:tcW w:type="dxa" w:w="378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vAlign w:val="center"/>
          </w:tcPr>
          <w:p>
            <w:pPr>
              <w:spacing w:line="270"/>
            </w:pPr>
            <w:r>
              <w:rPr>
                <w:sz w:val="20"/>
                <w:szCs w:val="20"/>
              </w:rPr>
              <w:t xml:space="preserve">Supabase Realtime Broadcast + in-app inbox + Resend email</w:t>
            </w:r>
          </w:p>
        </w:tc>
      </w:tr>
      <w:tr>
        <w:tc>
          <w:tcPr>
            <w:tcW w:type="dxa" w:w="220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vAlign w:val="center"/>
          </w:tcPr>
          <w:p>
            <w:pPr>
              <w:spacing w:line="270"/>
            </w:pPr>
            <w:r>
              <w:rPr>
                <w:sz w:val="20"/>
                <w:szCs w:val="20"/>
              </w:rPr>
              <w:t xml:space="preserve">HR</w:t>
            </w:r>
          </w:p>
        </w:tc>
        <w:tc>
          <w:tcPr>
            <w:tcW w:type="dxa" w:w="338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vAlign w:val="center"/>
          </w:tcPr>
          <w:p>
            <w:pPr>
              <w:spacing w:line="270"/>
            </w:pPr>
            <w:r>
              <w:rPr>
                <w:sz w:val="20"/>
                <w:szCs w:val="20"/>
              </w:rPr>
              <w:t xml:space="preserve">Out of scope (Zoho People)</w:t>
            </w:r>
          </w:p>
        </w:tc>
        <w:tc>
          <w:tcPr>
            <w:tcW w:type="dxa" w:w="378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vAlign w:val="center"/>
          </w:tcPr>
          <w:p>
            <w:pPr>
              <w:spacing w:line="270"/>
            </w:pPr>
            <w:r>
              <w:rPr>
                <w:sz w:val="20"/>
                <w:szCs w:val="20"/>
              </w:rPr>
              <w:t xml:space="preserve">New first-class module: attendance, leaves, timesheets, directory, holidays, announcements</w:t>
            </w:r>
          </w:p>
        </w:tc>
      </w:tr>
      <w:tr>
        <w:tc>
          <w:tcPr>
            <w:tcW w:type="dxa" w:w="22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vAlign w:val="center"/>
          </w:tcPr>
          <w:p>
            <w:pPr>
              <w:spacing w:line="270"/>
            </w:pPr>
            <w:r>
              <w:rPr>
                <w:sz w:val="20"/>
                <w:szCs w:val="20"/>
              </w:rPr>
              <w:t xml:space="preserve">Client intake</w:t>
            </w:r>
          </w:p>
        </w:tc>
        <w:tc>
          <w:tcPr>
            <w:tcW w:type="dxa" w:w="338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vAlign w:val="center"/>
          </w:tcPr>
          <w:p>
            <w:pPr>
              <w:spacing w:line="270"/>
            </w:pPr>
            <w:r>
              <w:rPr>
                <w:sz w:val="20"/>
                <w:szCs w:val="20"/>
              </w:rPr>
              <w:t xml:space="preserve">Zoho Desk tickets</w:t>
            </w:r>
          </w:p>
        </w:tc>
        <w:tc>
          <w:tcPr>
            <w:tcW w:type="dxa" w:w="378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vAlign w:val="center"/>
          </w:tcPr>
          <w:p>
            <w:pPr>
              <w:spacing w:line="270"/>
            </w:pPr>
            <w:r>
              <w:rPr>
                <w:sz w:val="20"/>
                <w:szCs w:val="20"/>
              </w:rPr>
              <w:t xml:space="preserve">Native client portal + email-to-ticket ingestion</w:t>
            </w:r>
          </w:p>
        </w:tc>
      </w:tr>
      <w:tr>
        <w:tc>
          <w:tcPr>
            <w:tcW w:type="dxa" w:w="220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vAlign w:val="center"/>
          </w:tcPr>
          <w:p>
            <w:pPr>
              <w:spacing w:line="270"/>
            </w:pPr>
            <w:r>
              <w:rPr>
                <w:sz w:val="20"/>
                <w:szCs w:val="20"/>
              </w:rPr>
              <w:t xml:space="preserve">Realtime</w:t>
            </w:r>
          </w:p>
        </w:tc>
        <w:tc>
          <w:tcPr>
            <w:tcW w:type="dxa" w:w="338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vAlign w:val="center"/>
          </w:tcPr>
          <w:p>
            <w:pPr>
              <w:spacing w:line="270"/>
            </w:pPr>
            <w:r>
              <w:rPr>
                <w:sz w:val="20"/>
                <w:szCs w:val="20"/>
              </w:rPr>
              <w:t xml:space="preserve">Not specified</w:t>
            </w:r>
          </w:p>
        </w:tc>
        <w:tc>
          <w:tcPr>
            <w:tcW w:type="dxa" w:w="378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vAlign w:val="center"/>
          </w:tcPr>
          <w:p>
            <w:pPr>
              <w:spacing w:line="270"/>
            </w:pPr>
            <w:r>
              <w:rPr>
                <w:sz w:val="20"/>
                <w:szCs w:val="20"/>
              </w:rPr>
              <w:t xml:space="preserve">Supabase Realtime (Decision D16)</w:t>
            </w:r>
          </w:p>
        </w:tc>
      </w:tr>
      <w:tr>
        <w:tc>
          <w:tcPr>
            <w:tcW w:type="dxa" w:w="22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vAlign w:val="center"/>
          </w:tcPr>
          <w:p>
            <w:pPr>
              <w:spacing w:line="270"/>
            </w:pPr>
            <w:r>
              <w:rPr>
                <w:sz w:val="20"/>
                <w:szCs w:val="20"/>
              </w:rPr>
              <w:t xml:space="preserve">Open item O3 (Zoho webhooks)</w:t>
            </w:r>
          </w:p>
        </w:tc>
        <w:tc>
          <w:tcPr>
            <w:tcW w:type="dxa" w:w="338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vAlign w:val="center"/>
          </w:tcPr>
          <w:p>
            <w:pPr>
              <w:spacing w:line="270"/>
            </w:pPr>
            <w:r>
              <w:rPr>
                <w:sz w:val="20"/>
                <w:szCs w:val="20"/>
              </w:rPr>
              <w:t xml:space="preserve">HIGH priority</w:t>
            </w:r>
          </w:p>
        </w:tc>
        <w:tc>
          <w:tcPr>
            <w:tcW w:type="dxa" w:w="378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vAlign w:val="center"/>
          </w:tcPr>
          <w:p>
            <w:pPr>
              <w:spacing w:line="270"/>
            </w:pPr>
            <w:r>
              <w:rPr>
                <w:sz w:val="20"/>
                <w:szCs w:val="20"/>
              </w:rPr>
              <w:t xml:space="preserve">Closed — obsolete</w:t>
            </w:r>
          </w:p>
        </w:tc>
      </w:tr>
    </w:tbl>
    <w:p>
      <w:pPr>
        <w:spacing w:after="200"/>
      </w:pPr>
    </w:p>
    <w:p>
      <w:pPr>
        <w:pBdr>
          <w:left w:val="single" w:color="2563EB" w:sz="18" w:space="8"/>
        </w:pBdr>
        <w:spacing w:after="200" w:before="120"/>
        <w:ind w:left="240"/>
      </w:pPr>
      <w:r>
        <w:rPr>
          <w:i/>
          <w:iCs/>
          <w:color w:val="475569"/>
          <w:sz w:val="21"/>
          <w:szCs w:val="21"/>
        </w:rPr>
        <w:t xml:space="preserve">Everything else — LLM Wiki, two-tier KB, playbooks, orchestration models, Sanity/GitHub execution, multi-tenant design, customer_id as universal key — carries forward unchanged.</w:t>
      </w:r>
    </w:p>
    <w:p>
      <w:pPr>
        <w:pStyle w:val="Heading1"/>
        <w:pageBreakBefore/>
      </w:pPr>
      <w:bookmarkStart w:name="sec4" w:id="1"/>
      <w:r>
        <w:t xml:space="preserve">4.  System Architecture Overview</w:t>
      </w:r>
      <w:bookmarkEnd w:id="1"/>
    </w:p>
    <w:p>
      <w:pPr>
        <w:pStyle w:val="Heading2"/>
      </w:pPr>
      <w:r>
        <w:t xml:space="preserve">4.1  High-Level System Map</w:t>
      </w:r>
    </w:p>
    <w:p>
      <w:pPr>
        <w:spacing w:after="160" w:line="300"/>
      </w:pPr>
      <w:r>
        <w:t xml:space="preserve">The integration surface shrinks dramatically: in v0.1 the Hub had bidirectional sync with four Zoho products. In v2.0, all operational data is internal; only execution targets (Sanity, GitHub, product APIs) and email delivery (Resend) remain external — and all are outbound-initiated.</w:t>
      </w:r>
    </w:p>
    <w:p>
      <w:pPr>
        <w:spacing w:after="60" w:before="160"/>
        <w:jc w:val="center"/>
      </w:pPr>
      <w:r>
        <w:drawing>
          <wp:inline distT="0" distB="0" distL="0" distR="0">
            <wp:extent cx="5943600" cy="4381500"/>
            <wp:effectExtent t="0" r="0" b="0" l="0"/>
            <wp:docPr id="1" name="architecture" descr="Central Hub v2.0 layered system architecture" title="Central Hub v2.0 layered system architect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5943600" cy="4381500"/>
                    </a:xfrm>
                    <a:prstGeom prst="rect">
                      <a:avLst/>
                    </a:prstGeom>
                  </pic:spPr>
                </pic:pic>
              </a:graphicData>
            </a:graphic>
          </wp:inline>
        </w:drawing>
      </w:r>
    </w:p>
    <w:p>
      <w:pPr>
        <w:spacing w:after="280" w:before="80"/>
        <w:jc w:val="center"/>
      </w:pPr>
      <w:r>
        <w:rPr>
          <w:i/>
          <w:iCs/>
          <w:color w:val="64748B"/>
          <w:sz w:val="19"/>
          <w:szCs w:val="19"/>
        </w:rPr>
        <w:t xml:space="preserve">Figure 2 — Five-layer architecture. The internal event bus replaces all Zoho webhooks.</w:t>
      </w:r>
    </w:p>
    <w:p>
      <w:pPr>
        <w:pStyle w:val="Heading2"/>
      </w:pPr>
      <w:r>
        <w:t xml:space="preserve">4.2  Core Task Lifecycle Flow</w:t>
      </w:r>
    </w:p>
    <w:p>
      <w:pPr>
        <w:spacing w:after="160" w:line="300"/>
      </w:pPr>
      <w:r>
        <w:t xml:space="preserve">The pipeline itself is unchanged from v0.1 — only the entry point changes (internal events instead of Zoho webhooks) and the status sync-back step disappears entirely.</w:t>
      </w:r>
    </w:p>
    <w:p>
      <w:pPr>
        <w:spacing w:after="60" w:before="160"/>
        <w:jc w:val="center"/>
      </w:pPr>
      <w:r>
        <w:drawing>
          <wp:inline distT="0" distB="0" distL="0" distR="0">
            <wp:extent cx="5943600" cy="3733800"/>
            <wp:effectExtent t="0" r="0" b="0" l="0"/>
            <wp:docPr id="1" name="lifecycle" descr="Core task lifecycle pipeline" title="Core task lifecycle pipelin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5943600" cy="3733800"/>
                    </a:xfrm>
                    <a:prstGeom prst="rect">
                      <a:avLst/>
                    </a:prstGeom>
                  </pic:spPr>
                </pic:pic>
              </a:graphicData>
            </a:graphic>
          </wp:inline>
        </w:drawing>
      </w:r>
    </w:p>
    <w:p>
      <w:pPr>
        <w:spacing w:after="280" w:before="80"/>
        <w:jc w:val="center"/>
      </w:pPr>
      <w:r>
        <w:rPr>
          <w:i/>
          <w:iCs/>
          <w:color w:val="64748B"/>
          <w:sz w:val="19"/>
          <w:szCs w:val="19"/>
        </w:rPr>
        <w:t xml:space="preserve">Figure 3 — Native event-driven task lifecycle with the human approval gate preserved.</w:t>
      </w:r>
    </w:p>
    <w:p>
      <w:pPr>
        <w:pStyle w:val="Heading1"/>
        <w:pageBreakBefore/>
      </w:pPr>
      <w:bookmarkStart w:name="sec5" w:id="1"/>
      <w:r>
        <w:t xml:space="preserve">5.  Core Design Principles (Revised)</w:t>
      </w:r>
      <w:bookmarkEnd w:id="1"/>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2900"/>
        <w:gridCol w:w="5660"/>
      </w:tblGrid>
      <w:tr>
        <w:trPr>
          <w:tblHeader/>
        </w:trPr>
        <w:tc>
          <w:tcPr>
            <w:tcW w:type="dxa" w:w="800"/>
            <w:tcBorders>
              <w:top w:val="single" w:color="CBD5E1" w:sz="4"/>
              <w:left w:val="single" w:color="CBD5E1" w:sz="4"/>
              <w:bottom w:val="single" w:color="CBD5E1" w:sz="4"/>
              <w:right w:val="single" w:color="CBD5E1" w:sz="4"/>
            </w:tcBorders>
            <w:shd w:fill="0F172A" w:val="clear"/>
            <w:tcMar>
              <w:top w:type="dxa" w:w="100"/>
              <w:left w:type="dxa" w:w="140"/>
              <w:bottom w:type="dxa" w:w="100"/>
              <w:right w:type="dxa" w:w="140"/>
            </w:tcMar>
            <w:vAlign w:val="center"/>
          </w:tcPr>
          <w:p>
            <w:r>
              <w:rPr>
                <w:b/>
                <w:bCs/>
                <w:color w:val="FFFFFF"/>
                <w:sz w:val="20"/>
                <w:szCs w:val="20"/>
              </w:rPr>
              <w:t xml:space="preserve">ID</w:t>
            </w:r>
          </w:p>
        </w:tc>
        <w:tc>
          <w:tcPr>
            <w:tcW w:type="dxa" w:w="2900"/>
            <w:tcBorders>
              <w:top w:val="single" w:color="CBD5E1" w:sz="4"/>
              <w:left w:val="single" w:color="CBD5E1" w:sz="4"/>
              <w:bottom w:val="single" w:color="CBD5E1" w:sz="4"/>
              <w:right w:val="single" w:color="CBD5E1" w:sz="4"/>
            </w:tcBorders>
            <w:shd w:fill="0F172A" w:val="clear"/>
            <w:tcMar>
              <w:top w:type="dxa" w:w="100"/>
              <w:left w:type="dxa" w:w="140"/>
              <w:bottom w:type="dxa" w:w="100"/>
              <w:right w:type="dxa" w:w="140"/>
            </w:tcMar>
            <w:vAlign w:val="center"/>
          </w:tcPr>
          <w:p>
            <w:r>
              <w:rPr>
                <w:b/>
                <w:bCs/>
                <w:color w:val="FFFFFF"/>
                <w:sz w:val="20"/>
                <w:szCs w:val="20"/>
              </w:rPr>
              <w:t xml:space="preserve">Principle</w:t>
            </w:r>
          </w:p>
        </w:tc>
        <w:tc>
          <w:tcPr>
            <w:tcW w:type="dxa" w:w="5660"/>
            <w:tcBorders>
              <w:top w:val="single" w:color="CBD5E1" w:sz="4"/>
              <w:left w:val="single" w:color="CBD5E1" w:sz="4"/>
              <w:bottom w:val="single" w:color="CBD5E1" w:sz="4"/>
              <w:right w:val="single" w:color="CBD5E1" w:sz="4"/>
            </w:tcBorders>
            <w:shd w:fill="0F172A" w:val="clear"/>
            <w:tcMar>
              <w:top w:type="dxa" w:w="100"/>
              <w:left w:type="dxa" w:w="140"/>
              <w:bottom w:type="dxa" w:w="100"/>
              <w:right w:type="dxa" w:w="140"/>
            </w:tcMar>
            <w:vAlign w:val="center"/>
          </w:tcPr>
          <w:p>
            <w:r>
              <w:rPr>
                <w:b/>
                <w:bCs/>
                <w:color w:val="FFFFFF"/>
                <w:sz w:val="20"/>
                <w:szCs w:val="20"/>
              </w:rPr>
              <w:t xml:space="preserve">Description</w:t>
            </w:r>
          </w:p>
        </w:tc>
      </w:tr>
      <w:tr>
        <w:tc>
          <w:tcPr>
            <w:tcW w:type="dxa" w:w="8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vAlign w:val="center"/>
          </w:tcPr>
          <w:p>
            <w:pPr>
              <w:spacing w:line="270"/>
            </w:pPr>
            <w:r>
              <w:rPr>
                <w:sz w:val="20"/>
                <w:szCs w:val="20"/>
              </w:rPr>
              <w:t xml:space="preserve">P1</w:t>
            </w:r>
          </w:p>
        </w:tc>
        <w:tc>
          <w:tcPr>
            <w:tcW w:type="dxa" w:w="29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vAlign w:val="center"/>
          </w:tcPr>
          <w:p>
            <w:pPr>
              <w:spacing w:line="270"/>
            </w:pPr>
            <w:r>
              <w:rPr>
                <w:sz w:val="20"/>
                <w:szCs w:val="20"/>
              </w:rPr>
              <w:t xml:space="preserve">Universal keys</w:t>
            </w:r>
          </w:p>
        </w:tc>
        <w:tc>
          <w:tcPr>
            <w:tcW w:type="dxa" w:w="566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vAlign w:val="center"/>
          </w:tcPr>
          <w:p>
            <w:pPr>
              <w:spacing w:line="270"/>
            </w:pPr>
            <w:r>
              <w:rPr>
                <w:sz w:val="20"/>
                <w:szCs w:val="20"/>
              </w:rPr>
              <w:t xml:space="preserve">customer_id and employee_id reference every object. Created in Hub. Never duplicated.</w:t>
            </w:r>
          </w:p>
        </w:tc>
      </w:tr>
      <w:tr>
        <w:tc>
          <w:tcPr>
            <w:tcW w:type="dxa" w:w="80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vAlign w:val="center"/>
          </w:tcPr>
          <w:p>
            <w:pPr>
              <w:spacing w:line="270"/>
            </w:pPr>
            <w:r>
              <w:rPr>
                <w:sz w:val="20"/>
                <w:szCs w:val="20"/>
              </w:rPr>
              <w:t xml:space="preserve">P2</w:t>
            </w:r>
          </w:p>
        </w:tc>
        <w:tc>
          <w:tcPr>
            <w:tcW w:type="dxa" w:w="290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vAlign w:val="center"/>
          </w:tcPr>
          <w:p>
            <w:pPr>
              <w:spacing w:line="270"/>
            </w:pPr>
            <w:r>
              <w:rPr>
                <w:sz w:val="20"/>
                <w:szCs w:val="20"/>
              </w:rPr>
              <w:t xml:space="preserve">Classification Always On</w:t>
            </w:r>
          </w:p>
        </w:tc>
        <w:tc>
          <w:tcPr>
            <w:tcW w:type="dxa" w:w="566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vAlign w:val="center"/>
          </w:tcPr>
          <w:p>
            <w:pPr>
              <w:spacing w:line="270"/>
            </w:pPr>
            <w:r>
              <w:rPr>
                <w:sz w:val="20"/>
                <w:szCs w:val="20"/>
              </w:rPr>
              <w:t xml:space="preserve">Runs on every incoming ticket/task without exception.</w:t>
            </w:r>
          </w:p>
        </w:tc>
      </w:tr>
      <w:tr>
        <w:tc>
          <w:tcPr>
            <w:tcW w:type="dxa" w:w="8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vAlign w:val="center"/>
          </w:tcPr>
          <w:p>
            <w:pPr>
              <w:spacing w:line="270"/>
            </w:pPr>
            <w:r>
              <w:rPr>
                <w:sz w:val="20"/>
                <w:szCs w:val="20"/>
              </w:rPr>
              <w:t xml:space="preserve">P3</w:t>
            </w:r>
          </w:p>
        </w:tc>
        <w:tc>
          <w:tcPr>
            <w:tcW w:type="dxa" w:w="29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vAlign w:val="center"/>
          </w:tcPr>
          <w:p>
            <w:pPr>
              <w:spacing w:line="270"/>
            </w:pPr>
            <w:r>
              <w:rPr>
                <w:sz w:val="20"/>
                <w:szCs w:val="20"/>
              </w:rPr>
              <w:t xml:space="preserve">Requirements Before Execution</w:t>
            </w:r>
          </w:p>
        </w:tc>
        <w:tc>
          <w:tcPr>
            <w:tcW w:type="dxa" w:w="566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vAlign w:val="center"/>
          </w:tcPr>
          <w:p>
            <w:pPr>
              <w:spacing w:line="270"/>
            </w:pPr>
            <w:r>
              <w:rPr>
                <w:sz w:val="20"/>
                <w:szCs w:val="20"/>
              </w:rPr>
              <w:t xml:space="preserve">No plan generated for incomplete requirements.</w:t>
            </w:r>
          </w:p>
        </w:tc>
      </w:tr>
      <w:tr>
        <w:tc>
          <w:tcPr>
            <w:tcW w:type="dxa" w:w="80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vAlign w:val="center"/>
          </w:tcPr>
          <w:p>
            <w:pPr>
              <w:spacing w:line="270"/>
            </w:pPr>
            <w:r>
              <w:rPr>
                <w:b/>
                <w:bCs/>
                <w:sz w:val="20"/>
                <w:szCs w:val="20"/>
              </w:rPr>
              <w:t xml:space="preserve">P4</w:t>
            </w:r>
          </w:p>
        </w:tc>
        <w:tc>
          <w:tcPr>
            <w:tcW w:type="dxa" w:w="290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vAlign w:val="center"/>
          </w:tcPr>
          <w:p>
            <w:pPr>
              <w:spacing w:line="270"/>
            </w:pPr>
            <w:r>
              <w:rPr>
                <w:b/>
                <w:bCs/>
                <w:sz w:val="20"/>
                <w:szCs w:val="20"/>
              </w:rPr>
              <w:t xml:space="preserve">Hub is the System of Record (NEW)</w:t>
            </w:r>
          </w:p>
        </w:tc>
        <w:tc>
          <w:tcPr>
            <w:tcW w:type="dxa" w:w="566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vAlign w:val="center"/>
          </w:tcPr>
          <w:p>
            <w:pPr>
              <w:spacing w:line="270"/>
            </w:pPr>
            <w:r>
              <w:rPr>
                <w:sz w:val="20"/>
                <w:szCs w:val="20"/>
              </w:rPr>
              <w:t xml:space="preserve">All PM, Desk, and HR state lives in Supabase. External systems are execution targets only — never sources of operational truth.</w:t>
            </w:r>
          </w:p>
        </w:tc>
      </w:tr>
      <w:tr>
        <w:tc>
          <w:tcPr>
            <w:tcW w:type="dxa" w:w="8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vAlign w:val="center"/>
          </w:tcPr>
          <w:p>
            <w:pPr>
              <w:spacing w:line="270"/>
            </w:pPr>
            <w:r>
              <w:rPr>
                <w:sz w:val="20"/>
                <w:szCs w:val="20"/>
              </w:rPr>
              <w:t xml:space="preserve">P5</w:t>
            </w:r>
          </w:p>
        </w:tc>
        <w:tc>
          <w:tcPr>
            <w:tcW w:type="dxa" w:w="29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vAlign w:val="center"/>
          </w:tcPr>
          <w:p>
            <w:pPr>
              <w:spacing w:line="270"/>
            </w:pPr>
            <w:r>
              <w:rPr>
                <w:sz w:val="20"/>
                <w:szCs w:val="20"/>
              </w:rPr>
              <w:t xml:space="preserve">No Autonomous Production Writes</w:t>
            </w:r>
          </w:p>
        </w:tc>
        <w:tc>
          <w:tcPr>
            <w:tcW w:type="dxa" w:w="566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vAlign w:val="center"/>
          </w:tcPr>
          <w:p>
            <w:pPr>
              <w:spacing w:line="270"/>
            </w:pPr>
            <w:r>
              <w:rPr>
                <w:sz w:val="20"/>
                <w:szCs w:val="20"/>
              </w:rPr>
              <w:t xml:space="preserve">Code goes to a feature branch + PR. API actions log pre_state for reversibility. Humans merge.</w:t>
            </w:r>
          </w:p>
        </w:tc>
      </w:tr>
      <w:tr>
        <w:tc>
          <w:tcPr>
            <w:tcW w:type="dxa" w:w="80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vAlign w:val="center"/>
          </w:tcPr>
          <w:p>
            <w:pPr>
              <w:spacing w:line="270"/>
            </w:pPr>
            <w:r>
              <w:rPr>
                <w:sz w:val="20"/>
                <w:szCs w:val="20"/>
              </w:rPr>
              <w:t xml:space="preserve">P6</w:t>
            </w:r>
          </w:p>
        </w:tc>
        <w:tc>
          <w:tcPr>
            <w:tcW w:type="dxa" w:w="290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vAlign w:val="center"/>
          </w:tcPr>
          <w:p>
            <w:pPr>
              <w:spacing w:line="270"/>
            </w:pPr>
            <w:r>
              <w:rPr>
                <w:sz w:val="20"/>
                <w:szCs w:val="20"/>
              </w:rPr>
              <w:t xml:space="preserve">Context Chain is Sacred</w:t>
            </w:r>
          </w:p>
        </w:tc>
        <w:tc>
          <w:tcPr>
            <w:tcW w:type="dxa" w:w="566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vAlign w:val="center"/>
          </w:tcPr>
          <w:p>
            <w:pPr>
              <w:spacing w:line="270"/>
            </w:pPr>
            <w:r>
              <w:rPr>
                <w:sz w:val="20"/>
                <w:szCs w:val="20"/>
              </w:rPr>
              <w:t xml:space="preserve">Every task carries full history: description → classification → assessment → clarification → plan → approval → execution → reply.</w:t>
            </w:r>
          </w:p>
        </w:tc>
      </w:tr>
      <w:tr>
        <w:tc>
          <w:tcPr>
            <w:tcW w:type="dxa" w:w="8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vAlign w:val="center"/>
          </w:tcPr>
          <w:p>
            <w:pPr>
              <w:spacing w:line="270"/>
            </w:pPr>
            <w:r>
              <w:rPr>
                <w:sz w:val="20"/>
                <w:szCs w:val="20"/>
              </w:rPr>
              <w:t xml:space="preserve">P7</w:t>
            </w:r>
          </w:p>
        </w:tc>
        <w:tc>
          <w:tcPr>
            <w:tcW w:type="dxa" w:w="29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vAlign w:val="center"/>
          </w:tcPr>
          <w:p>
            <w:pPr>
              <w:spacing w:line="270"/>
            </w:pPr>
            <w:r>
              <w:rPr>
                <w:sz w:val="20"/>
                <w:szCs w:val="20"/>
              </w:rPr>
              <w:t xml:space="preserve">Model Selection is Configurable</w:t>
            </w:r>
          </w:p>
        </w:tc>
        <w:tc>
          <w:tcPr>
            <w:tcW w:type="dxa" w:w="566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vAlign w:val="center"/>
          </w:tcPr>
          <w:p>
            <w:pPr>
              <w:spacing w:line="270"/>
            </w:pPr>
            <w:r>
              <w:rPr>
                <w:sz w:val="20"/>
                <w:szCs w:val="20"/>
              </w:rPr>
              <w:t xml:space="preserve">Per-layer via llm_config table, no code changes.</w:t>
            </w:r>
          </w:p>
        </w:tc>
      </w:tr>
      <w:tr>
        <w:tc>
          <w:tcPr>
            <w:tcW w:type="dxa" w:w="80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vAlign w:val="center"/>
          </w:tcPr>
          <w:p>
            <w:pPr>
              <w:spacing w:line="270"/>
            </w:pPr>
            <w:r>
              <w:rPr>
                <w:sz w:val="20"/>
                <w:szCs w:val="20"/>
              </w:rPr>
              <w:t xml:space="preserve">P8</w:t>
            </w:r>
          </w:p>
        </w:tc>
        <w:tc>
          <w:tcPr>
            <w:tcW w:type="dxa" w:w="290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vAlign w:val="center"/>
          </w:tcPr>
          <w:p>
            <w:pPr>
              <w:spacing w:line="270"/>
            </w:pPr>
            <w:r>
              <w:rPr>
                <w:sz w:val="20"/>
                <w:szCs w:val="20"/>
              </w:rPr>
              <w:t xml:space="preserve">Manual First, Autonomous Later</w:t>
            </w:r>
          </w:p>
        </w:tc>
        <w:tc>
          <w:tcPr>
            <w:tcW w:type="dxa" w:w="566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vAlign w:val="center"/>
          </w:tcPr>
          <w:p>
            <w:pPr>
              <w:spacing w:line="270"/>
            </w:pPr>
            <w:r>
              <w:rPr>
                <w:sz w:val="20"/>
                <w:szCs w:val="20"/>
              </w:rPr>
              <w:t xml:space="preserve">Human gates at MVP; autonomy unlocked by playbook confidence.</w:t>
            </w:r>
          </w:p>
        </w:tc>
      </w:tr>
      <w:tr>
        <w:tc>
          <w:tcPr>
            <w:tcW w:type="dxa" w:w="8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vAlign w:val="center"/>
          </w:tcPr>
          <w:p>
            <w:pPr>
              <w:spacing w:line="270"/>
            </w:pPr>
            <w:r>
              <w:rPr>
                <w:b/>
                <w:bCs/>
                <w:sz w:val="20"/>
                <w:szCs w:val="20"/>
              </w:rPr>
              <w:t xml:space="preserve">P9</w:t>
            </w:r>
          </w:p>
        </w:tc>
        <w:tc>
          <w:tcPr>
            <w:tcW w:type="dxa" w:w="29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vAlign w:val="center"/>
          </w:tcPr>
          <w:p>
            <w:pPr>
              <w:spacing w:line="270"/>
            </w:pPr>
            <w:r>
              <w:rPr>
                <w:b/>
                <w:bCs/>
                <w:sz w:val="20"/>
                <w:szCs w:val="20"/>
              </w:rPr>
              <w:t xml:space="preserve">HR Data is Privileged (NEW)</w:t>
            </w:r>
          </w:p>
        </w:tc>
        <w:tc>
          <w:tcPr>
            <w:tcW w:type="dxa" w:w="566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vAlign w:val="center"/>
          </w:tcPr>
          <w:p>
            <w:pPr>
              <w:spacing w:line="270"/>
            </w:pPr>
            <w:r>
              <w:rPr>
                <w:sz w:val="20"/>
                <w:szCs w:val="20"/>
              </w:rPr>
              <w:t xml:space="preserve">HR records sit behind dedicated RLS policies and a separate role. LLM access to HR data is read-scoped, per-requester, and never enters customer-facing pipelines or the Customer KB.</w:t>
            </w:r>
          </w:p>
        </w:tc>
      </w:tr>
      <w:tr>
        <w:tc>
          <w:tcPr>
            <w:tcW w:type="dxa" w:w="80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vAlign w:val="center"/>
          </w:tcPr>
          <w:p>
            <w:pPr>
              <w:spacing w:line="270"/>
            </w:pPr>
            <w:r>
              <w:rPr>
                <w:b/>
                <w:bCs/>
                <w:sz w:val="20"/>
                <w:szCs w:val="20"/>
              </w:rPr>
              <w:t xml:space="preserve">P10</w:t>
            </w:r>
          </w:p>
        </w:tc>
        <w:tc>
          <w:tcPr>
            <w:tcW w:type="dxa" w:w="290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vAlign w:val="center"/>
          </w:tcPr>
          <w:p>
            <w:pPr>
              <w:spacing w:line="270"/>
            </w:pPr>
            <w:r>
              <w:rPr>
                <w:b/>
                <w:bCs/>
                <w:sz w:val="20"/>
                <w:szCs w:val="20"/>
              </w:rPr>
              <w:t xml:space="preserve">Realtime is Additive, Not Required (NEW)</w:t>
            </w:r>
          </w:p>
        </w:tc>
        <w:tc>
          <w:tcPr>
            <w:tcW w:type="dxa" w:w="566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vAlign w:val="center"/>
          </w:tcPr>
          <w:p>
            <w:pPr>
              <w:spacing w:line="270"/>
            </w:pPr>
            <w:r>
              <w:rPr>
                <w:sz w:val="20"/>
                <w:szCs w:val="20"/>
              </w:rPr>
              <w:t xml:space="preserve">Every realtime feature degrades gracefully to fetch-on-load. A dropped websocket never blocks work.</w:t>
            </w:r>
          </w:p>
        </w:tc>
      </w:tr>
    </w:tbl>
    <w:p>
      <w:pPr>
        <w:pStyle w:val="Heading1"/>
        <w:pageBreakBefore/>
      </w:pPr>
      <w:bookmarkStart w:name="sec6" w:id="1"/>
      <w:r>
        <w:t xml:space="preserve">6.  Technology Stack &amp; Key Technical Decisions</w:t>
      </w:r>
      <w:bookmarkEnd w:id="1"/>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00"/>
        <w:gridCol w:w="2860"/>
        <w:gridCol w:w="4200"/>
      </w:tblGrid>
      <w:tr>
        <w:trPr>
          <w:tblHeader/>
        </w:trPr>
        <w:tc>
          <w:tcPr>
            <w:tcW w:type="dxa" w:w="2300"/>
            <w:tcBorders>
              <w:top w:val="single" w:color="CBD5E1" w:sz="4"/>
              <w:left w:val="single" w:color="CBD5E1" w:sz="4"/>
              <w:bottom w:val="single" w:color="CBD5E1" w:sz="4"/>
              <w:right w:val="single" w:color="CBD5E1" w:sz="4"/>
            </w:tcBorders>
            <w:shd w:fill="0F172A" w:val="clear"/>
            <w:tcMar>
              <w:top w:type="dxa" w:w="100"/>
              <w:left w:type="dxa" w:w="140"/>
              <w:bottom w:type="dxa" w:w="100"/>
              <w:right w:type="dxa" w:w="140"/>
            </w:tcMar>
            <w:vAlign w:val="center"/>
          </w:tcPr>
          <w:p>
            <w:r>
              <w:rPr>
                <w:b/>
                <w:bCs/>
                <w:color w:val="FFFFFF"/>
                <w:sz w:val="20"/>
                <w:szCs w:val="20"/>
              </w:rPr>
              <w:t xml:space="preserve">Layer</w:t>
            </w:r>
          </w:p>
        </w:tc>
        <w:tc>
          <w:tcPr>
            <w:tcW w:type="dxa" w:w="2860"/>
            <w:tcBorders>
              <w:top w:val="single" w:color="CBD5E1" w:sz="4"/>
              <w:left w:val="single" w:color="CBD5E1" w:sz="4"/>
              <w:bottom w:val="single" w:color="CBD5E1" w:sz="4"/>
              <w:right w:val="single" w:color="CBD5E1" w:sz="4"/>
            </w:tcBorders>
            <w:shd w:fill="0F172A" w:val="clear"/>
            <w:tcMar>
              <w:top w:type="dxa" w:w="100"/>
              <w:left w:type="dxa" w:w="140"/>
              <w:bottom w:type="dxa" w:w="100"/>
              <w:right w:type="dxa" w:w="140"/>
            </w:tcMar>
            <w:vAlign w:val="center"/>
          </w:tcPr>
          <w:p>
            <w:r>
              <w:rPr>
                <w:b/>
                <w:bCs/>
                <w:color w:val="FFFFFF"/>
                <w:sz w:val="20"/>
                <w:szCs w:val="20"/>
              </w:rPr>
              <w:t xml:space="preserve">Technology</w:t>
            </w:r>
          </w:p>
        </w:tc>
        <w:tc>
          <w:tcPr>
            <w:tcW w:type="dxa" w:w="4200"/>
            <w:tcBorders>
              <w:top w:val="single" w:color="CBD5E1" w:sz="4"/>
              <w:left w:val="single" w:color="CBD5E1" w:sz="4"/>
              <w:bottom w:val="single" w:color="CBD5E1" w:sz="4"/>
              <w:right w:val="single" w:color="CBD5E1" w:sz="4"/>
            </w:tcBorders>
            <w:shd w:fill="0F172A" w:val="clear"/>
            <w:tcMar>
              <w:top w:type="dxa" w:w="100"/>
              <w:left w:type="dxa" w:w="140"/>
              <w:bottom w:type="dxa" w:w="100"/>
              <w:right w:type="dxa" w:w="140"/>
            </w:tcMar>
            <w:vAlign w:val="center"/>
          </w:tcPr>
          <w:p>
            <w:r>
              <w:rPr>
                <w:b/>
                <w:bCs/>
                <w:color w:val="FFFFFF"/>
                <w:sz w:val="20"/>
                <w:szCs w:val="20"/>
              </w:rPr>
              <w:t xml:space="preserve">Notes</w:t>
            </w:r>
          </w:p>
        </w:tc>
      </w:tr>
      <w:tr>
        <w:tc>
          <w:tcPr>
            <w:tcW w:type="dxa" w:w="23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vAlign w:val="center"/>
          </w:tcPr>
          <w:p>
            <w:pPr>
              <w:spacing w:line="270"/>
            </w:pPr>
            <w:r>
              <w:rPr>
                <w:sz w:val="20"/>
                <w:szCs w:val="20"/>
              </w:rPr>
              <w:t xml:space="preserve">Framework</w:t>
            </w:r>
          </w:p>
        </w:tc>
        <w:tc>
          <w:tcPr>
            <w:tcW w:type="dxa" w:w="286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vAlign w:val="center"/>
          </w:tcPr>
          <w:p>
            <w:pPr>
              <w:spacing w:line="270"/>
            </w:pPr>
            <w:r>
              <w:rPr>
                <w:sz w:val="20"/>
                <w:szCs w:val="20"/>
              </w:rPr>
              <w:t xml:space="preserve">Next.js 15+ (App Router)</w:t>
            </w:r>
          </w:p>
        </w:tc>
        <w:tc>
          <w:tcPr>
            <w:tcW w:type="dxa" w:w="42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vAlign w:val="center"/>
          </w:tcPr>
          <w:p>
            <w:pPr>
              <w:spacing w:line="270"/>
            </w:pPr>
            <w:r>
              <w:rPr>
                <w:sz w:val="20"/>
                <w:szCs w:val="20"/>
              </w:rPr>
              <w:t xml:space="preserve">Server Components for dashboards, Server Actions for mutations, Route Handlers for APIs/webhooks</w:t>
            </w:r>
          </w:p>
        </w:tc>
      </w:tr>
      <w:tr>
        <w:tc>
          <w:tcPr>
            <w:tcW w:type="dxa" w:w="230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vAlign w:val="center"/>
          </w:tcPr>
          <w:p>
            <w:pPr>
              <w:spacing w:line="270"/>
            </w:pPr>
            <w:r>
              <w:rPr>
                <w:sz w:val="20"/>
                <w:szCs w:val="20"/>
              </w:rPr>
              <w:t xml:space="preserve">PWA</w:t>
            </w:r>
          </w:p>
        </w:tc>
        <w:tc>
          <w:tcPr>
            <w:tcW w:type="dxa" w:w="286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vAlign w:val="center"/>
          </w:tcPr>
          <w:p>
            <w:pPr>
              <w:spacing w:line="270"/>
            </w:pPr>
            <w:r>
              <w:rPr>
                <w:sz w:val="20"/>
                <w:szCs w:val="20"/>
              </w:rPr>
              <w:t xml:space="preserve">Serwist (@serwist/next)</w:t>
            </w:r>
          </w:p>
        </w:tc>
        <w:tc>
          <w:tcPr>
            <w:tcW w:type="dxa" w:w="420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vAlign w:val="center"/>
          </w:tcPr>
          <w:p>
            <w:pPr>
              <w:spacing w:line="270"/>
            </w:pPr>
            <w:r>
              <w:rPr>
                <w:sz w:val="20"/>
                <w:szCs w:val="20"/>
              </w:rPr>
              <w:t xml:space="preserve">Service worker, offline shell, install prompts, push-ready</w:t>
            </w:r>
          </w:p>
        </w:tc>
      </w:tr>
      <w:tr>
        <w:tc>
          <w:tcPr>
            <w:tcW w:type="dxa" w:w="23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vAlign w:val="center"/>
          </w:tcPr>
          <w:p>
            <w:pPr>
              <w:spacing w:line="270"/>
            </w:pPr>
            <w:r>
              <w:rPr>
                <w:sz w:val="20"/>
                <w:szCs w:val="20"/>
              </w:rPr>
              <w:t xml:space="preserve">Styling</w:t>
            </w:r>
          </w:p>
        </w:tc>
        <w:tc>
          <w:tcPr>
            <w:tcW w:type="dxa" w:w="286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vAlign w:val="center"/>
          </w:tcPr>
          <w:p>
            <w:pPr>
              <w:spacing w:line="270"/>
            </w:pPr>
            <w:r>
              <w:rPr>
                <w:sz w:val="20"/>
                <w:szCs w:val="20"/>
              </w:rPr>
              <w:t xml:space="preserve">Tailwind CSS v4</w:t>
            </w:r>
          </w:p>
        </w:tc>
        <w:tc>
          <w:tcPr>
            <w:tcW w:type="dxa" w:w="42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vAlign w:val="center"/>
          </w:tcPr>
          <w:p>
            <w:pPr>
              <w:spacing w:line="270"/>
            </w:pPr>
            <w:r>
              <w:rPr>
                <w:sz w:val="20"/>
                <w:szCs w:val="20"/>
              </w:rPr>
              <w:t xml:space="preserve">—</w:t>
            </w:r>
          </w:p>
        </w:tc>
      </w:tr>
      <w:tr>
        <w:tc>
          <w:tcPr>
            <w:tcW w:type="dxa" w:w="230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vAlign w:val="center"/>
          </w:tcPr>
          <w:p>
            <w:pPr>
              <w:spacing w:line="270"/>
            </w:pPr>
            <w:r>
              <w:rPr>
                <w:sz w:val="20"/>
                <w:szCs w:val="20"/>
              </w:rPr>
              <w:t xml:space="preserve">Components</w:t>
            </w:r>
          </w:p>
        </w:tc>
        <w:tc>
          <w:tcPr>
            <w:tcW w:type="dxa" w:w="286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vAlign w:val="center"/>
          </w:tcPr>
          <w:p>
            <w:pPr>
              <w:spacing w:line="270"/>
            </w:pPr>
            <w:r>
              <w:rPr>
                <w:sz w:val="20"/>
                <w:szCs w:val="20"/>
              </w:rPr>
              <w:t xml:space="preserve">shadcn/ui + Lucide React</w:t>
            </w:r>
          </w:p>
        </w:tc>
        <w:tc>
          <w:tcPr>
            <w:tcW w:type="dxa" w:w="420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vAlign w:val="center"/>
          </w:tcPr>
          <w:p>
            <w:pPr>
              <w:spacing w:line="270"/>
            </w:pPr>
            <w:r>
              <w:rPr>
                <w:sz w:val="20"/>
                <w:szCs w:val="20"/>
              </w:rPr>
              <w:t xml:space="preserve">Data tables, calendars (attendance/leave), command palette, sheets for mobile</w:t>
            </w:r>
          </w:p>
        </w:tc>
      </w:tr>
      <w:tr>
        <w:tc>
          <w:tcPr>
            <w:tcW w:type="dxa" w:w="23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vAlign w:val="center"/>
          </w:tcPr>
          <w:p>
            <w:pPr>
              <w:spacing w:line="270"/>
            </w:pPr>
            <w:r>
              <w:rPr>
                <w:sz w:val="20"/>
                <w:szCs w:val="20"/>
              </w:rPr>
              <w:t xml:space="preserve">AI</w:t>
            </w:r>
          </w:p>
        </w:tc>
        <w:tc>
          <w:tcPr>
            <w:tcW w:type="dxa" w:w="286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vAlign w:val="center"/>
          </w:tcPr>
          <w:p>
            <w:pPr>
              <w:spacing w:line="270"/>
            </w:pPr>
            <w:r>
              <w:rPr>
                <w:sz w:val="20"/>
                <w:szCs w:val="20"/>
              </w:rPr>
              <w:t xml:space="preserve">Vercel AI SDK + Claude API</w:t>
            </w:r>
          </w:p>
        </w:tc>
        <w:tc>
          <w:tcPr>
            <w:tcW w:type="dxa" w:w="42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vAlign w:val="center"/>
          </w:tcPr>
          <w:p>
            <w:pPr>
              <w:spacing w:line="270"/>
            </w:pPr>
            <w:r>
              <w:rPr>
                <w:sz w:val="20"/>
                <w:szCs w:val="20"/>
              </w:rPr>
              <w:t xml:space="preserve">Streaming chat, structured outputs, tool calling, MCP support</w:t>
            </w:r>
          </w:p>
        </w:tc>
      </w:tr>
      <w:tr>
        <w:tc>
          <w:tcPr>
            <w:tcW w:type="dxa" w:w="230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vAlign w:val="center"/>
          </w:tcPr>
          <w:p>
            <w:pPr>
              <w:spacing w:line="270"/>
            </w:pPr>
            <w:r>
              <w:rPr>
                <w:sz w:val="20"/>
                <w:szCs w:val="20"/>
              </w:rPr>
              <w:t xml:space="preserve">Database / Auth / Storage / Cron</w:t>
            </w:r>
          </w:p>
        </w:tc>
        <w:tc>
          <w:tcPr>
            <w:tcW w:type="dxa" w:w="286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vAlign w:val="center"/>
          </w:tcPr>
          <w:p>
            <w:pPr>
              <w:spacing w:line="270"/>
            </w:pPr>
            <w:r>
              <w:rPr>
                <w:sz w:val="20"/>
                <w:szCs w:val="20"/>
              </w:rPr>
              <w:t xml:space="preserve">Supabase</w:t>
            </w:r>
          </w:p>
        </w:tc>
        <w:tc>
          <w:tcPr>
            <w:tcW w:type="dxa" w:w="420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vAlign w:val="center"/>
          </w:tcPr>
          <w:p>
            <w:pPr>
              <w:spacing w:line="270"/>
            </w:pPr>
            <w:r>
              <w:rPr>
                <w:sz w:val="20"/>
                <w:szCs w:val="20"/>
              </w:rPr>
              <w:t xml:space="preserve">Postgres + RLS, Supabase Auth, Storage (KB files, assets, HR docs), pg_cron + Queues</w:t>
            </w:r>
          </w:p>
        </w:tc>
      </w:tr>
      <w:tr>
        <w:tc>
          <w:tcPr>
            <w:tcW w:type="dxa" w:w="23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vAlign w:val="center"/>
          </w:tcPr>
          <w:p>
            <w:pPr>
              <w:spacing w:line="270"/>
            </w:pPr>
            <w:r>
              <w:rPr>
                <w:b/>
                <w:bCs/>
                <w:sz w:val="20"/>
                <w:szCs w:val="20"/>
              </w:rPr>
              <w:t xml:space="preserve">Realtime</w:t>
            </w:r>
          </w:p>
        </w:tc>
        <w:tc>
          <w:tcPr>
            <w:tcW w:type="dxa" w:w="286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vAlign w:val="center"/>
          </w:tcPr>
          <w:p>
            <w:pPr>
              <w:spacing w:line="270"/>
            </w:pPr>
            <w:r>
              <w:rPr>
                <w:b/>
                <w:bCs/>
                <w:sz w:val="20"/>
                <w:szCs w:val="20"/>
              </w:rPr>
              <w:t xml:space="preserve">Supabase Realtime</w:t>
            </w:r>
          </w:p>
        </w:tc>
        <w:tc>
          <w:tcPr>
            <w:tcW w:type="dxa" w:w="42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vAlign w:val="center"/>
          </w:tcPr>
          <w:p>
            <w:pPr>
              <w:spacing w:line="270"/>
            </w:pPr>
            <w:r>
              <w:rPr>
                <w:sz w:val="20"/>
                <w:szCs w:val="20"/>
              </w:rPr>
              <w:t xml:space="preserve">Replaces Socket.io — see D16 below. Postgres Changes, Broadcast, Presence</w:t>
            </w:r>
          </w:p>
        </w:tc>
      </w:tr>
      <w:tr>
        <w:tc>
          <w:tcPr>
            <w:tcW w:type="dxa" w:w="230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vAlign w:val="center"/>
          </w:tcPr>
          <w:p>
            <w:pPr>
              <w:spacing w:line="270"/>
            </w:pPr>
            <w:r>
              <w:rPr>
                <w:sz w:val="20"/>
                <w:szCs w:val="20"/>
              </w:rPr>
              <w:t xml:space="preserve">CMS execution target</w:t>
            </w:r>
          </w:p>
        </w:tc>
        <w:tc>
          <w:tcPr>
            <w:tcW w:type="dxa" w:w="286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vAlign w:val="center"/>
          </w:tcPr>
          <w:p>
            <w:pPr>
              <w:spacing w:line="270"/>
            </w:pPr>
            <w:r>
              <w:rPr>
                <w:sz w:val="20"/>
                <w:szCs w:val="20"/>
              </w:rPr>
              <w:t xml:space="preserve">Sanity API</w:t>
            </w:r>
          </w:p>
        </w:tc>
        <w:tc>
          <w:tcPr>
            <w:tcW w:type="dxa" w:w="420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vAlign w:val="center"/>
          </w:tcPr>
          <w:p>
            <w:pPr>
              <w:spacing w:line="270"/>
            </w:pPr>
            <w:r>
              <w:rPr>
                <w:sz w:val="20"/>
                <w:szCs w:val="20"/>
              </w:rPr>
              <w:t xml:space="preserve">Per-tenant sanity_project_id isolation</w:t>
            </w:r>
          </w:p>
        </w:tc>
      </w:tr>
      <w:tr>
        <w:tc>
          <w:tcPr>
            <w:tcW w:type="dxa" w:w="23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vAlign w:val="center"/>
          </w:tcPr>
          <w:p>
            <w:pPr>
              <w:spacing w:line="270"/>
            </w:pPr>
            <w:r>
              <w:rPr>
                <w:sz w:val="20"/>
                <w:szCs w:val="20"/>
              </w:rPr>
              <w:t xml:space="preserve">Code execution target</w:t>
            </w:r>
          </w:p>
        </w:tc>
        <w:tc>
          <w:tcPr>
            <w:tcW w:type="dxa" w:w="286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vAlign w:val="center"/>
          </w:tcPr>
          <w:p>
            <w:pPr>
              <w:spacing w:line="270"/>
            </w:pPr>
            <w:r>
              <w:rPr>
                <w:sz w:val="20"/>
                <w:szCs w:val="20"/>
              </w:rPr>
              <w:t xml:space="preserve">GitHub API + Actions</w:t>
            </w:r>
          </w:p>
        </w:tc>
        <w:tc>
          <w:tcPr>
            <w:tcW w:type="dxa" w:w="42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vAlign w:val="center"/>
          </w:tcPr>
          <w:p>
            <w:pPr>
              <w:spacing w:line="270"/>
            </w:pPr>
            <w:r>
              <w:rPr>
                <w:sz w:val="20"/>
                <w:szCs w:val="20"/>
              </w:rPr>
              <w:t xml:space="preserve">PR automation, Claude Code in CI, preview deploys</w:t>
            </w:r>
          </w:p>
        </w:tc>
      </w:tr>
      <w:tr>
        <w:tc>
          <w:tcPr>
            <w:tcW w:type="dxa" w:w="230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vAlign w:val="center"/>
          </w:tcPr>
          <w:p>
            <w:pPr>
              <w:spacing w:line="270"/>
            </w:pPr>
            <w:r>
              <w:rPr>
                <w:sz w:val="20"/>
                <w:szCs w:val="20"/>
              </w:rPr>
              <w:t xml:space="preserve">Transactional email</w:t>
            </w:r>
          </w:p>
        </w:tc>
        <w:tc>
          <w:tcPr>
            <w:tcW w:type="dxa" w:w="286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vAlign w:val="center"/>
          </w:tcPr>
          <w:p>
            <w:pPr>
              <w:spacing w:line="270"/>
            </w:pPr>
            <w:r>
              <w:rPr>
                <w:sz w:val="20"/>
                <w:szCs w:val="20"/>
              </w:rPr>
              <w:t xml:space="preserve">Resend + React Email</w:t>
            </w:r>
          </w:p>
        </w:tc>
        <w:tc>
          <w:tcPr>
            <w:tcW w:type="dxa" w:w="420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vAlign w:val="center"/>
          </w:tcPr>
          <w:p>
            <w:pPr>
              <w:spacing w:line="270"/>
            </w:pPr>
            <w:r>
              <w:rPr>
                <w:sz w:val="20"/>
                <w:szCs w:val="20"/>
              </w:rPr>
              <w:t xml:space="preserve">Approvals, ticket replies, digests, magic links; inbound email-to-ticket</w:t>
            </w:r>
          </w:p>
        </w:tc>
      </w:tr>
      <w:tr>
        <w:tc>
          <w:tcPr>
            <w:tcW w:type="dxa" w:w="23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vAlign w:val="center"/>
          </w:tcPr>
          <w:p>
            <w:pPr>
              <w:spacing w:line="270"/>
            </w:pPr>
            <w:r>
              <w:rPr>
                <w:sz w:val="20"/>
                <w:szCs w:val="20"/>
              </w:rPr>
              <w:t xml:space="preserve">Hosting</w:t>
            </w:r>
          </w:p>
        </w:tc>
        <w:tc>
          <w:tcPr>
            <w:tcW w:type="dxa" w:w="286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vAlign w:val="center"/>
          </w:tcPr>
          <w:p>
            <w:pPr>
              <w:spacing w:line="270"/>
            </w:pPr>
            <w:r>
              <w:rPr>
                <w:sz w:val="20"/>
                <w:szCs w:val="20"/>
              </w:rPr>
              <w:t xml:space="preserve">Vercel (primary) / Netlify (fallback)</w:t>
            </w:r>
          </w:p>
        </w:tc>
        <w:tc>
          <w:tcPr>
            <w:tcW w:type="dxa" w:w="42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vAlign w:val="center"/>
          </w:tcPr>
          <w:p>
            <w:pPr>
              <w:spacing w:line="270"/>
            </w:pPr>
            <w:r>
              <w:rPr>
                <w:sz w:val="20"/>
                <w:szCs w:val="20"/>
              </w:rPr>
              <w:t xml:space="preserve">Edge-cached static shell, serverless API routes, Vercel Cron backup scheduler</w:t>
            </w:r>
          </w:p>
        </w:tc>
      </w:tr>
      <w:tr>
        <w:tc>
          <w:tcPr>
            <w:tcW w:type="dxa" w:w="230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vAlign w:val="center"/>
          </w:tcPr>
          <w:p>
            <w:pPr>
              <w:spacing w:line="270"/>
            </w:pPr>
            <w:r>
              <w:rPr>
                <w:sz w:val="20"/>
                <w:szCs w:val="20"/>
              </w:rPr>
              <w:t xml:space="preserve">Push notifications</w:t>
            </w:r>
          </w:p>
        </w:tc>
        <w:tc>
          <w:tcPr>
            <w:tcW w:type="dxa" w:w="286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vAlign w:val="center"/>
          </w:tcPr>
          <w:p>
            <w:pPr>
              <w:spacing w:line="270"/>
            </w:pPr>
            <w:r>
              <w:rPr>
                <w:sz w:val="20"/>
                <w:szCs w:val="20"/>
              </w:rPr>
              <w:t xml:space="preserve">Web Push API</w:t>
            </w:r>
          </w:p>
        </w:tc>
        <w:tc>
          <w:tcPr>
            <w:tcW w:type="dxa" w:w="420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vAlign w:val="center"/>
          </w:tcPr>
          <w:p>
            <w:pPr>
              <w:spacing w:line="270"/>
            </w:pPr>
            <w:r>
              <w:rPr>
                <w:sz w:val="20"/>
                <w:szCs w:val="20"/>
              </w:rPr>
              <w:t xml:space="preserve">Mobile/desktop push via service worker, no native apps needed</w:t>
            </w:r>
          </w:p>
        </w:tc>
      </w:tr>
    </w:tbl>
    <w:p>
      <w:pPr>
        <w:spacing w:after="200"/>
      </w:pPr>
    </w:p>
    <w:p>
      <w:pPr>
        <w:pStyle w:val="Heading2"/>
      </w:pPr>
      <w:r>
        <w:t xml:space="preserve">D16 — Why Supabase Realtime instead of Socket.io</w:t>
      </w:r>
    </w:p>
    <w:p>
      <w:pPr>
        <w:pStyle w:val="ListParagraph"/>
        <w:numPr>
          <w:ilvl w:val="0"/>
          <w:numId w:val="2"/>
        </w:numPr>
        <w:spacing w:after="100" w:line="290"/>
      </w:pPr>
      <w:r>
        <w:rPr>
          <w:b/>
          <w:bCs/>
        </w:rPr>
        <w:t xml:space="preserve">Hosting incompatibility. </w:t>
      </w:r>
      <w:r>
        <w:t xml:space="preserve">Socket.io needs a persistent stateful server. Vercel/Netlify functions are ephemeral — a separate websocket server (Railway/Fly.io) plus a Redis adapter would be required.</w:t>
      </w:r>
    </w:p>
    <w:p>
      <w:pPr>
        <w:pStyle w:val="ListParagraph"/>
        <w:numPr>
          <w:ilvl w:val="0"/>
          <w:numId w:val="2"/>
        </w:numPr>
        <w:spacing w:after="100" w:line="290"/>
      </w:pPr>
      <w:r>
        <w:rPr>
          <w:b/>
          <w:bCs/>
        </w:rPr>
        <w:t xml:space="preserve">Already in the stack. </w:t>
      </w:r>
      <w:r>
        <w:t xml:space="preserve">Supabase Realtime ships with the database already in use; channels are authorized by the same RLS policies that protect the tables.</w:t>
      </w:r>
    </w:p>
    <w:p>
      <w:pPr>
        <w:pStyle w:val="ListParagraph"/>
        <w:numPr>
          <w:ilvl w:val="0"/>
          <w:numId w:val="2"/>
        </w:numPr>
        <w:spacing w:after="100" w:line="290"/>
      </w:pPr>
      <w:r>
        <w:rPr>
          <w:b/>
          <w:bCs/>
        </w:rPr>
        <w:t xml:space="preserve">Covers all three needs. </w:t>
      </w:r>
      <w:r>
        <w:t xml:space="preserve">Postgres Changes → live task boards. Broadcast → instant notifications. Presence → online / clocked-in indicators.</w:t>
      </w:r>
    </w:p>
    <w:p>
      <w:pPr>
        <w:pStyle w:val="ListParagraph"/>
        <w:numPr>
          <w:ilvl w:val="0"/>
          <w:numId w:val="2"/>
        </w:numPr>
        <w:spacing w:after="100" w:line="290"/>
      </w:pPr>
      <w:r>
        <w:rPr>
          <w:b/>
          <w:bCs/>
        </w:rPr>
        <w:t xml:space="preserve">Less code. </w:t>
      </w:r>
      <w:r>
        <w:t xml:space="preserve">With Socket.io every mutation needs an explicit server emit; with Postgres Changes the database is the event source.</w:t>
      </w:r>
    </w:p>
    <w:p>
      <w:pPr>
        <w:pBdr>
          <w:left w:val="single" w:color="2563EB" w:sz="18" w:space="8"/>
        </w:pBdr>
        <w:spacing w:after="200" w:before="120"/>
        <w:ind w:left="240"/>
      </w:pPr>
      <w:r>
        <w:rPr>
          <w:i/>
          <w:iCs/>
          <w:color w:val="475569"/>
          <w:sz w:val="21"/>
          <w:szCs w:val="21"/>
        </w:rPr>
        <w:t xml:space="preserve">Fallback path: if a future feature genuinely needs sub-50ms bidirectional messaging at high fan-out (e.g., collaborative cursors), a dedicated websocket service can be added then. Nothing in this architecture forecloses it.</w:t>
      </w:r>
    </w:p>
    <w:p>
      <w:pPr>
        <w:pStyle w:val="Heading1"/>
        <w:pageBreakBefore/>
      </w:pPr>
      <w:bookmarkStart w:name="sec7" w:id="1"/>
      <w:r>
        <w:t xml:space="preserve">7.  Feature Modules — Overview Specs</w:t>
      </w:r>
      <w:bookmarkEnd w:id="1"/>
    </w:p>
    <w:p>
      <w:pPr>
        <w:pStyle w:val="Heading2"/>
      </w:pPr>
      <w:r>
        <w:t xml:space="preserve">7A.  Onboarding &amp; Client Hub  (carried forward from v0.1)</w:t>
      </w:r>
    </w:p>
    <w:p>
      <w:pPr>
        <w:pStyle w:val="ListParagraph"/>
        <w:numPr>
          <w:ilvl w:val="0"/>
          <w:numId w:val="2"/>
        </w:numPr>
        <w:spacing w:after="100" w:line="290"/>
      </w:pPr>
      <w:r>
        <w:t xml:space="preserve">Unified, login-free onboarding entry point per customer (tokenized share link).</w:t>
      </w:r>
    </w:p>
    <w:p>
      <w:pPr>
        <w:pStyle w:val="ListParagraph"/>
        <w:numPr>
          <w:ilvl w:val="0"/>
          <w:numId w:val="2"/>
        </w:numPr>
        <w:spacing w:after="100" w:line="290"/>
      </w:pPr>
      <w:r>
        <w:t xml:space="preserve">Dynamic, modular forms with conditional logic; progressive completion (save / resume).</w:t>
      </w:r>
    </w:p>
    <w:p>
      <w:pPr>
        <w:pStyle w:val="ListParagraph"/>
        <w:numPr>
          <w:ilvl w:val="0"/>
          <w:numId w:val="2"/>
        </w:numPr>
        <w:spacing w:after="100" w:line="290"/>
      </w:pPr>
      <w:r>
        <w:t xml:space="preserve">File and asset upload to Supabase Storage; PM dashboard with completion % and missing fields.</w:t>
      </w:r>
    </w:p>
    <w:p>
      <w:pPr>
        <w:pStyle w:val="ListParagraph"/>
        <w:numPr>
          <w:ilvl w:val="0"/>
          <w:numId w:val="2"/>
        </w:numPr>
        <w:spacing w:after="100" w:line="290"/>
      </w:pPr>
      <w:r>
        <w:t xml:space="preserve">Centralized customer profile with product instance mapping (StackShift, PublishForge, CiteForge, PipelineForge).</w:t>
      </w:r>
    </w:p>
    <w:p>
      <w:pPr>
        <w:pStyle w:val="ListParagraph"/>
        <w:numPr>
          <w:ilvl w:val="0"/>
          <w:numId w:val="2"/>
        </w:numPr>
        <w:spacing w:after="100" w:line="290"/>
      </w:pPr>
      <w:r>
        <w:t xml:space="preserve">On completion the Hub auto-creates the </w:t>
      </w:r>
      <w:r>
        <w:rPr>
          <w:b/>
          <w:bCs/>
        </w:rPr>
        <w:t xml:space="preserve">native project</w:t>
      </w:r>
      <w:r>
        <w:t xml:space="preserve"> (v0.1 created a Zoho Project — now internal).</w:t>
      </w:r>
    </w:p>
    <w:p>
      <w:pPr>
        <w:pStyle w:val="Heading2"/>
      </w:pPr>
      <w:r>
        <w:t xml:space="preserve">7B.  Project Management  (native — replaces Zoho Projects)</w:t>
      </w:r>
    </w:p>
    <w:p>
      <w:pPr>
        <w:spacing w:after="160" w:line="300"/>
      </w:pPr>
      <w:r>
        <w:rPr>
          <w:b/>
          <w:bCs/>
        </w:rPr>
        <w:t xml:space="preserve">Core objects: </w:t>
      </w:r>
      <w:r>
        <w:t xml:space="preserve">Projects → Milestones → Tasks → Subtasks → Comments → Time Logs → Attachments.</w:t>
      </w:r>
    </w:p>
    <w:p>
      <w:pPr>
        <w:pStyle w:val="ListParagraph"/>
        <w:numPr>
          <w:ilvl w:val="0"/>
          <w:numId w:val="2"/>
        </w:numPr>
        <w:spacing w:after="100" w:line="290"/>
      </w:pPr>
      <w:r>
        <w:t xml:space="preserve">Project workspace per customer/product instance, linked via customer_product_id.</w:t>
      </w:r>
    </w:p>
    <w:p>
      <w:pPr>
        <w:pStyle w:val="ListParagraph"/>
        <w:numPr>
          <w:ilvl w:val="0"/>
          <w:numId w:val="2"/>
        </w:numPr>
        <w:spacing w:after="100" w:line="290"/>
      </w:pPr>
      <w:r>
        <w:t xml:space="preserve">Task board (Kanban: Backlog / To Do / In Progress / For Review / Done) plus list and calendar views — boards update live via Realtime.</w:t>
      </w:r>
    </w:p>
    <w:p>
      <w:pPr>
        <w:pStyle w:val="ListParagraph"/>
        <w:numPr>
          <w:ilvl w:val="0"/>
          <w:numId w:val="2"/>
        </w:numPr>
        <w:spacing w:after="100" w:line="290"/>
      </w:pPr>
      <w:r>
        <w:t xml:space="preserve">Task fields: title, rich description, type (Task Taxonomy), priority, multiple assignees, due date, estimate, labels, linked ticket, linked PR / preview URL.</w:t>
      </w:r>
    </w:p>
    <w:p>
      <w:pPr>
        <w:pStyle w:val="ListParagraph"/>
        <w:numPr>
          <w:ilvl w:val="0"/>
          <w:numId w:val="2"/>
        </w:numPr>
        <w:spacing w:after="100" w:line="290"/>
      </w:pPr>
      <w:r>
        <w:t xml:space="preserve">Recurring task templates instantiated by Supabase Cron.</w:t>
      </w:r>
    </w:p>
    <w:p>
      <w:pPr>
        <w:pStyle w:val="ListParagraph"/>
        <w:numPr>
          <w:ilvl w:val="0"/>
          <w:numId w:val="2"/>
        </w:numPr>
        <w:spacing w:after="100" w:line="290"/>
      </w:pPr>
      <w:r>
        <w:t xml:space="preserve">Auto-assignment &amp; round-robin (Phase 3): eligible pool = not on dedicated client, </w:t>
      </w:r>
      <w:r>
        <w:rPr>
          <w:b/>
          <w:bCs/>
        </w:rPr>
        <w:t xml:space="preserve">not on approved leave (native HR check — v0.1 needed Zoho People for this)</w:t>
      </w:r>
      <w:r>
        <w:t xml:space="preserve">, below PM-configured load threshold; assignment reason logged.</w:t>
      </w:r>
    </w:p>
    <w:p>
      <w:pPr>
        <w:pStyle w:val="ListParagraph"/>
        <w:numPr>
          <w:ilvl w:val="0"/>
          <w:numId w:val="2"/>
        </w:numPr>
        <w:spacing w:after="100" w:line="290"/>
      </w:pPr>
      <w:r>
        <w:t xml:space="preserve">Review &amp; closure workflow: dev marks “For Review” → PM notified in realtime → PM closes from the Hub. No external sync step.</w:t>
      </w:r>
    </w:p>
    <w:p>
      <w:pPr>
        <w:pStyle w:val="ListParagraph"/>
        <w:numPr>
          <w:ilvl w:val="0"/>
          <w:numId w:val="2"/>
        </w:numPr>
        <w:spacing w:after="100" w:line="290"/>
      </w:pPr>
      <w:r>
        <w:t xml:space="preserve">Prompt-based PM queries: “show all overdue tasks for CiteForge”, “compare logged hours by developer for May”.</w:t>
      </w:r>
    </w:p>
    <w:p>
      <w:pPr>
        <w:pStyle w:val="ListParagraph"/>
        <w:numPr>
          <w:ilvl w:val="0"/>
          <w:numId w:val="2"/>
        </w:numPr>
        <w:spacing w:after="100" w:line="290"/>
      </w:pPr>
      <w:r>
        <w:t xml:space="preserve">Activity feed per project (every status change, comment, execution event).</w:t>
      </w:r>
    </w:p>
    <w:p>
      <w:pPr>
        <w:pStyle w:val="Heading3"/>
      </w:pPr>
      <w:r>
        <w:t xml:space="preserve">User Story US-PUB-1 — Publish to StackShift dev URL (PM-visible)</w:t>
      </w:r>
    </w:p>
    <w:p>
      <w:pPr>
        <w:spacing w:after="160" w:line="300"/>
      </w:pPr>
      <w:r>
        <w:rPr>
          <w:i/>
          <w:iCs/>
        </w:rPr>
        <w:t xml:space="preserve">As a PM, </w:t>
      </w:r>
      <w:r>
        <w:t xml:space="preserve">when a content task is ready, I click </w:t>
      </w:r>
      <w:r>
        <w:rPr>
          <w:b/>
          <w:bCs/>
        </w:rPr>
        <w:t xml:space="preserve">“Publish to dev”</w:t>
      </w:r>
      <w:r>
        <w:t xml:space="preserve"> on the task; the Hub pushes the content to the customer's StackShift staging environment and the resulting dev URL appears on the task and in the client reply — without me touching Sanity Studio or Vercel.</w:t>
      </w:r>
    </w:p>
    <w:p>
      <w:pPr>
        <w:pStyle w:val="ListParagraph"/>
        <w:numPr>
          <w:ilvl w:val="0"/>
          <w:numId w:val="2"/>
        </w:numPr>
        <w:spacing w:after="100" w:line="290"/>
      </w:pPr>
      <w:r>
        <w:rPr>
          <w:b/>
          <w:bCs/>
        </w:rPr>
        <w:t xml:space="preserve">Trigger: </w:t>
      </w:r>
      <w:r>
        <w:t xml:space="preserve">a “Publish to dev” action on tasks of type CONTENT_UPDATE / BLOG_PUBLISH / ASSET_UPLOAD, available once the task reaches For Review (PM and Admin roles only; logged to audit_logs).</w:t>
      </w:r>
    </w:p>
    <w:p>
      <w:pPr>
        <w:pStyle w:val="ListParagraph"/>
        <w:numPr>
          <w:ilvl w:val="0"/>
          <w:numId w:val="2"/>
        </w:numPr>
        <w:spacing w:after="100" w:line="290"/>
      </w:pPr>
      <w:r>
        <w:rPr>
          <w:b/>
          <w:bCs/>
        </w:rPr>
        <w:t xml:space="preserve">Pipeline: </w:t>
      </w:r>
      <w:r>
        <w:t xml:space="preserve">Hub writes/publishes the document set via the Sanity execution path (per-tenant sanity_project_id) → the StackShift site rebuild is triggered (deploy hook) → the Vercel/Netlify deploy webhook returns the staging deployment → Hub captures it into tasks.preview_url and execution_records.preview_url.</w:t>
      </w:r>
    </w:p>
    <w:p>
      <w:pPr>
        <w:pStyle w:val="ListParagraph"/>
        <w:numPr>
          <w:ilvl w:val="0"/>
          <w:numId w:val="2"/>
        </w:numPr>
        <w:spacing w:after="100" w:line="290"/>
      </w:pPr>
      <w:r>
        <w:rPr>
          <w:b/>
          <w:bCs/>
        </w:rPr>
        <w:t xml:space="preserve">Surfacing: </w:t>
      </w:r>
      <w:r>
        <w:t xml:space="preserve">the dev URL renders as a labeled “Dev preview” chip on the task card and task detail, is included in the Reply Generation draft to the client, and is queryable from the Ops Chat (“give me the dev URL for the CiteForge blog task”).</w:t>
      </w:r>
    </w:p>
    <w:p>
      <w:pPr>
        <w:pStyle w:val="ListParagraph"/>
        <w:numPr>
          <w:ilvl w:val="0"/>
          <w:numId w:val="2"/>
        </w:numPr>
        <w:spacing w:after="100" w:line="290"/>
      </w:pPr>
      <w:r>
        <w:rPr>
          <w:b/>
          <w:bCs/>
        </w:rPr>
        <w:t xml:space="preserve">States &amp; failure: </w:t>
      </w:r>
      <w:r>
        <w:t xml:space="preserve">PUBLISHING → PUBLISHED(dev) → (later) PUBLISHED(prod). Build failure surfaces on the task with the deploy log link; publish is retryable; pre_state captured so the publish is revertible (P5).</w:t>
      </w:r>
    </w:p>
    <w:p>
      <w:pPr>
        <w:pStyle w:val="ListParagraph"/>
        <w:numPr>
          <w:ilvl w:val="0"/>
          <w:numId w:val="2"/>
        </w:numPr>
        <w:spacing w:after="100" w:line="290"/>
      </w:pPr>
      <w:r>
        <w:rPr>
          <w:b/>
          <w:bCs/>
        </w:rPr>
        <w:t xml:space="preserve">Acceptance (AC7): </w:t>
      </w:r>
      <w:r>
        <w:t xml:space="preserve">PM clicks Publish to dev on a completed content task; within one rebuild cycle the dev URL is visible on the task and included in the drafted client reply.</w:t>
      </w:r>
    </w:p>
    <w:p>
      <w:pPr>
        <w:pStyle w:val="Heading2"/>
      </w:pPr>
      <w:r>
        <w:t xml:space="preserve">7C.  Client Request Desk  (native — replaces Zoho Desk)</w:t>
      </w:r>
    </w:p>
    <w:p>
      <w:pPr>
        <w:pStyle w:val="ListParagraph"/>
        <w:numPr>
          <w:ilvl w:val="0"/>
          <w:numId w:val="2"/>
        </w:numPr>
        <w:spacing w:after="100" w:line="290"/>
      </w:pPr>
      <w:r>
        <w:rPr>
          <w:b/>
          <w:bCs/>
        </w:rPr>
        <w:t xml:space="preserve">Client portal: </w:t>
      </w:r>
      <w:r>
        <w:t xml:space="preserve">authenticated clients submit structured requests, attach files, view status of open/closed requests, and reply in-thread.</w:t>
      </w:r>
    </w:p>
    <w:p>
      <w:pPr>
        <w:pStyle w:val="ListParagraph"/>
        <w:numPr>
          <w:ilvl w:val="0"/>
          <w:numId w:val="2"/>
        </w:numPr>
        <w:spacing w:after="100" w:line="290"/>
      </w:pPr>
      <w:r>
        <w:rPr>
          <w:b/>
          <w:bCs/>
        </w:rPr>
        <w:t xml:space="preserve">Email-to-ticket: </w:t>
      </w:r>
      <w:r>
        <w:t xml:space="preserve">an inbound address (e.g., support@…) is parsed into a ticket; replies are threaded by ticket reference.</w:t>
      </w:r>
    </w:p>
    <w:p>
      <w:pPr>
        <w:pStyle w:val="ListParagraph"/>
        <w:numPr>
          <w:ilvl w:val="0"/>
          <w:numId w:val="2"/>
        </w:numPr>
        <w:spacing w:after="100" w:line="290"/>
      </w:pPr>
      <w:r>
        <w:t xml:space="preserve">Ticket fields: subject, body, channel (portal / email / manual), customer, product, priority, status (NEW / OPEN / WAITING_ON_CLIENT / WAITING_ON_US / RESOLVED / CLOSED), SLA timestamps.</w:t>
      </w:r>
    </w:p>
    <w:p>
      <w:pPr>
        <w:pStyle w:val="ListParagraph"/>
        <w:numPr>
          <w:ilvl w:val="0"/>
          <w:numId w:val="2"/>
        </w:numPr>
        <w:spacing w:after="100" w:line="290"/>
      </w:pPr>
      <w:r>
        <w:t xml:space="preserve">Every new ticket fires the event bus → Classification within 60 seconds (same acceptance criterion as v0.1).</w:t>
      </w:r>
    </w:p>
    <w:p>
      <w:pPr>
        <w:pStyle w:val="ListParagraph"/>
        <w:numPr>
          <w:ilvl w:val="0"/>
          <w:numId w:val="2"/>
        </w:numPr>
        <w:spacing w:after="100" w:line="290"/>
      </w:pPr>
      <w:r>
        <w:t xml:space="preserve">Ticket ↔ Task linkage: a ticket can spawn one or more internal tasks; closing logic is configurable.</w:t>
      </w:r>
    </w:p>
    <w:p>
      <w:pPr>
        <w:pStyle w:val="ListParagraph"/>
        <w:numPr>
          <w:ilvl w:val="0"/>
          <w:numId w:val="2"/>
        </w:numPr>
        <w:spacing w:after="100" w:line="290"/>
      </w:pPr>
      <w:r>
        <w:t xml:space="preserve">Canned responses + LLM Reply Generation drafts (PM reviews before send; sent via Resend, threaded into the portal).</w:t>
      </w:r>
    </w:p>
    <w:p>
      <w:pPr>
        <w:pStyle w:val="ListParagraph"/>
        <w:numPr>
          <w:ilvl w:val="0"/>
          <w:numId w:val="2"/>
        </w:numPr>
        <w:spacing w:after="100" w:line="290"/>
      </w:pPr>
      <w:r>
        <w:t xml:space="preserve">SLA timers and breach flags surface in the PM digest.</w:t>
      </w:r>
    </w:p>
    <w:p>
      <w:pPr>
        <w:pStyle w:val="Heading2"/>
      </w:pPr>
      <w:r>
        <w:t xml:space="preserve">7D.  Developer Workflow  (carried forward, Zoho links removed)</w:t>
      </w:r>
    </w:p>
    <w:p>
      <w:pPr>
        <w:pStyle w:val="ListParagraph"/>
        <w:numPr>
          <w:ilvl w:val="0"/>
          <w:numId w:val="2"/>
        </w:numPr>
        <w:spacing w:after="100" w:line="290"/>
      </w:pPr>
      <w:r>
        <w:t xml:space="preserve">Today view: assigned tasks/tickets, overdue highlighted, due-soon next.</w:t>
      </w:r>
    </w:p>
    <w:p>
      <w:pPr>
        <w:pStyle w:val="ListParagraph"/>
        <w:numPr>
          <w:ilvl w:val="0"/>
          <w:numId w:val="2"/>
        </w:numPr>
        <w:spacing w:after="100" w:line="290"/>
      </w:pPr>
      <w:r>
        <w:t xml:space="preserve">Team unassigned pool with one-click self-assign (PM notified via Realtime Broadcast).</w:t>
      </w:r>
    </w:p>
    <w:p>
      <w:pPr>
        <w:pStyle w:val="ListParagraph"/>
        <w:numPr>
          <w:ilvl w:val="0"/>
          <w:numId w:val="2"/>
        </w:numPr>
        <w:spacing w:after="100" w:line="290"/>
      </w:pPr>
      <w:r>
        <w:t xml:space="preserve">Hours summary (today / week) from native time_logs; built-in timer plus manual entry.</w:t>
      </w:r>
    </w:p>
    <w:p>
      <w:pPr>
        <w:pStyle w:val="ListParagraph"/>
        <w:numPr>
          <w:ilvl w:val="0"/>
          <w:numId w:val="2"/>
        </w:numPr>
        <w:spacing w:after="100" w:line="290"/>
      </w:pPr>
      <w:r>
        <w:t xml:space="preserve">Prompt queries: “what open tasks do I have?”, “how many hours did I log today?”</w:t>
      </w:r>
    </w:p>
    <w:p>
      <w:pPr>
        <w:pStyle w:val="ListParagraph"/>
        <w:numPr>
          <w:ilvl w:val="0"/>
          <w:numId w:val="2"/>
        </w:numPr>
        <w:spacing w:after="100" w:line="290"/>
      </w:pPr>
      <w:r>
        <w:t xml:space="preserve">Linked GitHub PRs and Vercel/Netlify preview URLs inline on tasks.</w:t>
      </w:r>
    </w:p>
    <w:p>
      <w:pPr>
        <w:pStyle w:val="Heading2"/>
      </w:pPr>
      <w:r>
        <w:t xml:space="preserve">7E.  HR System  (NEW — replaces Zoho People + HR flows in Cliq/Mail)</w:t>
      </w:r>
    </w:p>
    <w:p>
      <w:pPr>
        <w:pStyle w:val="Heading3"/>
      </w:pPr>
      <w:r>
        <w:t xml:space="preserve">7E.1  Employee Directory &amp; Records</w:t>
      </w:r>
    </w:p>
    <w:p>
      <w:pPr>
        <w:pStyle w:val="ListParagraph"/>
        <w:numPr>
          <w:ilvl w:val="0"/>
          <w:numId w:val="2"/>
        </w:numPr>
        <w:spacing w:after="100" w:line="290"/>
      </w:pPr>
      <w:r>
        <w:t xml:space="preserve">Employee profile: personal info, role, department, employment type, start date, manager, emergency contact, documents (contracts, IDs — Supabase Storage with HR-only RLS).</w:t>
      </w:r>
    </w:p>
    <w:p>
      <w:pPr>
        <w:pStyle w:val="ListParagraph"/>
        <w:numPr>
          <w:ilvl w:val="0"/>
          <w:numId w:val="2"/>
        </w:numPr>
        <w:spacing w:after="100" w:line="290"/>
      </w:pPr>
      <w:r>
        <w:t xml:space="preserve">Org structure: manager relationships drive approval routing.</w:t>
      </w:r>
    </w:p>
    <w:p>
      <w:pPr>
        <w:pStyle w:val="ListParagraph"/>
        <w:numPr>
          <w:ilvl w:val="0"/>
          <w:numId w:val="2"/>
        </w:numPr>
        <w:spacing w:after="100" w:line="290"/>
      </w:pPr>
      <w:r>
        <w:t xml:space="preserve">Roles: admin, hr, pm, developer, client — an employee user can hold pm/developer plus employee context; hr unlocks the privileged views.</w:t>
      </w:r>
    </w:p>
    <w:p>
      <w:pPr>
        <w:pStyle w:val="Heading3"/>
      </w:pPr>
      <w:r>
        <w:t xml:space="preserve">7E.2  Attendance</w:t>
      </w:r>
    </w:p>
    <w:p>
      <w:pPr>
        <w:pStyle w:val="ListParagraph"/>
        <w:numPr>
          <w:ilvl w:val="0"/>
          <w:numId w:val="2"/>
        </w:numPr>
        <w:spacing w:after="100" w:line="290"/>
      </w:pPr>
      <w:r>
        <w:t xml:space="preserve">Web clock-in / clock-out from the PWA (works on phones); each punch stores timestamp, optional geolocation/IP (policy-configurable), device fingerprint.</w:t>
      </w:r>
    </w:p>
    <w:p>
      <w:pPr>
        <w:pStyle w:val="ListParagraph"/>
        <w:numPr>
          <w:ilvl w:val="0"/>
          <w:numId w:val="2"/>
        </w:numPr>
        <w:spacing w:after="100" w:line="290"/>
      </w:pPr>
      <w:r>
        <w:t xml:space="preserve">Daily attendance status — PRESENT / LATE / HALF_DAY / ABSENT / ON_LEAVE / HOLIDAY — derived nightly by cron from punches + leave records + the holiday calendar.</w:t>
      </w:r>
    </w:p>
    <w:p>
      <w:pPr>
        <w:pStyle w:val="ListParagraph"/>
        <w:numPr>
          <w:ilvl w:val="0"/>
          <w:numId w:val="2"/>
        </w:numPr>
        <w:spacing w:after="100" w:line="290"/>
      </w:pPr>
      <w:r>
        <w:t xml:space="preserve">Presence channel shows who is currently clocked in (team view).</w:t>
      </w:r>
    </w:p>
    <w:p>
      <w:pPr>
        <w:pStyle w:val="ListParagraph"/>
        <w:numPr>
          <w:ilvl w:val="0"/>
          <w:numId w:val="2"/>
        </w:numPr>
        <w:spacing w:after="100" w:line="290"/>
      </w:pPr>
      <w:r>
        <w:t xml:space="preserve">HR dashboard: daily attendance grid, late/absence trends, CSV/XLSX export.</w:t>
      </w:r>
    </w:p>
    <w:p>
      <w:pPr>
        <w:pStyle w:val="ListParagraph"/>
        <w:numPr>
          <w:ilvl w:val="0"/>
          <w:numId w:val="2"/>
        </w:numPr>
        <w:spacing w:after="100" w:line="290"/>
      </w:pPr>
      <w:r>
        <w:t xml:space="preserve">Manual correction requests: employee requests fix → manager/HR approves → audit-logged.</w:t>
      </w:r>
    </w:p>
    <w:p>
      <w:pPr>
        <w:pStyle w:val="Heading3"/>
      </w:pPr>
      <w:r>
        <w:t xml:space="preserve">7E.3  Leave Management</w:t>
      </w:r>
    </w:p>
    <w:p>
      <w:pPr>
        <w:pStyle w:val="ListParagraph"/>
        <w:numPr>
          <w:ilvl w:val="0"/>
          <w:numId w:val="2"/>
        </w:numPr>
        <w:spacing w:after="100" w:line="290"/>
      </w:pPr>
      <w:r>
        <w:t xml:space="preserve">Configurable leave types (Vacation, Sick, Emergency, Unpaid, …) with accrual rules — e.g., PH norms: monthly accrual, carry-over caps — table-driven, not hard-coded.</w:t>
      </w:r>
    </w:p>
    <w:p>
      <w:pPr>
        <w:pStyle w:val="ListParagraph"/>
        <w:numPr>
          <w:ilvl w:val="0"/>
          <w:numId w:val="2"/>
        </w:numPr>
        <w:spacing w:after="100" w:line="290"/>
      </w:pPr>
      <w:r>
        <w:t xml:space="preserve">Flow: employee files → manager approves/rejects (with reason) → balance auto-deducts → calendar and round-robin pool update automatically.</w:t>
      </w:r>
    </w:p>
    <w:p>
      <w:pPr>
        <w:pStyle w:val="ListParagraph"/>
        <w:numPr>
          <w:ilvl w:val="0"/>
          <w:numId w:val="2"/>
        </w:numPr>
        <w:spacing w:after="100" w:line="290"/>
      </w:pPr>
      <w:r>
        <w:t xml:space="preserve">Team leave calendar visible to PMs (feeds assignment eligibility — a direct benefit of unification).</w:t>
      </w:r>
    </w:p>
    <w:p>
      <w:pPr>
        <w:pStyle w:val="ListParagraph"/>
        <w:numPr>
          <w:ilvl w:val="0"/>
          <w:numId w:val="2"/>
        </w:numPr>
        <w:spacing w:after="100" w:line="290"/>
      </w:pPr>
      <w:r>
        <w:t xml:space="preserve">Half-day support; attachments for medical certificates.</w:t>
      </w:r>
    </w:p>
    <w:p>
      <w:pPr>
        <w:pStyle w:val="ListParagraph"/>
        <w:numPr>
          <w:ilvl w:val="0"/>
          <w:numId w:val="2"/>
        </w:numPr>
        <w:spacing w:after="100" w:line="290"/>
      </w:pPr>
      <w:r>
        <w:t xml:space="preserve">Philippine holiday calendar (regular / special non-working) maintained by HR; drives attendance derivation and the digest.</w:t>
      </w:r>
    </w:p>
    <w:p>
      <w:pPr>
        <w:pStyle w:val="Heading3"/>
      </w:pPr>
      <w:r>
        <w:t xml:space="preserve">7E.4  Timesheets</w:t>
      </w:r>
    </w:p>
    <w:p>
      <w:pPr>
        <w:pStyle w:val="ListParagraph"/>
        <w:numPr>
          <w:ilvl w:val="0"/>
          <w:numId w:val="2"/>
        </w:numPr>
        <w:spacing w:after="100" w:line="290"/>
      </w:pPr>
      <w:r>
        <w:t xml:space="preserve">Native time_logs (the same records powering PM hours views): per task, per day, hours, billable flag, note.</w:t>
      </w:r>
    </w:p>
    <w:p>
      <w:pPr>
        <w:pStyle w:val="ListParagraph"/>
        <w:numPr>
          <w:ilvl w:val="0"/>
          <w:numId w:val="2"/>
        </w:numPr>
        <w:spacing w:after="100" w:line="290"/>
      </w:pPr>
      <w:r>
        <w:t xml:space="preserve">Weekly timesheet per employee: auto-filled from task time logs + attendance; employee submits → manager approves → locked.</w:t>
      </w:r>
    </w:p>
    <w:p>
      <w:pPr>
        <w:pStyle w:val="ListParagraph"/>
        <w:numPr>
          <w:ilvl w:val="0"/>
          <w:numId w:val="2"/>
        </w:numPr>
        <w:spacing w:after="100" w:line="290"/>
      </w:pPr>
      <w:r>
        <w:t xml:space="preserve">Approved timesheets export to CSV/XLSX for payroll. Payroll computation itself is out of scope for MVP — the export feeds the existing payroll process (D21).</w:t>
      </w:r>
    </w:p>
    <w:p>
      <w:pPr>
        <w:pStyle w:val="Heading3"/>
      </w:pPr>
      <w:r>
        <w:t xml:space="preserve">7E.5  Announcements &amp; HR Requests</w:t>
      </w:r>
    </w:p>
    <w:p>
      <w:pPr>
        <w:pStyle w:val="ListParagraph"/>
        <w:numPr>
          <w:ilvl w:val="0"/>
          <w:numId w:val="2"/>
        </w:numPr>
        <w:spacing w:after="100" w:line="290"/>
      </w:pPr>
      <w:r>
        <w:t xml:space="preserve">Company announcement feed (replaces the Cliq broadcast channel) — pinned posts, read receipts, realtime delivery + push.</w:t>
      </w:r>
    </w:p>
    <w:p>
      <w:pPr>
        <w:pStyle w:val="ListParagraph"/>
        <w:numPr>
          <w:ilvl w:val="0"/>
          <w:numId w:val="2"/>
        </w:numPr>
        <w:spacing w:after="100" w:line="290"/>
      </w:pPr>
      <w:r>
        <w:t xml:space="preserve">Generic HR request types (certificate of employment, equipment, …) with simple approval routing.</w:t>
      </w:r>
    </w:p>
    <w:p>
      <w:pPr>
        <w:pStyle w:val="Heading3"/>
      </w:pPr>
      <w:r>
        <w:t xml:space="preserve">7E.6  HR Assistant (AI)</w:t>
      </w:r>
    </w:p>
    <w:p>
      <w:pPr>
        <w:pStyle w:val="ListParagraph"/>
        <w:numPr>
          <w:ilvl w:val="0"/>
          <w:numId w:val="2"/>
        </w:numPr>
        <w:spacing w:after="100" w:line="290"/>
      </w:pPr>
      <w:r>
        <w:t xml:space="preserve">Haiku-powered, RLS-scoped to the requester: “how many vacation days do I have left?”, “who's on leave next week?” (manager scope), “summarize attendance issues this month” (HR scope).</w:t>
      </w:r>
    </w:p>
    <w:p>
      <w:pPr>
        <w:pStyle w:val="ListParagraph"/>
        <w:numPr>
          <w:ilvl w:val="0"/>
          <w:numId w:val="2"/>
        </w:numPr>
        <w:spacing w:after="100" w:line="290"/>
      </w:pPr>
      <w:r>
        <w:t xml:space="preserve">Answers grounded in live tables + Internal KB HR-policy wiki pages. Never exposed to clients; HR data never enters the Customer KB (P9).</w:t>
      </w:r>
    </w:p>
    <w:p>
      <w:pPr>
        <w:pStyle w:val="Heading2"/>
      </w:pPr>
      <w:r>
        <w:t xml:space="preserve">7F.  AI Orchestration Layer  (carried forward — entry points revised)</w:t>
      </w:r>
    </w:p>
    <w:p>
      <w:pPr>
        <w:spacing w:after="160" w:line="300"/>
      </w:pPr>
      <w:r>
        <w:t xml:space="preserve">Identical pipeline and taxonomy to v0.1 Section 6 (Classification → Requirements Assessment → Plan Generation → Human Gate → Execution → Reply), with these changes:</w:t>
      </w:r>
    </w:p>
    <w:p>
      <w:pPr>
        <w:pStyle w:val="ListParagraph"/>
        <w:numPr>
          <w:ilvl w:val="0"/>
          <w:numId w:val="2"/>
        </w:numPr>
        <w:spacing w:after="100" w:line="290"/>
      </w:pPr>
      <w:r>
        <w:rPr>
          <w:b/>
          <w:bCs/>
        </w:rPr>
        <w:t xml:space="preserve">Trigger source: </w:t>
      </w:r>
      <w:r>
        <w:t xml:space="preserve">internal event bus rows (ticket/task INSERT) instead of Zoho webhooks.</w:t>
      </w:r>
    </w:p>
    <w:p>
      <w:pPr>
        <w:pStyle w:val="ListParagraph"/>
        <w:numPr>
          <w:ilvl w:val="0"/>
          <w:numId w:val="2"/>
        </w:numPr>
        <w:spacing w:after="100" w:line="290"/>
      </w:pPr>
      <w:r>
        <w:rPr>
          <w:b/>
          <w:bCs/>
        </w:rPr>
        <w:t xml:space="preserve">Task Type Taxonomy: </w:t>
      </w:r>
      <w:r>
        <w:t xml:space="preserve">unchanged (CONTENT_UPDATE, SETTINGS_CHANGE, BLOG_PUBLISH, ASSET_UPLOAD, CODE_CHANGE_MINOR, SEO_UPDATE, BUG_REPORT, FEATURE_REQUEST, STRATEGIC) plus a new non-client class HR_REQUEST — routed to HR workflows, never to the client execution pipeline.</w:t>
      </w:r>
    </w:p>
    <w:p>
      <w:pPr>
        <w:pStyle w:val="ListParagraph"/>
        <w:numPr>
          <w:ilvl w:val="0"/>
          <w:numId w:val="2"/>
        </w:numPr>
        <w:spacing w:after="100" w:line="290"/>
      </w:pPr>
      <w:r>
        <w:rPr>
          <w:b/>
          <w:bCs/>
        </w:rPr>
        <w:t xml:space="preserve">Execution targets: </w:t>
      </w:r>
      <w:r>
        <w:t xml:space="preserve">Sanity API, GitHub PR, Product APIs (MCP) — unchanged. Status writes that previously synced to Zoho now simply update native task rows (one fewer failure mode; circuit-breaker logic unchanged).</w:t>
      </w:r>
    </w:p>
    <w:p>
      <w:pPr>
        <w:pStyle w:val="ListParagraph"/>
        <w:numPr>
          <w:ilvl w:val="0"/>
          <w:numId w:val="2"/>
        </w:numPr>
        <w:spacing w:after="100" w:line="290"/>
      </w:pPr>
      <w:r>
        <w:t xml:space="preserve">Requirements assessments, plans, and executions remain first-class queryable Supabase records (P6, D12).</w:t>
      </w:r>
    </w:p>
    <w:p>
      <w:pPr>
        <w:pStyle w:val="Heading2"/>
      </w:pPr>
      <w:r>
        <w:t xml:space="preserve">7G.  LLM Wiki / Knowledge Base  (carried forward)</w:t>
      </w:r>
    </w:p>
    <w:p>
      <w:pPr>
        <w:pStyle w:val="ListParagraph"/>
        <w:numPr>
          <w:ilvl w:val="0"/>
          <w:numId w:val="2"/>
        </w:numPr>
        <w:spacing w:after="100" w:line="290"/>
      </w:pPr>
      <w:r>
        <w:t xml:space="preserve">Two-tier structure unchanged: </w:t>
      </w:r>
      <w:r>
        <w:rPr>
          <w:b/>
          <w:bCs/>
        </w:rPr>
        <w:t xml:space="preserve">Internal KB</w:t>
      </w:r>
      <w:r>
        <w:t xml:space="preserve"> (products, shared Sanity schemas, plus new HR policies and SOPs) and </w:t>
      </w:r>
      <w:r>
        <w:rPr>
          <w:b/>
          <w:bCs/>
        </w:rPr>
        <w:t xml:space="preserve">Customer KB</w:t>
      </w:r>
      <w:r>
        <w:t xml:space="preserve"> (per tenant: specs, code map, playbooks, resolved tickets).</w:t>
      </w:r>
    </w:p>
    <w:p>
      <w:pPr>
        <w:pStyle w:val="ListParagraph"/>
        <w:numPr>
          <w:ilvl w:val="0"/>
          <w:numId w:val="2"/>
        </w:numPr>
        <w:spacing w:after="100" w:line="290"/>
      </w:pPr>
      <w:r>
        <w:t xml:space="preserve">Weekly Wiki Lint cron unchanged.</w:t>
      </w:r>
    </w:p>
    <w:p>
      <w:pPr>
        <w:pStyle w:val="ListParagraph"/>
        <w:numPr>
          <w:ilvl w:val="0"/>
          <w:numId w:val="2"/>
        </w:numPr>
        <w:spacing w:after="100" w:line="290"/>
      </w:pPr>
      <w:r>
        <w:t xml:space="preserve">Resolved-ticket distillation now reads native ticket threads (richer than Zoho exports).</w:t>
      </w:r>
    </w:p>
    <w:p>
      <w:pPr>
        <w:pStyle w:val="Heading2"/>
      </w:pPr>
      <w:r>
        <w:t xml:space="preserve">7H.  Notifications &amp; Realtime  (replaces Zoho Cliq)</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700"/>
        <w:gridCol w:w="5660"/>
      </w:tblGrid>
      <w:tr>
        <w:trPr>
          <w:tblHeader/>
        </w:trPr>
        <w:tc>
          <w:tcPr>
            <w:tcW w:type="dxa" w:w="3700"/>
            <w:tcBorders>
              <w:top w:val="single" w:color="CBD5E1" w:sz="4"/>
              <w:left w:val="single" w:color="CBD5E1" w:sz="4"/>
              <w:bottom w:val="single" w:color="CBD5E1" w:sz="4"/>
              <w:right w:val="single" w:color="CBD5E1" w:sz="4"/>
            </w:tcBorders>
            <w:shd w:fill="0F172A" w:val="clear"/>
            <w:tcMar>
              <w:top w:type="dxa" w:w="100"/>
              <w:left w:type="dxa" w:w="140"/>
              <w:bottom w:type="dxa" w:w="100"/>
              <w:right w:type="dxa" w:w="140"/>
            </w:tcMar>
            <w:vAlign w:val="center"/>
          </w:tcPr>
          <w:p>
            <w:r>
              <w:rPr>
                <w:b/>
                <w:bCs/>
                <w:color w:val="FFFFFF"/>
                <w:sz w:val="20"/>
                <w:szCs w:val="20"/>
              </w:rPr>
              <w:t xml:space="preserve">Need (was Cliq)</w:t>
            </w:r>
          </w:p>
        </w:tc>
        <w:tc>
          <w:tcPr>
            <w:tcW w:type="dxa" w:w="5660"/>
            <w:tcBorders>
              <w:top w:val="single" w:color="CBD5E1" w:sz="4"/>
              <w:left w:val="single" w:color="CBD5E1" w:sz="4"/>
              <w:bottom w:val="single" w:color="CBD5E1" w:sz="4"/>
              <w:right w:val="single" w:color="CBD5E1" w:sz="4"/>
            </w:tcBorders>
            <w:shd w:fill="0F172A" w:val="clear"/>
            <w:tcMar>
              <w:top w:type="dxa" w:w="100"/>
              <w:left w:type="dxa" w:w="140"/>
              <w:bottom w:type="dxa" w:w="100"/>
              <w:right w:type="dxa" w:w="140"/>
            </w:tcMar>
            <w:vAlign w:val="center"/>
          </w:tcPr>
          <w:p>
            <w:r>
              <w:rPr>
                <w:b/>
                <w:bCs/>
                <w:color w:val="FFFFFF"/>
                <w:sz w:val="20"/>
                <w:szCs w:val="20"/>
              </w:rPr>
              <w:t xml:space="preserve">v2.0 Mechanism</w:t>
            </w:r>
          </w:p>
        </w:tc>
      </w:tr>
      <w:tr>
        <w:tc>
          <w:tcPr>
            <w:tcW w:type="dxa" w:w="37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vAlign w:val="center"/>
          </w:tcPr>
          <w:p>
            <w:pPr>
              <w:spacing w:line="270"/>
            </w:pPr>
            <w:r>
              <w:rPr>
                <w:sz w:val="20"/>
                <w:szCs w:val="20"/>
              </w:rPr>
              <w:t xml:space="preserve">High-priority classification alert</w:t>
            </w:r>
          </w:p>
        </w:tc>
        <w:tc>
          <w:tcPr>
            <w:tcW w:type="dxa" w:w="566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vAlign w:val="center"/>
          </w:tcPr>
          <w:p>
            <w:pPr>
              <w:spacing w:line="270"/>
            </w:pPr>
            <w:r>
              <w:rPr>
                <w:sz w:val="20"/>
                <w:szCs w:val="20"/>
              </w:rPr>
              <w:t xml:space="preserve">Realtime Broadcast → in-app toast + notification inbox; Web Push if app is closed</w:t>
            </w:r>
          </w:p>
        </w:tc>
      </w:tr>
      <w:tr>
        <w:tc>
          <w:tcPr>
            <w:tcW w:type="dxa" w:w="370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vAlign w:val="center"/>
          </w:tcPr>
          <w:p>
            <w:pPr>
              <w:spacing w:line="270"/>
            </w:pPr>
            <w:r>
              <w:rPr>
                <w:sz w:val="20"/>
                <w:szCs w:val="20"/>
              </w:rPr>
              <w:t xml:space="preserve">PM / Dev daily digest delivery</w:t>
            </w:r>
          </w:p>
        </w:tc>
        <w:tc>
          <w:tcPr>
            <w:tcW w:type="dxa" w:w="566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vAlign w:val="center"/>
          </w:tcPr>
          <w:p>
            <w:pPr>
              <w:spacing w:line="270"/>
            </w:pPr>
            <w:r>
              <w:rPr>
                <w:sz w:val="20"/>
                <w:szCs w:val="20"/>
              </w:rPr>
              <w:t xml:space="preserve">In-app digest panel + Resend email (per-user preference)</w:t>
            </w:r>
          </w:p>
        </w:tc>
      </w:tr>
      <w:tr>
        <w:tc>
          <w:tcPr>
            <w:tcW w:type="dxa" w:w="37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vAlign w:val="center"/>
          </w:tcPr>
          <w:p>
            <w:pPr>
              <w:spacing w:line="270"/>
            </w:pPr>
            <w:r>
              <w:rPr>
                <w:sz w:val="20"/>
                <w:szCs w:val="20"/>
              </w:rPr>
              <w:t xml:space="preserve">Plan-approval request</w:t>
            </w:r>
          </w:p>
        </w:tc>
        <w:tc>
          <w:tcPr>
            <w:tcW w:type="dxa" w:w="566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vAlign w:val="center"/>
          </w:tcPr>
          <w:p>
            <w:pPr>
              <w:spacing w:line="270"/>
            </w:pPr>
            <w:r>
              <w:rPr>
                <w:sz w:val="20"/>
                <w:szCs w:val="20"/>
              </w:rPr>
              <w:t xml:space="preserve">Broadcast to PM channel + push</w:t>
            </w:r>
          </w:p>
        </w:tc>
      </w:tr>
      <w:tr>
        <w:tc>
          <w:tcPr>
            <w:tcW w:type="dxa" w:w="370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vAlign w:val="center"/>
          </w:tcPr>
          <w:p>
            <w:pPr>
              <w:spacing w:line="270"/>
            </w:pPr>
            <w:r>
              <w:rPr>
                <w:sz w:val="20"/>
                <w:szCs w:val="20"/>
              </w:rPr>
              <w:t xml:space="preserve">Execution complete / failed</w:t>
            </w:r>
          </w:p>
        </w:tc>
        <w:tc>
          <w:tcPr>
            <w:tcW w:type="dxa" w:w="566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vAlign w:val="center"/>
          </w:tcPr>
          <w:p>
            <w:pPr>
              <w:spacing w:line="270"/>
            </w:pPr>
            <w:r>
              <w:rPr>
                <w:sz w:val="20"/>
                <w:szCs w:val="20"/>
              </w:rPr>
              <w:t xml:space="preserve">Broadcast + inbox; failures also email</w:t>
            </w:r>
          </w:p>
        </w:tc>
      </w:tr>
      <w:tr>
        <w:tc>
          <w:tcPr>
            <w:tcW w:type="dxa" w:w="37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vAlign w:val="center"/>
          </w:tcPr>
          <w:p>
            <w:pPr>
              <w:spacing w:line="270"/>
            </w:pPr>
            <w:r>
              <w:rPr>
                <w:sz w:val="20"/>
                <w:szCs w:val="20"/>
              </w:rPr>
              <w:t xml:space="preserve">Leave request / approval</w:t>
            </w:r>
          </w:p>
        </w:tc>
        <w:tc>
          <w:tcPr>
            <w:tcW w:type="dxa" w:w="566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vAlign w:val="center"/>
          </w:tcPr>
          <w:p>
            <w:pPr>
              <w:spacing w:line="270"/>
            </w:pPr>
            <w:r>
              <w:rPr>
                <w:sz w:val="20"/>
                <w:szCs w:val="20"/>
              </w:rPr>
              <w:t xml:space="preserve">Broadcast to approver + email</w:t>
            </w:r>
          </w:p>
        </w:tc>
      </w:tr>
      <w:tr>
        <w:tc>
          <w:tcPr>
            <w:tcW w:type="dxa" w:w="370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vAlign w:val="center"/>
          </w:tcPr>
          <w:p>
            <w:pPr>
              <w:spacing w:line="270"/>
            </w:pPr>
            <w:r>
              <w:rPr>
                <w:sz w:val="20"/>
                <w:szCs w:val="20"/>
              </w:rPr>
              <w:t xml:space="preserve">Team announcements</w:t>
            </w:r>
          </w:p>
        </w:tc>
        <w:tc>
          <w:tcPr>
            <w:tcW w:type="dxa" w:w="566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vAlign w:val="center"/>
          </w:tcPr>
          <w:p>
            <w:pPr>
              <w:spacing w:line="270"/>
            </w:pPr>
            <w:r>
              <w:rPr>
                <w:sz w:val="20"/>
                <w:szCs w:val="20"/>
              </w:rPr>
              <w:t xml:space="preserve">Announcement feed (7E.5)</w:t>
            </w:r>
          </w:p>
        </w:tc>
      </w:tr>
    </w:tbl>
    <w:p>
      <w:pPr>
        <w:spacing w:after="200"/>
      </w:pPr>
    </w:p>
    <w:p>
      <w:pPr>
        <w:pStyle w:val="ListParagraph"/>
        <w:numPr>
          <w:ilvl w:val="0"/>
          <w:numId w:val="2"/>
        </w:numPr>
        <w:spacing w:after="100" w:line="290"/>
      </w:pPr>
      <w:r>
        <w:t xml:space="preserve">A central </w:t>
      </w:r>
      <w:r>
        <w:rPr>
          <w:b/>
          <w:bCs/>
        </w:rPr>
        <w:t xml:space="preserve">notifications</w:t>
      </w:r>
      <w:r>
        <w:t xml:space="preserve"> table is the durable inbox (read/unread, deep link). Realtime is delivery acceleration; the table is truth (P10).</w:t>
      </w:r>
    </w:p>
    <w:p>
      <w:pPr>
        <w:pStyle w:val="ListParagraph"/>
        <w:numPr>
          <w:ilvl w:val="0"/>
          <w:numId w:val="2"/>
        </w:numPr>
        <w:spacing w:after="100" w:line="290"/>
      </w:pPr>
      <w:r>
        <w:t xml:space="preserve">Per-user notification preference matrix: event type × channel (in-app / push / email).</w:t>
      </w:r>
    </w:p>
    <w:p>
      <w:pPr>
        <w:pStyle w:val="Heading2"/>
      </w:pPr>
      <w:r>
        <w:t xml:space="preserve">7I.  Daily Digest &amp; Reply Generation  (carried forward)</w:t>
      </w:r>
    </w:p>
    <w:p>
      <w:pPr>
        <w:pStyle w:val="ListParagraph"/>
        <w:numPr>
          <w:ilvl w:val="0"/>
          <w:numId w:val="2"/>
        </w:numPr>
        <w:spacing w:after="100" w:line="290"/>
      </w:pPr>
      <w:r>
        <w:t xml:space="preserve">Digest pre-compiled by Supabase Cron into digest_logs (D11) — now includes HR signals for managers: who's on leave today, pending leave approvals, missing timesheets, attendance exceptions.</w:t>
      </w:r>
    </w:p>
    <w:p>
      <w:pPr>
        <w:pStyle w:val="ListParagraph"/>
        <w:numPr>
          <w:ilvl w:val="0"/>
          <w:numId w:val="2"/>
        </w:numPr>
        <w:spacing w:after="100" w:line="290"/>
      </w:pPr>
      <w:r>
        <w:t xml:space="preserve">Reply Generation (Haiku) drafts client-facing replies on task completion; PM edits stored as diffs; sent via Resend into the ticket thread.</w:t>
      </w:r>
    </w:p>
    <w:p>
      <w:pPr>
        <w:pStyle w:val="Heading2"/>
      </w:pPr>
      <w:r>
        <w:t xml:space="preserve">7J.  Unified AI Chat — Ops Console  (NEW)</w:t>
      </w:r>
    </w:p>
    <w:p>
      <w:pPr>
        <w:spacing w:after="160" w:line="300"/>
      </w:pPr>
      <w:r>
        <w:rPr>
          <w:b/>
          <w:bCs/>
        </w:rPr>
        <w:t xml:space="preserve">One conversational surface across every module. </w:t>
      </w:r>
      <w:r>
        <w:t xml:space="preserve">PMs, Developers, HR, and Admins can ask operational questions in plain language — “how many tasks are pending?”, “what are today's priority tasks?”, “who filed leaves this week?”, “who is absent today?” — and get a grounded answer with deep links, without navigating to the Projects, Desk, or HR tabs. This consolidates the prompt features previously scattered across 7B (PM queries), 7D (Dev queries), and 7E.6 (HR Assistant) into a single global console.</w:t>
      </w:r>
    </w:p>
    <w:p>
      <w:pPr>
        <w:spacing w:after="60" w:before="160"/>
        <w:jc w:val="center"/>
      </w:pPr>
      <w:r>
        <w:drawing>
          <wp:inline distT="0" distB="0" distL="0" distR="0">
            <wp:extent cx="5943600" cy="3505200"/>
            <wp:effectExtent t="0" r="0" b="0" l="0"/>
            <wp:docPr id="1" name="aichat" descr="Unified AI Chat query flow" title="Unified AI Chat query flow"/>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5943600" cy="3505200"/>
                    </a:xfrm>
                    <a:prstGeom prst="rect">
                      <a:avLst/>
                    </a:prstGeom>
                  </pic:spPr>
                </pic:pic>
              </a:graphicData>
            </a:graphic>
          </wp:inline>
        </w:drawing>
      </w:r>
    </w:p>
    <w:p>
      <w:pPr>
        <w:spacing w:after="280" w:before="80"/>
        <w:jc w:val="center"/>
      </w:pPr>
      <w:r>
        <w:rPr>
          <w:i/>
          <w:iCs/>
          <w:color w:val="64748B"/>
          <w:sz w:val="19"/>
          <w:szCs w:val="19"/>
        </w:rPr>
        <w:t xml:space="preserve">Figure 4 — One prompt fans out to role-scoped, RLS-enforced tools over live data and the LLM Wiki, returning a grounded answer with deep links.</w:t>
      </w:r>
    </w:p>
    <w:p>
      <w:pPr>
        <w:pStyle w:val="ListParagraph"/>
        <w:numPr>
          <w:ilvl w:val="0"/>
          <w:numId w:val="2"/>
        </w:numPr>
        <w:spacing w:after="100" w:line="290"/>
      </w:pPr>
      <w:r>
        <w:rPr>
          <w:b/>
          <w:bCs/>
        </w:rPr>
        <w:t xml:space="preserve">Global surface. </w:t>
      </w:r>
      <w:r>
        <w:t xml:space="preserve">Persistent chat panel + command palette (Ctrl/Cmd-K) on every screen; a dedicated tab in the mobile bottom nav. Conversation memory per user.</w:t>
      </w:r>
    </w:p>
    <w:p>
      <w:pPr>
        <w:pStyle w:val="ListParagraph"/>
        <w:numPr>
          <w:ilvl w:val="0"/>
          <w:numId w:val="2"/>
        </w:numPr>
        <w:spacing w:after="100" w:line="290"/>
      </w:pPr>
      <w:r>
        <w:rPr>
          <w:b/>
          <w:bCs/>
        </w:rPr>
        <w:t xml:space="preserve">Grounded in live data, not snapshots. </w:t>
      </w:r>
      <w:r>
        <w:t xml:space="preserve">Answers come from tool calls against RLS-respecting RPCs over tasks, tickets, time_logs, and hr.* tables — the same rows the dashboards render, so the chat is never stale.</w:t>
      </w:r>
    </w:p>
    <w:p>
      <w:pPr>
        <w:pStyle w:val="ListParagraph"/>
        <w:numPr>
          <w:ilvl w:val="0"/>
          <w:numId w:val="2"/>
        </w:numPr>
        <w:spacing w:after="100" w:line="290"/>
      </w:pPr>
      <w:r>
        <w:rPr>
          <w:b/>
          <w:bCs/>
        </w:rPr>
        <w:t xml:space="preserve">Connected to the KB. </w:t>
      </w:r>
      <w:r>
        <w:t xml:space="preserve">The LLM Wiki supplies policy and context: “how many leave days can I carry over?” answers from HR-policy wiki pages; customer and product context enriches PM answers.</w:t>
      </w:r>
    </w:p>
    <w:p>
      <w:pPr>
        <w:pStyle w:val="ListParagraph"/>
        <w:numPr>
          <w:ilvl w:val="0"/>
          <w:numId w:val="2"/>
        </w:numPr>
        <w:spacing w:after="100" w:line="290"/>
      </w:pPr>
      <w:r>
        <w:rPr>
          <w:b/>
          <w:bCs/>
        </w:rPr>
        <w:t xml:space="preserve">Role-scoped by construction. </w:t>
      </w:r>
      <w:r>
        <w:t xml:space="preserve">The tool registry exposed to the model is filtered by the requester's role, and every tool runs under the requester's RLS context — the chat can only see what the user can see. HR answers follow P9 scoping (e.g., a PM sees the team leave calendar dates; HR sees full records).</w:t>
      </w:r>
    </w:p>
    <w:p>
      <w:pPr>
        <w:pStyle w:val="ListParagraph"/>
        <w:numPr>
          <w:ilvl w:val="0"/>
          <w:numId w:val="2"/>
        </w:numPr>
        <w:spacing w:after="100" w:line="290"/>
      </w:pPr>
      <w:r>
        <w:rPr>
          <w:b/>
          <w:bCs/>
        </w:rPr>
        <w:t xml:space="preserve">Answers as UI, not just prose. </w:t>
      </w:r>
      <w:r>
        <w:t xml:space="preserve">Responses include interactive cards (task lists, leave/absence grids, hours tables) with deep links — tap any item to jump straight to its page.</w:t>
      </w:r>
    </w:p>
    <w:p>
      <w:pPr>
        <w:pStyle w:val="ListParagraph"/>
        <w:numPr>
          <w:ilvl w:val="0"/>
          <w:numId w:val="2"/>
        </w:numPr>
        <w:spacing w:after="100" w:line="290"/>
      </w:pPr>
      <w:r>
        <w:rPr>
          <w:b/>
          <w:bCs/>
        </w:rPr>
        <w:t xml:space="preserve">Model routing. </w:t>
      </w:r>
      <w:r>
        <w:t xml:space="preserve">Haiku handles single-tool lookups (the vast majority); Sonnet handles multi-step, cross-module synthesis (“compare hours by developer for May and flag anyone over the load threshold”). Configurable per llm_config (P7).</w:t>
      </w:r>
    </w:p>
    <w:p>
      <w:pPr>
        <w:pStyle w:val="ListParagraph"/>
        <w:numPr>
          <w:ilvl w:val="0"/>
          <w:numId w:val="2"/>
        </w:numPr>
        <w:spacing w:after="100" w:line="290"/>
      </w:pPr>
      <w:r>
        <w:rPr>
          <w:b/>
          <w:bCs/>
        </w:rPr>
        <w:t xml:space="preserve">Read-only at MVP. </w:t>
      </w:r>
      <w:r>
        <w:t xml:space="preserve">Q&amp;A and navigation only. Phase 2+ adds chat-triggered actions (assign task, approve leave) behind explicit confirmation dialogs — consistent with P8, Manual First.</w:t>
      </w:r>
    </w:p>
    <w:p>
      <w:pPr>
        <w:pStyle w:val="ListParagraph"/>
        <w:numPr>
          <w:ilvl w:val="0"/>
          <w:numId w:val="2"/>
        </w:numPr>
        <w:spacing w:after="100" w:line="290"/>
      </w:pPr>
      <w:r>
        <w:rPr>
          <w:b/>
          <w:bCs/>
        </w:rPr>
        <w:t xml:space="preserve">Observability. </w:t>
      </w:r>
      <w:r>
        <w:t xml:space="preserve">Every chat invocation logs model, tokens, latency, and tools called to llm_invocation_logs; a one-tap answer rating feeds prompt improvement, mirroring the digest feedback loop.</w:t>
      </w:r>
    </w:p>
    <w:p>
      <w:pPr>
        <w:pStyle w:val="Heading1"/>
        <w:pageBreakBefore/>
      </w:pPr>
      <w:bookmarkStart w:name="sec8" w:id="1"/>
      <w:r>
        <w:t xml:space="preserve">8.  Technical Specifications</w:t>
      </w:r>
      <w:bookmarkEnd w:id="1"/>
    </w:p>
    <w:p>
      <w:pPr>
        <w:pStyle w:val="Heading2"/>
      </w:pPr>
      <w:r>
        <w:t xml:space="preserve">8.1  Application Architecture</w:t>
      </w:r>
    </w:p>
    <w:p>
      <w:pPr>
        <w:spacing w:after="160" w:line="300"/>
      </w:pPr>
      <w:r>
        <w:t xml:space="preserve">Next.js App Router with route groups per audience. Server Components render all dashboards (fast initial paint, RLS-scoped queries on the server). Server Actions handle mutations — each mutation that matters writes an event_bus row in the same transaction. Route Handlers exist only for the inbound email webhook, cron endpoints, and AI streaming. Long-running LLM work (plan generation, execution) runs via Supabase Queues and a cron-invoked worker, never inline in a user request.</w:t>
      </w:r>
    </w:p>
    <w:p>
      <w:pPr>
        <w:shd w:fill="F1F5F9" w:val="clear"/>
        <w:spacing w:after="40" w:line="250"/>
        <w:ind w:left="240" w:right="240"/>
      </w:pPr>
      <w:r>
        <w:rPr>
          <w:rFonts w:ascii="Consolas" w:cs="Consolas" w:eastAsia="Consolas" w:hAnsi="Consolas"/>
          <w:color w:val="334155"/>
          <w:sz w:val="17"/>
          <w:szCs w:val="17"/>
        </w:rPr>
        <w:t xml:space="preserve">src/app/(auth)/            login, magic link, password reset</w:t>
      </w:r>
    </w:p>
    <w:p>
      <w:pPr>
        <w:shd w:fill="F1F5F9" w:val="clear"/>
        <w:spacing w:after="40" w:line="250"/>
        <w:ind w:left="240" w:right="240"/>
      </w:pPr>
      <w:r>
        <w:rPr>
          <w:rFonts w:ascii="Consolas" w:cs="Consolas" w:eastAsia="Consolas" w:hAnsi="Consolas"/>
          <w:color w:val="334155"/>
          <w:sz w:val="17"/>
          <w:szCs w:val="17"/>
        </w:rPr>
        <w:t xml:space="preserve">src/app/(client)/          client portal: requests, onboarding, status</w:t>
      </w:r>
    </w:p>
    <w:p>
      <w:pPr>
        <w:shd w:fill="F1F5F9" w:val="clear"/>
        <w:spacing w:after="40" w:line="250"/>
        <w:ind w:left="240" w:right="240"/>
      </w:pPr>
      <w:r>
        <w:rPr>
          <w:rFonts w:ascii="Consolas" w:cs="Consolas" w:eastAsia="Consolas" w:hAnsi="Consolas"/>
          <w:color w:val="334155"/>
          <w:sz w:val="17"/>
          <w:szCs w:val="17"/>
        </w:rPr>
        <w:t xml:space="preserve">src/app/(hub)/dashboard/   role-based home (PM / Dev / HR variants)</w:t>
      </w:r>
    </w:p>
    <w:p>
      <w:pPr>
        <w:shd w:fill="F1F5F9" w:val="clear"/>
        <w:spacing w:after="40" w:line="250"/>
        <w:ind w:left="240" w:right="240"/>
      </w:pPr>
      <w:r>
        <w:rPr>
          <w:rFonts w:ascii="Consolas" w:cs="Consolas" w:eastAsia="Consolas" w:hAnsi="Consolas"/>
          <w:color w:val="334155"/>
          <w:sz w:val="17"/>
          <w:szCs w:val="17"/>
        </w:rPr>
        <w:t xml:space="preserve">src/app/(hub)/projects/    boards, lists, task detail</w:t>
      </w:r>
    </w:p>
    <w:p>
      <w:pPr>
        <w:shd w:fill="F1F5F9" w:val="clear"/>
        <w:spacing w:after="40" w:line="250"/>
        <w:ind w:left="240" w:right="240"/>
      </w:pPr>
      <w:r>
        <w:rPr>
          <w:rFonts w:ascii="Consolas" w:cs="Consolas" w:eastAsia="Consolas" w:hAnsi="Consolas"/>
          <w:color w:val="334155"/>
          <w:sz w:val="17"/>
          <w:szCs w:val="17"/>
        </w:rPr>
        <w:t xml:space="preserve">src/app/(hub)/desk/        ticket queues, ticket detail and thread</w:t>
      </w:r>
    </w:p>
    <w:p>
      <w:pPr>
        <w:shd w:fill="F1F5F9" w:val="clear"/>
        <w:spacing w:after="40" w:line="250"/>
        <w:ind w:left="240" w:right="240"/>
      </w:pPr>
      <w:r>
        <w:rPr>
          <w:rFonts w:ascii="Consolas" w:cs="Consolas" w:eastAsia="Consolas" w:hAnsi="Consolas"/>
          <w:color w:val="334155"/>
          <w:sz w:val="17"/>
          <w:szCs w:val="17"/>
        </w:rPr>
        <w:t xml:space="preserve">src/app/(hub)/orchestration/  classification review, plans, executions</w:t>
      </w:r>
    </w:p>
    <w:p>
      <w:pPr>
        <w:shd w:fill="F1F5F9" w:val="clear"/>
        <w:spacing w:after="40" w:line="250"/>
        <w:ind w:left="240" w:right="240"/>
      </w:pPr>
      <w:r>
        <w:rPr>
          <w:rFonts w:ascii="Consolas" w:cs="Consolas" w:eastAsia="Consolas" w:hAnsi="Consolas"/>
          <w:color w:val="334155"/>
          <w:sz w:val="17"/>
          <w:szCs w:val="17"/>
        </w:rPr>
        <w:t xml:space="preserve">src/app/(hub)/hr/          attendance, leaves, timesheets, people, announcements</w:t>
      </w:r>
    </w:p>
    <w:p>
      <w:pPr>
        <w:shd w:fill="F1F5F9" w:val="clear"/>
        <w:spacing w:after="40" w:line="250"/>
        <w:ind w:left="240" w:right="240"/>
      </w:pPr>
      <w:r>
        <w:rPr>
          <w:rFonts w:ascii="Consolas" w:cs="Consolas" w:eastAsia="Consolas" w:hAnsi="Consolas"/>
          <w:color w:val="334155"/>
          <w:sz w:val="17"/>
          <w:szCs w:val="17"/>
        </w:rPr>
        <w:t xml:space="preserve">src/app/(hub)/kb/          LLM Wiki browser and editor</w:t>
      </w:r>
    </w:p>
    <w:p>
      <w:pPr>
        <w:shd w:fill="F1F5F9" w:val="clear"/>
        <w:spacing w:after="40" w:line="250"/>
        <w:ind w:left="240" w:right="240"/>
      </w:pPr>
      <w:r>
        <w:rPr>
          <w:rFonts w:ascii="Consolas" w:cs="Consolas" w:eastAsia="Consolas" w:hAnsi="Consolas"/>
          <w:color w:val="334155"/>
          <w:sz w:val="17"/>
          <w:szCs w:val="17"/>
        </w:rPr>
        <w:t xml:space="preserve">src/app/(hub)/admin/       roles, llm_config, leave types, holidays</w:t>
      </w:r>
    </w:p>
    <w:p>
      <w:pPr>
        <w:shd w:fill="F1F5F9" w:val="clear"/>
        <w:spacing w:after="40" w:line="250"/>
        <w:ind w:left="240" w:right="240"/>
      </w:pPr>
      <w:r>
        <w:rPr>
          <w:rFonts w:ascii="Consolas" w:cs="Consolas" w:eastAsia="Consolas" w:hAnsi="Consolas"/>
          <w:color w:val="334155"/>
          <w:sz w:val="17"/>
          <w:szCs w:val="17"/>
        </w:rPr>
        <w:t xml:space="preserve">src/app/api/               events worker, inbound-email, cron, ai streaming</w:t>
      </w:r>
    </w:p>
    <w:p>
      <w:pPr>
        <w:shd w:fill="F1F5F9" w:val="clear"/>
        <w:spacing w:after="40" w:line="250"/>
        <w:ind w:left="240" w:right="240"/>
      </w:pPr>
      <w:r>
        <w:rPr>
          <w:rFonts w:ascii="Consolas" w:cs="Consolas" w:eastAsia="Consolas" w:hAnsi="Consolas"/>
          <w:color w:val="334155"/>
          <w:sz w:val="17"/>
          <w:szCs w:val="17"/>
        </w:rPr>
        <w:t xml:space="preserve">src/lib/                   supabase, ai, sanity, github, resend, events, rbac</w:t>
      </w:r>
    </w:p>
    <w:p>
      <w:pPr>
        <w:spacing w:after="200"/>
      </w:pPr>
    </w:p>
    <w:p>
      <w:pPr>
        <w:pStyle w:val="Heading2"/>
      </w:pPr>
      <w:r>
        <w:t xml:space="preserve">8.2  Authentication, Roles &amp; Multi-Tenancy</w:t>
      </w:r>
    </w:p>
    <w:p>
      <w:pPr>
        <w:pStyle w:val="ListParagraph"/>
        <w:numPr>
          <w:ilvl w:val="0"/>
          <w:numId w:val="2"/>
        </w:numPr>
        <w:spacing w:after="100" w:line="290"/>
      </w:pPr>
      <w:r>
        <w:t xml:space="preserve">Supabase Auth: email + password and magic links for staff; magic-link / OTP for client portal users. Optional Google OAuth for staff.</w:t>
      </w:r>
    </w:p>
    <w:p>
      <w:pPr>
        <w:pStyle w:val="ListParagraph"/>
        <w:numPr>
          <w:ilvl w:val="0"/>
          <w:numId w:val="2"/>
        </w:numPr>
        <w:spacing w:after="100" w:line="290"/>
      </w:pPr>
      <w:r>
        <w:t xml:space="preserve">A profiles table extends auth.users with role (admin | hr | pm | developer | client) and, for clients, customer_id.</w:t>
      </w:r>
    </w:p>
    <w:p>
      <w:pPr>
        <w:pStyle w:val="ListParagraph"/>
        <w:numPr>
          <w:ilvl w:val="0"/>
          <w:numId w:val="2"/>
        </w:numPr>
        <w:spacing w:after="100" w:line="290"/>
      </w:pPr>
      <w:r>
        <w:rPr>
          <w:b/>
          <w:bCs/>
        </w:rPr>
        <w:t xml:space="preserve">RLS everywhere. </w:t>
      </w:r>
      <w:r>
        <w:t xml:space="preserve">Clients see only rows where customer_id matches their JWT. Developers see assigned or team-pool work plus their own time logs and HR records. PMs see all PM/Desk data and the team leave calendar (dates only). HR has the full HR schema but no special grant on customer execution data. Admin sees all.</w:t>
      </w:r>
    </w:p>
    <w:p>
      <w:pPr>
        <w:pStyle w:val="ListParagraph"/>
        <w:numPr>
          <w:ilvl w:val="0"/>
          <w:numId w:val="2"/>
        </w:numPr>
        <w:spacing w:after="100" w:line="290"/>
      </w:pPr>
      <w:r>
        <w:t xml:space="preserve">HR tables live in a dedicated Postgres schema (hr) so policy review is isolated (P9).</w:t>
      </w:r>
    </w:p>
    <w:p>
      <w:pPr>
        <w:pStyle w:val="ListParagraph"/>
        <w:numPr>
          <w:ilvl w:val="0"/>
          <w:numId w:val="2"/>
        </w:numPr>
        <w:spacing w:after="100" w:line="290"/>
      </w:pPr>
      <w:r>
        <w:t xml:space="preserve">All privileged mutations are audit-logged (actor, action, entity, before/after).</w:t>
      </w:r>
    </w:p>
    <w:p>
      <w:pPr>
        <w:pStyle w:val="Heading2"/>
      </w:pPr>
      <w:r>
        <w:t xml:space="preserve">8.3  Data Model</w:t>
      </w:r>
    </w:p>
    <w:p>
      <w:pPr>
        <w:spacing w:after="160" w:line="300"/>
      </w:pPr>
      <w:r>
        <w:rPr>
          <w:b/>
          <w:bCs/>
        </w:rPr>
        <w:t xml:space="preserve">Carried forward unchanged from v0.1: </w:t>
      </w:r>
      <w:r>
        <w:t xml:space="preserve">customers, customer_products, classification_records, requirements_assessments, implementation_plans, execution_records, playbooks, llm_invocation_logs, digest_logs, llm_config — with zoho_* columns dropped and source re-enumerated (portal | email | manual | recurring).</w:t>
      </w:r>
    </w:p>
    <w:p>
      <w:pPr>
        <w:spacing w:after="200"/>
      </w:pPr>
    </w:p>
    <w:p>
      <w:pPr>
        <w:pStyle w:val="Heading3"/>
      </w:pPr>
      <w:r>
        <w:t xml:space="preserve">New — Project Management core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700"/>
        <w:gridCol w:w="4100"/>
        <w:gridCol w:w="3560"/>
      </w:tblGrid>
      <w:tr>
        <w:trPr>
          <w:tblHeader/>
        </w:trPr>
        <w:tc>
          <w:tcPr>
            <w:tcW w:type="dxa" w:w="1700"/>
            <w:tcBorders>
              <w:top w:val="single" w:color="CBD5E1" w:sz="4"/>
              <w:left w:val="single" w:color="CBD5E1" w:sz="4"/>
              <w:bottom w:val="single" w:color="CBD5E1" w:sz="4"/>
              <w:right w:val="single" w:color="CBD5E1" w:sz="4"/>
            </w:tcBorders>
            <w:shd w:fill="0F172A" w:val="clear"/>
            <w:tcMar>
              <w:top w:type="dxa" w:w="100"/>
              <w:left w:type="dxa" w:w="140"/>
              <w:bottom w:type="dxa" w:w="100"/>
              <w:right w:type="dxa" w:w="140"/>
            </w:tcMar>
            <w:vAlign w:val="center"/>
          </w:tcPr>
          <w:p>
            <w:r>
              <w:rPr>
                <w:b/>
                <w:bCs/>
                <w:color w:val="FFFFFF"/>
                <w:sz w:val="20"/>
                <w:szCs w:val="20"/>
              </w:rPr>
              <w:t xml:space="preserve">Table</w:t>
            </w:r>
          </w:p>
        </w:tc>
        <w:tc>
          <w:tcPr>
            <w:tcW w:type="dxa" w:w="4100"/>
            <w:tcBorders>
              <w:top w:val="single" w:color="CBD5E1" w:sz="4"/>
              <w:left w:val="single" w:color="CBD5E1" w:sz="4"/>
              <w:bottom w:val="single" w:color="CBD5E1" w:sz="4"/>
              <w:right w:val="single" w:color="CBD5E1" w:sz="4"/>
            </w:tcBorders>
            <w:shd w:fill="0F172A" w:val="clear"/>
            <w:tcMar>
              <w:top w:type="dxa" w:w="100"/>
              <w:left w:type="dxa" w:w="140"/>
              <w:bottom w:type="dxa" w:w="100"/>
              <w:right w:type="dxa" w:w="140"/>
            </w:tcMar>
            <w:vAlign w:val="center"/>
          </w:tcPr>
          <w:p>
            <w:r>
              <w:rPr>
                <w:b/>
                <w:bCs/>
                <w:color w:val="FFFFFF"/>
                <w:sz w:val="20"/>
                <w:szCs w:val="20"/>
              </w:rPr>
              <w:t xml:space="preserve">Key Columns</w:t>
            </w:r>
          </w:p>
        </w:tc>
        <w:tc>
          <w:tcPr>
            <w:tcW w:type="dxa" w:w="3560"/>
            <w:tcBorders>
              <w:top w:val="single" w:color="CBD5E1" w:sz="4"/>
              <w:left w:val="single" w:color="CBD5E1" w:sz="4"/>
              <w:bottom w:val="single" w:color="CBD5E1" w:sz="4"/>
              <w:right w:val="single" w:color="CBD5E1" w:sz="4"/>
            </w:tcBorders>
            <w:shd w:fill="0F172A" w:val="clear"/>
            <w:tcMar>
              <w:top w:type="dxa" w:w="100"/>
              <w:left w:type="dxa" w:w="140"/>
              <w:bottom w:type="dxa" w:w="100"/>
              <w:right w:type="dxa" w:w="140"/>
            </w:tcMar>
            <w:vAlign w:val="center"/>
          </w:tcPr>
          <w:p>
            <w:r>
              <w:rPr>
                <w:b/>
                <w:bCs/>
                <w:color w:val="FFFFFF"/>
                <w:sz w:val="20"/>
                <w:szCs w:val="20"/>
              </w:rPr>
              <w:t xml:space="preserve">Purpose</w:t>
            </w:r>
          </w:p>
        </w:tc>
      </w:tr>
      <w:tr>
        <w:tc>
          <w:tcPr>
            <w:tcW w:type="dxa" w:w="17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vAlign w:val="center"/>
          </w:tcPr>
          <w:p>
            <w:pPr>
              <w:spacing w:line="270"/>
            </w:pPr>
            <w:r>
              <w:rPr>
                <w:sz w:val="20"/>
                <w:szCs w:val="20"/>
              </w:rPr>
              <w:t xml:space="preserve">projects</w:t>
            </w:r>
          </w:p>
        </w:tc>
        <w:tc>
          <w:tcPr>
            <w:tcW w:type="dxa" w:w="41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vAlign w:val="center"/>
          </w:tcPr>
          <w:p>
            <w:pPr>
              <w:spacing w:line="270"/>
            </w:pPr>
            <w:r>
              <w:rPr>
                <w:sz w:val="20"/>
                <w:szCs w:val="20"/>
              </w:rPr>
              <w:t xml:space="preserve">customer_id, customer_product_id, status, dedicated_developers[]</w:t>
            </w:r>
          </w:p>
        </w:tc>
        <w:tc>
          <w:tcPr>
            <w:tcW w:type="dxa" w:w="356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vAlign w:val="center"/>
          </w:tcPr>
          <w:p>
            <w:pPr>
              <w:spacing w:line="270"/>
            </w:pPr>
            <w:r>
              <w:rPr>
                <w:sz w:val="20"/>
                <w:szCs w:val="20"/>
              </w:rPr>
              <w:t xml:space="preserve">Project workspace per customer/product; auto-created on onboarding completion</w:t>
            </w:r>
          </w:p>
        </w:tc>
      </w:tr>
      <w:tr>
        <w:tc>
          <w:tcPr>
            <w:tcW w:type="dxa" w:w="170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vAlign w:val="center"/>
          </w:tcPr>
          <w:p>
            <w:pPr>
              <w:spacing w:line="270"/>
            </w:pPr>
            <w:r>
              <w:rPr>
                <w:sz w:val="20"/>
                <w:szCs w:val="20"/>
              </w:rPr>
              <w:t xml:space="preserve">tasks</w:t>
            </w:r>
          </w:p>
        </w:tc>
        <w:tc>
          <w:tcPr>
            <w:tcW w:type="dxa" w:w="410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vAlign w:val="center"/>
          </w:tcPr>
          <w:p>
            <w:pPr>
              <w:spacing w:line="270"/>
            </w:pPr>
            <w:r>
              <w:rPr>
                <w:sz w:val="20"/>
                <w:szCs w:val="20"/>
              </w:rPr>
              <w:t xml:space="preserve">project_id, ticket_id, parent_task_id, task_type, priority, status, assignees[], due_date, estimate_hours, position, classification_id, github_pr_url, preview_url</w:t>
            </w:r>
          </w:p>
        </w:tc>
        <w:tc>
          <w:tcPr>
            <w:tcW w:type="dxa" w:w="356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vAlign w:val="center"/>
          </w:tcPr>
          <w:p>
            <w:pPr>
              <w:spacing w:line="270"/>
            </w:pPr>
            <w:r>
              <w:rPr>
                <w:sz w:val="20"/>
                <w:szCs w:val="20"/>
              </w:rPr>
              <w:t xml:space="preserve">Core work item; Kanban ordering via position; links the full AI context chain</w:t>
            </w:r>
          </w:p>
        </w:tc>
      </w:tr>
      <w:tr>
        <w:tc>
          <w:tcPr>
            <w:tcW w:type="dxa" w:w="17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vAlign w:val="center"/>
          </w:tcPr>
          <w:p>
            <w:pPr>
              <w:spacing w:line="270"/>
            </w:pPr>
            <w:r>
              <w:rPr>
                <w:sz w:val="20"/>
                <w:szCs w:val="20"/>
              </w:rPr>
              <w:t xml:space="preserve">task_comments</w:t>
            </w:r>
          </w:p>
        </w:tc>
        <w:tc>
          <w:tcPr>
            <w:tcW w:type="dxa" w:w="41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vAlign w:val="center"/>
          </w:tcPr>
          <w:p>
            <w:pPr>
              <w:spacing w:line="270"/>
            </w:pPr>
            <w:r>
              <w:rPr>
                <w:sz w:val="20"/>
                <w:szCs w:val="20"/>
              </w:rPr>
              <w:t xml:space="preserve">task_id, author_id, body</w:t>
            </w:r>
          </w:p>
        </w:tc>
        <w:tc>
          <w:tcPr>
            <w:tcW w:type="dxa" w:w="356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vAlign w:val="center"/>
          </w:tcPr>
          <w:p>
            <w:pPr>
              <w:spacing w:line="270"/>
            </w:pPr>
            <w:r>
              <w:rPr>
                <w:sz w:val="20"/>
                <w:szCs w:val="20"/>
              </w:rPr>
              <w:t xml:space="preserve">Threaded discussion per task</w:t>
            </w:r>
          </w:p>
        </w:tc>
      </w:tr>
      <w:tr>
        <w:tc>
          <w:tcPr>
            <w:tcW w:type="dxa" w:w="170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vAlign w:val="center"/>
          </w:tcPr>
          <w:p>
            <w:pPr>
              <w:spacing w:line="270"/>
            </w:pPr>
            <w:r>
              <w:rPr>
                <w:sz w:val="20"/>
                <w:szCs w:val="20"/>
              </w:rPr>
              <w:t xml:space="preserve">attachments</w:t>
            </w:r>
          </w:p>
        </w:tc>
        <w:tc>
          <w:tcPr>
            <w:tcW w:type="dxa" w:w="410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vAlign w:val="center"/>
          </w:tcPr>
          <w:p>
            <w:pPr>
              <w:spacing w:line="270"/>
            </w:pPr>
            <w:r>
              <w:rPr>
                <w:sz w:val="20"/>
                <w:szCs w:val="20"/>
              </w:rPr>
              <w:t xml:space="preserve">entity_type, entity_id, storage_path</w:t>
            </w:r>
          </w:p>
        </w:tc>
        <w:tc>
          <w:tcPr>
            <w:tcW w:type="dxa" w:w="356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vAlign w:val="center"/>
          </w:tcPr>
          <w:p>
            <w:pPr>
              <w:spacing w:line="270"/>
            </w:pPr>
            <w:r>
              <w:rPr>
                <w:sz w:val="20"/>
                <w:szCs w:val="20"/>
              </w:rPr>
              <w:t xml:space="preserve">Polymorphic file attachments (tasks, tickets, leaves)</w:t>
            </w:r>
          </w:p>
        </w:tc>
      </w:tr>
      <w:tr>
        <w:tc>
          <w:tcPr>
            <w:tcW w:type="dxa" w:w="17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vAlign w:val="center"/>
          </w:tcPr>
          <w:p>
            <w:pPr>
              <w:spacing w:line="270"/>
            </w:pPr>
            <w:r>
              <w:rPr>
                <w:sz w:val="20"/>
                <w:szCs w:val="20"/>
              </w:rPr>
              <w:t xml:space="preserve">time_logs</w:t>
            </w:r>
          </w:p>
        </w:tc>
        <w:tc>
          <w:tcPr>
            <w:tcW w:type="dxa" w:w="41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vAlign w:val="center"/>
          </w:tcPr>
          <w:p>
            <w:pPr>
              <w:spacing w:line="270"/>
            </w:pPr>
            <w:r>
              <w:rPr>
                <w:sz w:val="20"/>
                <w:szCs w:val="20"/>
              </w:rPr>
              <w:t xml:space="preserve">task_id, project_id, employee_id, date_logged, hours, billable, source (timer|manual), timesheet_id</w:t>
            </w:r>
          </w:p>
        </w:tc>
        <w:tc>
          <w:tcPr>
            <w:tcW w:type="dxa" w:w="356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vAlign w:val="center"/>
          </w:tcPr>
          <w:p>
            <w:pPr>
              <w:spacing w:line="270"/>
            </w:pPr>
            <w:r>
              <w:rPr>
                <w:sz w:val="20"/>
                <w:szCs w:val="20"/>
              </w:rPr>
              <w:t xml:space="preserve">Single source for PM hours views and HR timesheets</w:t>
            </w:r>
          </w:p>
        </w:tc>
      </w:tr>
    </w:tbl>
    <w:p>
      <w:pPr>
        <w:spacing w:after="200"/>
      </w:pPr>
    </w:p>
    <w:p>
      <w:pPr>
        <w:pStyle w:val="Heading3"/>
      </w:pPr>
      <w:r>
        <w:t xml:space="preserve">New — Client Request Desk</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700"/>
        <w:gridCol w:w="4100"/>
        <w:gridCol w:w="3560"/>
      </w:tblGrid>
      <w:tr>
        <w:trPr>
          <w:tblHeader/>
        </w:trPr>
        <w:tc>
          <w:tcPr>
            <w:tcW w:type="dxa" w:w="1700"/>
            <w:tcBorders>
              <w:top w:val="single" w:color="CBD5E1" w:sz="4"/>
              <w:left w:val="single" w:color="CBD5E1" w:sz="4"/>
              <w:bottom w:val="single" w:color="CBD5E1" w:sz="4"/>
              <w:right w:val="single" w:color="CBD5E1" w:sz="4"/>
            </w:tcBorders>
            <w:shd w:fill="0F172A" w:val="clear"/>
            <w:tcMar>
              <w:top w:type="dxa" w:w="100"/>
              <w:left w:type="dxa" w:w="140"/>
              <w:bottom w:type="dxa" w:w="100"/>
              <w:right w:type="dxa" w:w="140"/>
            </w:tcMar>
            <w:vAlign w:val="center"/>
          </w:tcPr>
          <w:p>
            <w:r>
              <w:rPr>
                <w:b/>
                <w:bCs/>
                <w:color w:val="FFFFFF"/>
                <w:sz w:val="20"/>
                <w:szCs w:val="20"/>
              </w:rPr>
              <w:t xml:space="preserve">Table</w:t>
            </w:r>
          </w:p>
        </w:tc>
        <w:tc>
          <w:tcPr>
            <w:tcW w:type="dxa" w:w="4100"/>
            <w:tcBorders>
              <w:top w:val="single" w:color="CBD5E1" w:sz="4"/>
              <w:left w:val="single" w:color="CBD5E1" w:sz="4"/>
              <w:bottom w:val="single" w:color="CBD5E1" w:sz="4"/>
              <w:right w:val="single" w:color="CBD5E1" w:sz="4"/>
            </w:tcBorders>
            <w:shd w:fill="0F172A" w:val="clear"/>
            <w:tcMar>
              <w:top w:type="dxa" w:w="100"/>
              <w:left w:type="dxa" w:w="140"/>
              <w:bottom w:type="dxa" w:w="100"/>
              <w:right w:type="dxa" w:w="140"/>
            </w:tcMar>
            <w:vAlign w:val="center"/>
          </w:tcPr>
          <w:p>
            <w:r>
              <w:rPr>
                <w:b/>
                <w:bCs/>
                <w:color w:val="FFFFFF"/>
                <w:sz w:val="20"/>
                <w:szCs w:val="20"/>
              </w:rPr>
              <w:t xml:space="preserve">Key Columns</w:t>
            </w:r>
          </w:p>
        </w:tc>
        <w:tc>
          <w:tcPr>
            <w:tcW w:type="dxa" w:w="3560"/>
            <w:tcBorders>
              <w:top w:val="single" w:color="CBD5E1" w:sz="4"/>
              <w:left w:val="single" w:color="CBD5E1" w:sz="4"/>
              <w:bottom w:val="single" w:color="CBD5E1" w:sz="4"/>
              <w:right w:val="single" w:color="CBD5E1" w:sz="4"/>
            </w:tcBorders>
            <w:shd w:fill="0F172A" w:val="clear"/>
            <w:tcMar>
              <w:top w:type="dxa" w:w="100"/>
              <w:left w:type="dxa" w:w="140"/>
              <w:bottom w:type="dxa" w:w="100"/>
              <w:right w:type="dxa" w:w="140"/>
            </w:tcMar>
            <w:vAlign w:val="center"/>
          </w:tcPr>
          <w:p>
            <w:r>
              <w:rPr>
                <w:b/>
                <w:bCs/>
                <w:color w:val="FFFFFF"/>
                <w:sz w:val="20"/>
                <w:szCs w:val="20"/>
              </w:rPr>
              <w:t xml:space="preserve">Purpose</w:t>
            </w:r>
          </w:p>
        </w:tc>
      </w:tr>
      <w:tr>
        <w:tc>
          <w:tcPr>
            <w:tcW w:type="dxa" w:w="17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vAlign w:val="center"/>
          </w:tcPr>
          <w:p>
            <w:pPr>
              <w:spacing w:line="270"/>
            </w:pPr>
            <w:r>
              <w:rPr>
                <w:sz w:val="20"/>
                <w:szCs w:val="20"/>
              </w:rPr>
              <w:t xml:space="preserve">tickets</w:t>
            </w:r>
          </w:p>
        </w:tc>
        <w:tc>
          <w:tcPr>
            <w:tcW w:type="dxa" w:w="41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vAlign w:val="center"/>
          </w:tcPr>
          <w:p>
            <w:pPr>
              <w:spacing w:line="270"/>
            </w:pPr>
            <w:r>
              <w:rPr>
                <w:sz w:val="20"/>
                <w:szCs w:val="20"/>
              </w:rPr>
              <w:t xml:space="preserve">ticket_number (serial), customer_id, channel (portal|email|manual), priority, status, requester_email, sla_due_at, first_response_at, classification_id</w:t>
            </w:r>
          </w:p>
        </w:tc>
        <w:tc>
          <w:tcPr>
            <w:tcW w:type="dxa" w:w="356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vAlign w:val="center"/>
          </w:tcPr>
          <w:p>
            <w:pPr>
              <w:spacing w:line="270"/>
            </w:pPr>
            <w:r>
              <w:rPr>
                <w:sz w:val="20"/>
                <w:szCs w:val="20"/>
              </w:rPr>
              <w:t xml:space="preserve">Client request record; fires classification on insert</w:t>
            </w:r>
          </w:p>
        </w:tc>
      </w:tr>
      <w:tr>
        <w:tc>
          <w:tcPr>
            <w:tcW w:type="dxa" w:w="170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vAlign w:val="center"/>
          </w:tcPr>
          <w:p>
            <w:pPr>
              <w:spacing w:line="270"/>
            </w:pPr>
            <w:r>
              <w:rPr>
                <w:sz w:val="20"/>
                <w:szCs w:val="20"/>
              </w:rPr>
              <w:t xml:space="preserve">ticket_messages</w:t>
            </w:r>
          </w:p>
        </w:tc>
        <w:tc>
          <w:tcPr>
            <w:tcW w:type="dxa" w:w="410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vAlign w:val="center"/>
          </w:tcPr>
          <w:p>
            <w:pPr>
              <w:spacing w:line="270"/>
            </w:pPr>
            <w:r>
              <w:rPr>
                <w:sz w:val="20"/>
                <w:szCs w:val="20"/>
              </w:rPr>
              <w:t xml:space="preserve">ticket_id, author_type (client|staff|system|llm_draft), body, email_message_id, visibility (public|internal)</w:t>
            </w:r>
          </w:p>
        </w:tc>
        <w:tc>
          <w:tcPr>
            <w:tcW w:type="dxa" w:w="356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vAlign w:val="center"/>
          </w:tcPr>
          <w:p>
            <w:pPr>
              <w:spacing w:line="270"/>
            </w:pPr>
            <w:r>
              <w:rPr>
                <w:sz w:val="20"/>
                <w:szCs w:val="20"/>
              </w:rPr>
              <w:t xml:space="preserve">Threaded conversation incl. email threading and internal notes</w:t>
            </w:r>
          </w:p>
        </w:tc>
      </w:tr>
    </w:tbl>
    <w:p>
      <w:pPr>
        <w:spacing w:after="200"/>
      </w:pPr>
    </w:p>
    <w:p>
      <w:pPr>
        <w:pStyle w:val="Heading3"/>
      </w:pPr>
      <w:r>
        <w:t xml:space="preserve">New — HR schema (hr.*)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100"/>
        <w:gridCol w:w="3900"/>
        <w:gridCol w:w="3360"/>
      </w:tblGrid>
      <w:tr>
        <w:trPr>
          <w:tblHeader/>
        </w:trPr>
        <w:tc>
          <w:tcPr>
            <w:tcW w:type="dxa" w:w="2100"/>
            <w:tcBorders>
              <w:top w:val="single" w:color="CBD5E1" w:sz="4"/>
              <w:left w:val="single" w:color="CBD5E1" w:sz="4"/>
              <w:bottom w:val="single" w:color="CBD5E1" w:sz="4"/>
              <w:right w:val="single" w:color="CBD5E1" w:sz="4"/>
            </w:tcBorders>
            <w:shd w:fill="0F172A" w:val="clear"/>
            <w:tcMar>
              <w:top w:type="dxa" w:w="100"/>
              <w:left w:type="dxa" w:w="140"/>
              <w:bottom w:type="dxa" w:w="100"/>
              <w:right w:type="dxa" w:w="140"/>
            </w:tcMar>
            <w:vAlign w:val="center"/>
          </w:tcPr>
          <w:p>
            <w:r>
              <w:rPr>
                <w:b/>
                <w:bCs/>
                <w:color w:val="FFFFFF"/>
                <w:sz w:val="20"/>
                <w:szCs w:val="20"/>
              </w:rPr>
              <w:t xml:space="preserve">Table</w:t>
            </w:r>
          </w:p>
        </w:tc>
        <w:tc>
          <w:tcPr>
            <w:tcW w:type="dxa" w:w="3900"/>
            <w:tcBorders>
              <w:top w:val="single" w:color="CBD5E1" w:sz="4"/>
              <w:left w:val="single" w:color="CBD5E1" w:sz="4"/>
              <w:bottom w:val="single" w:color="CBD5E1" w:sz="4"/>
              <w:right w:val="single" w:color="CBD5E1" w:sz="4"/>
            </w:tcBorders>
            <w:shd w:fill="0F172A" w:val="clear"/>
            <w:tcMar>
              <w:top w:type="dxa" w:w="100"/>
              <w:left w:type="dxa" w:w="140"/>
              <w:bottom w:type="dxa" w:w="100"/>
              <w:right w:type="dxa" w:w="140"/>
            </w:tcMar>
            <w:vAlign w:val="center"/>
          </w:tcPr>
          <w:p>
            <w:r>
              <w:rPr>
                <w:b/>
                <w:bCs/>
                <w:color w:val="FFFFFF"/>
                <w:sz w:val="20"/>
                <w:szCs w:val="20"/>
              </w:rPr>
              <w:t xml:space="preserve">Key Columns</w:t>
            </w:r>
          </w:p>
        </w:tc>
        <w:tc>
          <w:tcPr>
            <w:tcW w:type="dxa" w:w="3360"/>
            <w:tcBorders>
              <w:top w:val="single" w:color="CBD5E1" w:sz="4"/>
              <w:left w:val="single" w:color="CBD5E1" w:sz="4"/>
              <w:bottom w:val="single" w:color="CBD5E1" w:sz="4"/>
              <w:right w:val="single" w:color="CBD5E1" w:sz="4"/>
            </w:tcBorders>
            <w:shd w:fill="0F172A" w:val="clear"/>
            <w:tcMar>
              <w:top w:type="dxa" w:w="100"/>
              <w:left w:type="dxa" w:w="140"/>
              <w:bottom w:type="dxa" w:w="100"/>
              <w:right w:type="dxa" w:w="140"/>
            </w:tcMar>
            <w:vAlign w:val="center"/>
          </w:tcPr>
          <w:p>
            <w:r>
              <w:rPr>
                <w:b/>
                <w:bCs/>
                <w:color w:val="FFFFFF"/>
                <w:sz w:val="20"/>
                <w:szCs w:val="20"/>
              </w:rPr>
              <w:t xml:space="preserve">Purpose</w:t>
            </w:r>
          </w:p>
        </w:tc>
      </w:tr>
      <w:tr>
        <w:tc>
          <w:tcPr>
            <w:tcW w:type="dxa" w:w="21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vAlign w:val="center"/>
          </w:tcPr>
          <w:p>
            <w:pPr>
              <w:spacing w:line="270"/>
            </w:pPr>
            <w:r>
              <w:rPr>
                <w:sz w:val="20"/>
                <w:szCs w:val="20"/>
              </w:rPr>
              <w:t xml:space="preserve">hr.employees</w:t>
            </w:r>
          </w:p>
        </w:tc>
        <w:tc>
          <w:tcPr>
            <w:tcW w:type="dxa" w:w="39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vAlign w:val="center"/>
          </w:tcPr>
          <w:p>
            <w:pPr>
              <w:spacing w:line="270"/>
            </w:pPr>
            <w:r>
              <w:rPr>
                <w:sz w:val="20"/>
                <w:szCs w:val="20"/>
              </w:rPr>
              <w:t xml:space="preserve">profile_id, employee_number, manager_id, employment_type, date_hired, status</w:t>
            </w:r>
          </w:p>
        </w:tc>
        <w:tc>
          <w:tcPr>
            <w:tcW w:type="dxa" w:w="336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vAlign w:val="center"/>
          </w:tcPr>
          <w:p>
            <w:pPr>
              <w:spacing w:line="270"/>
            </w:pPr>
            <w:r>
              <w:rPr>
                <w:sz w:val="20"/>
                <w:szCs w:val="20"/>
              </w:rPr>
              <w:t xml:space="preserve">Directory and org structure; manager drives approval routing</w:t>
            </w:r>
          </w:p>
        </w:tc>
      </w:tr>
      <w:tr>
        <w:tc>
          <w:tcPr>
            <w:tcW w:type="dxa" w:w="210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vAlign w:val="center"/>
          </w:tcPr>
          <w:p>
            <w:pPr>
              <w:spacing w:line="270"/>
            </w:pPr>
            <w:r>
              <w:rPr>
                <w:sz w:val="20"/>
                <w:szCs w:val="20"/>
              </w:rPr>
              <w:t xml:space="preserve">hr.attendance_punches</w:t>
            </w:r>
          </w:p>
        </w:tc>
        <w:tc>
          <w:tcPr>
            <w:tcW w:type="dxa" w:w="390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vAlign w:val="center"/>
          </w:tcPr>
          <w:p>
            <w:pPr>
              <w:spacing w:line="270"/>
            </w:pPr>
            <w:r>
              <w:rPr>
                <w:sz w:val="20"/>
                <w:szCs w:val="20"/>
              </w:rPr>
              <w:t xml:space="preserve">employee_id, punched_at, direction (in|out), ip, geo, device</w:t>
            </w:r>
          </w:p>
        </w:tc>
        <w:tc>
          <w:tcPr>
            <w:tcW w:type="dxa" w:w="336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vAlign w:val="center"/>
          </w:tcPr>
          <w:p>
            <w:pPr>
              <w:spacing w:line="270"/>
            </w:pPr>
            <w:r>
              <w:rPr>
                <w:sz w:val="20"/>
                <w:szCs w:val="20"/>
              </w:rPr>
              <w:t xml:space="preserve">Raw clock events (offline-queued on mobile)</w:t>
            </w:r>
          </w:p>
        </w:tc>
      </w:tr>
      <w:tr>
        <w:tc>
          <w:tcPr>
            <w:tcW w:type="dxa" w:w="21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vAlign w:val="center"/>
          </w:tcPr>
          <w:p>
            <w:pPr>
              <w:spacing w:line="270"/>
            </w:pPr>
            <w:r>
              <w:rPr>
                <w:sz w:val="20"/>
                <w:szCs w:val="20"/>
              </w:rPr>
              <w:t xml:space="preserve">hr.attendance_days</w:t>
            </w:r>
          </w:p>
        </w:tc>
        <w:tc>
          <w:tcPr>
            <w:tcW w:type="dxa" w:w="39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vAlign w:val="center"/>
          </w:tcPr>
          <w:p>
            <w:pPr>
              <w:spacing w:line="270"/>
            </w:pPr>
            <w:r>
              <w:rPr>
                <w:sz w:val="20"/>
                <w:szCs w:val="20"/>
              </w:rPr>
              <w:t xml:space="preserve">employee_id, work_date (unique pair), status, first_in, last_out, total_hours</w:t>
            </w:r>
          </w:p>
        </w:tc>
        <w:tc>
          <w:tcPr>
            <w:tcW w:type="dxa" w:w="336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vAlign w:val="center"/>
          </w:tcPr>
          <w:p>
            <w:pPr>
              <w:spacing w:line="270"/>
            </w:pPr>
            <w:r>
              <w:rPr>
                <w:sz w:val="20"/>
                <w:szCs w:val="20"/>
              </w:rPr>
              <w:t xml:space="preserve">Derived nightly by cron from punches + leaves + holidays</w:t>
            </w:r>
          </w:p>
        </w:tc>
      </w:tr>
      <w:tr>
        <w:tc>
          <w:tcPr>
            <w:tcW w:type="dxa" w:w="210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vAlign w:val="center"/>
          </w:tcPr>
          <w:p>
            <w:pPr>
              <w:spacing w:line="270"/>
            </w:pPr>
            <w:r>
              <w:rPr>
                <w:sz w:val="20"/>
                <w:szCs w:val="20"/>
              </w:rPr>
              <w:t xml:space="preserve">hr.leave_types</w:t>
            </w:r>
          </w:p>
        </w:tc>
        <w:tc>
          <w:tcPr>
            <w:tcW w:type="dxa" w:w="390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vAlign w:val="center"/>
          </w:tcPr>
          <w:p>
            <w:pPr>
              <w:spacing w:line="270"/>
            </w:pPr>
            <w:r>
              <w:rPr>
                <w:sz w:val="20"/>
                <w:szCs w:val="20"/>
              </w:rPr>
              <w:t xml:space="preserve">name, paid, accrual_rule (jsonb), carry_over_cap</w:t>
            </w:r>
          </w:p>
        </w:tc>
        <w:tc>
          <w:tcPr>
            <w:tcW w:type="dxa" w:w="336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vAlign w:val="center"/>
          </w:tcPr>
          <w:p>
            <w:pPr>
              <w:spacing w:line="270"/>
            </w:pPr>
            <w:r>
              <w:rPr>
                <w:sz w:val="20"/>
                <w:szCs w:val="20"/>
              </w:rPr>
              <w:t xml:space="preserve">Table-driven policy — no hard-coded rules</w:t>
            </w:r>
          </w:p>
        </w:tc>
      </w:tr>
      <w:tr>
        <w:tc>
          <w:tcPr>
            <w:tcW w:type="dxa" w:w="21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vAlign w:val="center"/>
          </w:tcPr>
          <w:p>
            <w:pPr>
              <w:spacing w:line="270"/>
            </w:pPr>
            <w:r>
              <w:rPr>
                <w:sz w:val="20"/>
                <w:szCs w:val="20"/>
              </w:rPr>
              <w:t xml:space="preserve">hr.leave_balances</w:t>
            </w:r>
          </w:p>
        </w:tc>
        <w:tc>
          <w:tcPr>
            <w:tcW w:type="dxa" w:w="39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vAlign w:val="center"/>
          </w:tcPr>
          <w:p>
            <w:pPr>
              <w:spacing w:line="270"/>
            </w:pPr>
            <w:r>
              <w:rPr>
                <w:sz w:val="20"/>
                <w:szCs w:val="20"/>
              </w:rPr>
              <w:t xml:space="preserve">employee_id, leave_type_id, year, accrued, used, balance</w:t>
            </w:r>
          </w:p>
        </w:tc>
        <w:tc>
          <w:tcPr>
            <w:tcW w:type="dxa" w:w="336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vAlign w:val="center"/>
          </w:tcPr>
          <w:p>
            <w:pPr>
              <w:spacing w:line="270"/>
            </w:pPr>
            <w:r>
              <w:rPr>
                <w:sz w:val="20"/>
                <w:szCs w:val="20"/>
              </w:rPr>
              <w:t xml:space="preserve">Auto-maintained by accrual cron and approvals</w:t>
            </w:r>
          </w:p>
        </w:tc>
      </w:tr>
      <w:tr>
        <w:tc>
          <w:tcPr>
            <w:tcW w:type="dxa" w:w="210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vAlign w:val="center"/>
          </w:tcPr>
          <w:p>
            <w:pPr>
              <w:spacing w:line="270"/>
            </w:pPr>
            <w:r>
              <w:rPr>
                <w:sz w:val="20"/>
                <w:szCs w:val="20"/>
              </w:rPr>
              <w:t xml:space="preserve">hr.leave_requests</w:t>
            </w:r>
          </w:p>
        </w:tc>
        <w:tc>
          <w:tcPr>
            <w:tcW w:type="dxa" w:w="390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vAlign w:val="center"/>
          </w:tcPr>
          <w:p>
            <w:pPr>
              <w:spacing w:line="270"/>
            </w:pPr>
            <w:r>
              <w:rPr>
                <w:sz w:val="20"/>
                <w:szCs w:val="20"/>
              </w:rPr>
              <w:t xml:space="preserve">employee_id, start/end_date, half_day, status, approver_id, attachment_path</w:t>
            </w:r>
          </w:p>
        </w:tc>
        <w:tc>
          <w:tcPr>
            <w:tcW w:type="dxa" w:w="336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vAlign w:val="center"/>
          </w:tcPr>
          <w:p>
            <w:pPr>
              <w:spacing w:line="270"/>
            </w:pPr>
            <w:r>
              <w:rPr>
                <w:sz w:val="20"/>
                <w:szCs w:val="20"/>
              </w:rPr>
              <w:t xml:space="preserve">Request → approval workflow; updates pool eligibility</w:t>
            </w:r>
          </w:p>
        </w:tc>
      </w:tr>
      <w:tr>
        <w:tc>
          <w:tcPr>
            <w:tcW w:type="dxa" w:w="21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vAlign w:val="center"/>
          </w:tcPr>
          <w:p>
            <w:pPr>
              <w:spacing w:line="270"/>
            </w:pPr>
            <w:r>
              <w:rPr>
                <w:sz w:val="20"/>
                <w:szCs w:val="20"/>
              </w:rPr>
              <w:t xml:space="preserve">hr.holidays</w:t>
            </w:r>
          </w:p>
        </w:tc>
        <w:tc>
          <w:tcPr>
            <w:tcW w:type="dxa" w:w="39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vAlign w:val="center"/>
          </w:tcPr>
          <w:p>
            <w:pPr>
              <w:spacing w:line="270"/>
            </w:pPr>
            <w:r>
              <w:rPr>
                <w:sz w:val="20"/>
                <w:szCs w:val="20"/>
              </w:rPr>
              <w:t xml:space="preserve">holiday_date, name, type (regular|special)</w:t>
            </w:r>
          </w:p>
        </w:tc>
        <w:tc>
          <w:tcPr>
            <w:tcW w:type="dxa" w:w="336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vAlign w:val="center"/>
          </w:tcPr>
          <w:p>
            <w:pPr>
              <w:spacing w:line="270"/>
            </w:pPr>
            <w:r>
              <w:rPr>
                <w:sz w:val="20"/>
                <w:szCs w:val="20"/>
              </w:rPr>
              <w:t xml:space="preserve">PH calendar; drives attendance derivation</w:t>
            </w:r>
          </w:p>
        </w:tc>
      </w:tr>
      <w:tr>
        <w:tc>
          <w:tcPr>
            <w:tcW w:type="dxa" w:w="210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vAlign w:val="center"/>
          </w:tcPr>
          <w:p>
            <w:pPr>
              <w:spacing w:line="270"/>
            </w:pPr>
            <w:r>
              <w:rPr>
                <w:sz w:val="20"/>
                <w:szCs w:val="20"/>
              </w:rPr>
              <w:t xml:space="preserve">hr.timesheets</w:t>
            </w:r>
          </w:p>
        </w:tc>
        <w:tc>
          <w:tcPr>
            <w:tcW w:type="dxa" w:w="390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vAlign w:val="center"/>
          </w:tcPr>
          <w:p>
            <w:pPr>
              <w:spacing w:line="270"/>
            </w:pPr>
            <w:r>
              <w:rPr>
                <w:sz w:val="20"/>
                <w:szCs w:val="20"/>
              </w:rPr>
              <w:t xml:space="preserve">employee_id, week_start (unique pair), status (draft→submitted→approved→locked)</w:t>
            </w:r>
          </w:p>
        </w:tc>
        <w:tc>
          <w:tcPr>
            <w:tcW w:type="dxa" w:w="336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vAlign w:val="center"/>
          </w:tcPr>
          <w:p>
            <w:pPr>
              <w:spacing w:line="270"/>
            </w:pPr>
            <w:r>
              <w:rPr>
                <w:sz w:val="20"/>
                <w:szCs w:val="20"/>
              </w:rPr>
              <w:t xml:space="preserve">Weekly rollup of time_logs; payroll export source</w:t>
            </w:r>
          </w:p>
        </w:tc>
      </w:tr>
      <w:tr>
        <w:tc>
          <w:tcPr>
            <w:tcW w:type="dxa" w:w="21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vAlign w:val="center"/>
          </w:tcPr>
          <w:p>
            <w:pPr>
              <w:spacing w:line="270"/>
            </w:pPr>
            <w:r>
              <w:rPr>
                <w:sz w:val="20"/>
                <w:szCs w:val="20"/>
              </w:rPr>
              <w:t xml:space="preserve">hr.announcements / hr.hr_requests</w:t>
            </w:r>
          </w:p>
        </w:tc>
        <w:tc>
          <w:tcPr>
            <w:tcW w:type="dxa" w:w="39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vAlign w:val="center"/>
          </w:tcPr>
          <w:p>
            <w:pPr>
              <w:spacing w:line="270"/>
            </w:pPr>
            <w:r>
              <w:rPr>
                <w:sz w:val="20"/>
                <w:szCs w:val="20"/>
              </w:rPr>
              <w:t xml:space="preserve">title, body, pinned / request_type, status</w:t>
            </w:r>
          </w:p>
        </w:tc>
        <w:tc>
          <w:tcPr>
            <w:tcW w:type="dxa" w:w="336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vAlign w:val="center"/>
          </w:tcPr>
          <w:p>
            <w:pPr>
              <w:spacing w:line="270"/>
            </w:pPr>
            <w:r>
              <w:rPr>
                <w:sz w:val="20"/>
                <w:szCs w:val="20"/>
              </w:rPr>
              <w:t xml:space="preserve">Company feed and generic HR requests</w:t>
            </w:r>
          </w:p>
        </w:tc>
      </w:tr>
    </w:tbl>
    <w:p>
      <w:pPr>
        <w:spacing w:after="200"/>
      </w:pPr>
    </w:p>
    <w:p>
      <w:pPr>
        <w:pStyle w:val="Heading3"/>
      </w:pPr>
      <w:r>
        <w:t xml:space="preserve">New — Platform plumbing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100"/>
        <w:gridCol w:w="3900"/>
        <w:gridCol w:w="3360"/>
      </w:tblGrid>
      <w:tr>
        <w:trPr>
          <w:tblHeader/>
        </w:trPr>
        <w:tc>
          <w:tcPr>
            <w:tcW w:type="dxa" w:w="2100"/>
            <w:tcBorders>
              <w:top w:val="single" w:color="CBD5E1" w:sz="4"/>
              <w:left w:val="single" w:color="CBD5E1" w:sz="4"/>
              <w:bottom w:val="single" w:color="CBD5E1" w:sz="4"/>
              <w:right w:val="single" w:color="CBD5E1" w:sz="4"/>
            </w:tcBorders>
            <w:shd w:fill="0F172A" w:val="clear"/>
            <w:tcMar>
              <w:top w:type="dxa" w:w="100"/>
              <w:left w:type="dxa" w:w="140"/>
              <w:bottom w:type="dxa" w:w="100"/>
              <w:right w:type="dxa" w:w="140"/>
            </w:tcMar>
            <w:vAlign w:val="center"/>
          </w:tcPr>
          <w:p>
            <w:r>
              <w:rPr>
                <w:b/>
                <w:bCs/>
                <w:color w:val="FFFFFF"/>
                <w:sz w:val="20"/>
                <w:szCs w:val="20"/>
              </w:rPr>
              <w:t xml:space="preserve">Table</w:t>
            </w:r>
          </w:p>
        </w:tc>
        <w:tc>
          <w:tcPr>
            <w:tcW w:type="dxa" w:w="3900"/>
            <w:tcBorders>
              <w:top w:val="single" w:color="CBD5E1" w:sz="4"/>
              <w:left w:val="single" w:color="CBD5E1" w:sz="4"/>
              <w:bottom w:val="single" w:color="CBD5E1" w:sz="4"/>
              <w:right w:val="single" w:color="CBD5E1" w:sz="4"/>
            </w:tcBorders>
            <w:shd w:fill="0F172A" w:val="clear"/>
            <w:tcMar>
              <w:top w:type="dxa" w:w="100"/>
              <w:left w:type="dxa" w:w="140"/>
              <w:bottom w:type="dxa" w:w="100"/>
              <w:right w:type="dxa" w:w="140"/>
            </w:tcMar>
            <w:vAlign w:val="center"/>
          </w:tcPr>
          <w:p>
            <w:r>
              <w:rPr>
                <w:b/>
                <w:bCs/>
                <w:color w:val="FFFFFF"/>
                <w:sz w:val="20"/>
                <w:szCs w:val="20"/>
              </w:rPr>
              <w:t xml:space="preserve">Key Columns</w:t>
            </w:r>
          </w:p>
        </w:tc>
        <w:tc>
          <w:tcPr>
            <w:tcW w:type="dxa" w:w="3360"/>
            <w:tcBorders>
              <w:top w:val="single" w:color="CBD5E1" w:sz="4"/>
              <w:left w:val="single" w:color="CBD5E1" w:sz="4"/>
              <w:bottom w:val="single" w:color="CBD5E1" w:sz="4"/>
              <w:right w:val="single" w:color="CBD5E1" w:sz="4"/>
            </w:tcBorders>
            <w:shd w:fill="0F172A" w:val="clear"/>
            <w:tcMar>
              <w:top w:type="dxa" w:w="100"/>
              <w:left w:type="dxa" w:w="140"/>
              <w:bottom w:type="dxa" w:w="100"/>
              <w:right w:type="dxa" w:w="140"/>
            </w:tcMar>
            <w:vAlign w:val="center"/>
          </w:tcPr>
          <w:p>
            <w:r>
              <w:rPr>
                <w:b/>
                <w:bCs/>
                <w:color w:val="FFFFFF"/>
                <w:sz w:val="20"/>
                <w:szCs w:val="20"/>
              </w:rPr>
              <w:t xml:space="preserve">Purpose</w:t>
            </w:r>
          </w:p>
        </w:tc>
      </w:tr>
      <w:tr>
        <w:tc>
          <w:tcPr>
            <w:tcW w:type="dxa" w:w="21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vAlign w:val="center"/>
          </w:tcPr>
          <w:p>
            <w:pPr>
              <w:spacing w:line="270"/>
            </w:pPr>
            <w:r>
              <w:rPr>
                <w:sz w:val="20"/>
                <w:szCs w:val="20"/>
              </w:rPr>
              <w:t xml:space="preserve">event_bus</w:t>
            </w:r>
          </w:p>
        </w:tc>
        <w:tc>
          <w:tcPr>
            <w:tcW w:type="dxa" w:w="39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vAlign w:val="center"/>
          </w:tcPr>
          <w:p>
            <w:pPr>
              <w:spacing w:line="270"/>
            </w:pPr>
            <w:r>
              <w:rPr>
                <w:sz w:val="20"/>
                <w:szCs w:val="20"/>
              </w:rPr>
              <w:t xml:space="preserve">event_type, entity_type, entity_id, payload, status, attempts, available_at</w:t>
            </w:r>
          </w:p>
        </w:tc>
        <w:tc>
          <w:tcPr>
            <w:tcW w:type="dxa" w:w="336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vAlign w:val="center"/>
          </w:tcPr>
          <w:p>
            <w:pPr>
              <w:spacing w:line="270"/>
            </w:pPr>
            <w:r>
              <w:rPr>
                <w:sz w:val="20"/>
                <w:szCs w:val="20"/>
              </w:rPr>
              <w:t xml:space="preserve">Transactional event queue — written by triggers in the same transaction as the mutation</w:t>
            </w:r>
          </w:p>
        </w:tc>
      </w:tr>
      <w:tr>
        <w:tc>
          <w:tcPr>
            <w:tcW w:type="dxa" w:w="210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vAlign w:val="center"/>
          </w:tcPr>
          <w:p>
            <w:pPr>
              <w:spacing w:line="270"/>
            </w:pPr>
            <w:r>
              <w:rPr>
                <w:sz w:val="20"/>
                <w:szCs w:val="20"/>
              </w:rPr>
              <w:t xml:space="preserve">notifications</w:t>
            </w:r>
          </w:p>
        </w:tc>
        <w:tc>
          <w:tcPr>
            <w:tcW w:type="dxa" w:w="390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vAlign w:val="center"/>
          </w:tcPr>
          <w:p>
            <w:pPr>
              <w:spacing w:line="270"/>
            </w:pPr>
            <w:r>
              <w:rPr>
                <w:sz w:val="20"/>
                <w:szCs w:val="20"/>
              </w:rPr>
              <w:t xml:space="preserve">recipient_id, event_type, title, link, read_at, channels_sent[]</w:t>
            </w:r>
          </w:p>
        </w:tc>
        <w:tc>
          <w:tcPr>
            <w:tcW w:type="dxa" w:w="336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vAlign w:val="center"/>
          </w:tcPr>
          <w:p>
            <w:pPr>
              <w:spacing w:line="270"/>
            </w:pPr>
            <w:r>
              <w:rPr>
                <w:sz w:val="20"/>
                <w:szCs w:val="20"/>
              </w:rPr>
              <w:t xml:space="preserve">Durable notification inbox (truth; realtime accelerates delivery)</w:t>
            </w:r>
          </w:p>
        </w:tc>
      </w:tr>
      <w:tr>
        <w:tc>
          <w:tcPr>
            <w:tcW w:type="dxa" w:w="21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vAlign w:val="center"/>
          </w:tcPr>
          <w:p>
            <w:pPr>
              <w:spacing w:line="270"/>
            </w:pPr>
            <w:r>
              <w:rPr>
                <w:sz w:val="20"/>
                <w:szCs w:val="20"/>
              </w:rPr>
              <w:t xml:space="preserve">notification_preferences</w:t>
            </w:r>
          </w:p>
        </w:tc>
        <w:tc>
          <w:tcPr>
            <w:tcW w:type="dxa" w:w="39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vAlign w:val="center"/>
          </w:tcPr>
          <w:p>
            <w:pPr>
              <w:spacing w:line="270"/>
            </w:pPr>
            <w:r>
              <w:rPr>
                <w:sz w:val="20"/>
                <w:szCs w:val="20"/>
              </w:rPr>
              <w:t xml:space="preserve">profile_id, event_type, in_app, push, email</w:t>
            </w:r>
          </w:p>
        </w:tc>
        <w:tc>
          <w:tcPr>
            <w:tcW w:type="dxa" w:w="336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vAlign w:val="center"/>
          </w:tcPr>
          <w:p>
            <w:pPr>
              <w:spacing w:line="270"/>
            </w:pPr>
            <w:r>
              <w:rPr>
                <w:sz w:val="20"/>
                <w:szCs w:val="20"/>
              </w:rPr>
              <w:t xml:space="preserve">Per-user channel matrix</w:t>
            </w:r>
          </w:p>
        </w:tc>
      </w:tr>
      <w:tr>
        <w:tc>
          <w:tcPr>
            <w:tcW w:type="dxa" w:w="210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vAlign w:val="center"/>
          </w:tcPr>
          <w:p>
            <w:pPr>
              <w:spacing w:line="270"/>
            </w:pPr>
            <w:r>
              <w:rPr>
                <w:sz w:val="20"/>
                <w:szCs w:val="20"/>
              </w:rPr>
              <w:t xml:space="preserve">push_subscriptions</w:t>
            </w:r>
          </w:p>
        </w:tc>
        <w:tc>
          <w:tcPr>
            <w:tcW w:type="dxa" w:w="390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vAlign w:val="center"/>
          </w:tcPr>
          <w:p>
            <w:pPr>
              <w:spacing w:line="270"/>
            </w:pPr>
            <w:r>
              <w:rPr>
                <w:sz w:val="20"/>
                <w:szCs w:val="20"/>
              </w:rPr>
              <w:t xml:space="preserve">profile_id, endpoint, keys</w:t>
            </w:r>
          </w:p>
        </w:tc>
        <w:tc>
          <w:tcPr>
            <w:tcW w:type="dxa" w:w="336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vAlign w:val="center"/>
          </w:tcPr>
          <w:p>
            <w:pPr>
              <w:spacing w:line="270"/>
            </w:pPr>
            <w:r>
              <w:rPr>
                <w:sz w:val="20"/>
                <w:szCs w:val="20"/>
              </w:rPr>
              <w:t xml:space="preserve">Web Push registrations</w:t>
            </w:r>
          </w:p>
        </w:tc>
      </w:tr>
      <w:tr>
        <w:tc>
          <w:tcPr>
            <w:tcW w:type="dxa" w:w="21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vAlign w:val="center"/>
          </w:tcPr>
          <w:p>
            <w:pPr>
              <w:spacing w:line="270"/>
            </w:pPr>
            <w:r>
              <w:rPr>
                <w:sz w:val="20"/>
                <w:szCs w:val="20"/>
              </w:rPr>
              <w:t xml:space="preserve">audit_logs</w:t>
            </w:r>
          </w:p>
        </w:tc>
        <w:tc>
          <w:tcPr>
            <w:tcW w:type="dxa" w:w="39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vAlign w:val="center"/>
          </w:tcPr>
          <w:p>
            <w:pPr>
              <w:spacing w:line="270"/>
            </w:pPr>
            <w:r>
              <w:rPr>
                <w:sz w:val="20"/>
                <w:szCs w:val="20"/>
              </w:rPr>
              <w:t xml:space="preserve">actor_id, action, entity, before, after</w:t>
            </w:r>
          </w:p>
        </w:tc>
        <w:tc>
          <w:tcPr>
            <w:tcW w:type="dxa" w:w="336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vAlign w:val="center"/>
          </w:tcPr>
          <w:p>
            <w:pPr>
              <w:spacing w:line="270"/>
            </w:pPr>
            <w:r>
              <w:rPr>
                <w:sz w:val="20"/>
                <w:szCs w:val="20"/>
              </w:rPr>
              <w:t xml:space="preserve">Privileged-mutation audit trail</w:t>
            </w:r>
          </w:p>
        </w:tc>
      </w:tr>
    </w:tbl>
    <w:p>
      <w:pPr>
        <w:spacing w:after="200"/>
      </w:pPr>
    </w:p>
    <w:p>
      <w:pPr>
        <w:pStyle w:val="Heading2"/>
      </w:pPr>
      <w:r>
        <w:t xml:space="preserve">8.4  Internal Event Bus  (replaces Zoho webhooks)</w:t>
      </w:r>
    </w:p>
    <w:p>
      <w:pPr>
        <w:pStyle w:val="ListParagraph"/>
        <w:numPr>
          <w:ilvl w:val="0"/>
          <w:numId w:val="2"/>
        </w:numPr>
        <w:spacing w:after="100" w:line="290"/>
      </w:pPr>
      <w:r>
        <w:t xml:space="preserve">AFTER INSERT/UPDATE triggers on tickets, tasks, hr.leave_requests, and execution_records write typed rows into event_bus — transactional with the mutation, so no events are ever lost.</w:t>
      </w:r>
    </w:p>
    <w:p>
      <w:pPr>
        <w:pStyle w:val="ListParagraph"/>
        <w:numPr>
          <w:ilvl w:val="0"/>
          <w:numId w:val="2"/>
        </w:numPr>
        <w:spacing w:after="100" w:line="290"/>
      </w:pPr>
      <w:r>
        <w:t xml:space="preserve">A worker (invoked every minute by pg_cron via pg_net, and immediately by Server Actions for latency-sensitive events) claims pending rows with FOR UPDATE SKIP LOCKED and dispatches: ticket.created / task.created → Classification; classification.completed (high priority) → notification fan-out; leave.approved → balance deduction + pool refresh; execution.completed|failed → notifications + circuit-breaker counters.</w:t>
      </w:r>
    </w:p>
    <w:p>
      <w:pPr>
        <w:pStyle w:val="ListParagraph"/>
        <w:numPr>
          <w:ilvl w:val="0"/>
          <w:numId w:val="2"/>
        </w:numPr>
        <w:spacing w:after="100" w:line="290"/>
      </w:pPr>
      <w:r>
        <w:t xml:space="preserve">Handlers are idempotent; exponential backoff on attempts; rows marked failed after 5 attempts surface in the admin dashboard.</w:t>
      </w:r>
    </w:p>
    <w:p>
      <w:pPr>
        <w:pBdr>
          <w:left w:val="single" w:color="2563EB" w:sz="18" w:space="8"/>
        </w:pBdr>
        <w:spacing w:after="200" w:before="120"/>
        <w:ind w:left="240"/>
      </w:pPr>
      <w:r>
        <w:rPr>
          <w:i/>
          <w:iCs/>
          <w:color w:val="475569"/>
          <w:sz w:val="21"/>
          <w:szCs w:val="21"/>
        </w:rPr>
        <w:t xml:space="preserve">This preserves v0.1's “classification within 60 seconds” acceptance criterion with zero external webhook dependencies.</w:t>
      </w:r>
    </w:p>
    <w:p>
      <w:pPr>
        <w:pStyle w:val="Heading2"/>
      </w:pPr>
      <w:r>
        <w:t xml:space="preserve">8.5  Realtime Architecture</w:t>
      </w:r>
    </w:p>
    <w:p>
      <w:pPr>
        <w:spacing w:after="60" w:before="160"/>
        <w:jc w:val="center"/>
      </w:pPr>
      <w:r>
        <w:drawing>
          <wp:inline distT="0" distB="0" distL="0" distR="0">
            <wp:extent cx="5943600" cy="2438400"/>
            <wp:effectExtent t="0" r="0" b="0" l="0"/>
            <wp:docPr id="1" name="realtime" descr="Realtime and notification architecture" title="Realtime and notification architect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5943600" cy="2438400"/>
                    </a:xfrm>
                    <a:prstGeom prst="rect">
                      <a:avLst/>
                    </a:prstGeom>
                  </pic:spPr>
                </pic:pic>
              </a:graphicData>
            </a:graphic>
          </wp:inline>
        </w:drawing>
      </w:r>
    </w:p>
    <w:p>
      <w:pPr>
        <w:spacing w:after="280" w:before="80"/>
        <w:jc w:val="center"/>
      </w:pPr>
      <w:r>
        <w:rPr>
          <w:i/>
          <w:iCs/>
          <w:color w:val="64748B"/>
          <w:sz w:val="19"/>
          <w:szCs w:val="19"/>
        </w:rPr>
        <w:t xml:space="preserve">Figure 4 — One mutation fans out through Postgres Changes, Broadcast, and Presence; the notifications table remains the durable truth.</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3360"/>
        <w:gridCol w:w="3000"/>
      </w:tblGrid>
      <w:tr>
        <w:trPr>
          <w:tblHeader/>
        </w:trPr>
        <w:tc>
          <w:tcPr>
            <w:tcW w:type="dxa" w:w="3000"/>
            <w:tcBorders>
              <w:top w:val="single" w:color="CBD5E1" w:sz="4"/>
              <w:left w:val="single" w:color="CBD5E1" w:sz="4"/>
              <w:bottom w:val="single" w:color="CBD5E1" w:sz="4"/>
              <w:right w:val="single" w:color="CBD5E1" w:sz="4"/>
            </w:tcBorders>
            <w:shd w:fill="0F172A" w:val="clear"/>
            <w:tcMar>
              <w:top w:type="dxa" w:w="100"/>
              <w:left w:type="dxa" w:w="140"/>
              <w:bottom w:type="dxa" w:w="100"/>
              <w:right w:type="dxa" w:w="140"/>
            </w:tcMar>
            <w:vAlign w:val="center"/>
          </w:tcPr>
          <w:p>
            <w:r>
              <w:rPr>
                <w:b/>
                <w:bCs/>
                <w:color w:val="FFFFFF"/>
                <w:sz w:val="20"/>
                <w:szCs w:val="20"/>
              </w:rPr>
              <w:t xml:space="preserve">Feature</w:t>
            </w:r>
          </w:p>
        </w:tc>
        <w:tc>
          <w:tcPr>
            <w:tcW w:type="dxa" w:w="3360"/>
            <w:tcBorders>
              <w:top w:val="single" w:color="CBD5E1" w:sz="4"/>
              <w:left w:val="single" w:color="CBD5E1" w:sz="4"/>
              <w:bottom w:val="single" w:color="CBD5E1" w:sz="4"/>
              <w:right w:val="single" w:color="CBD5E1" w:sz="4"/>
            </w:tcBorders>
            <w:shd w:fill="0F172A" w:val="clear"/>
            <w:tcMar>
              <w:top w:type="dxa" w:w="100"/>
              <w:left w:type="dxa" w:w="140"/>
              <w:bottom w:type="dxa" w:w="100"/>
              <w:right w:type="dxa" w:w="140"/>
            </w:tcMar>
            <w:vAlign w:val="center"/>
          </w:tcPr>
          <w:p>
            <w:r>
              <w:rPr>
                <w:b/>
                <w:bCs/>
                <w:color w:val="FFFFFF"/>
                <w:sz w:val="20"/>
                <w:szCs w:val="20"/>
              </w:rPr>
              <w:t xml:space="preserve">Mechanism</w:t>
            </w:r>
          </w:p>
        </w:tc>
        <w:tc>
          <w:tcPr>
            <w:tcW w:type="dxa" w:w="3000"/>
            <w:tcBorders>
              <w:top w:val="single" w:color="CBD5E1" w:sz="4"/>
              <w:left w:val="single" w:color="CBD5E1" w:sz="4"/>
              <w:bottom w:val="single" w:color="CBD5E1" w:sz="4"/>
              <w:right w:val="single" w:color="CBD5E1" w:sz="4"/>
            </w:tcBorders>
            <w:shd w:fill="0F172A" w:val="clear"/>
            <w:tcMar>
              <w:top w:type="dxa" w:w="100"/>
              <w:left w:type="dxa" w:w="140"/>
              <w:bottom w:type="dxa" w:w="100"/>
              <w:right w:type="dxa" w:w="140"/>
            </w:tcMar>
            <w:vAlign w:val="center"/>
          </w:tcPr>
          <w:p>
            <w:r>
              <w:rPr>
                <w:b/>
                <w:bCs/>
                <w:color w:val="FFFFFF"/>
                <w:sz w:val="20"/>
                <w:szCs w:val="20"/>
              </w:rPr>
              <w:t xml:space="preserve">Channel scheme</w:t>
            </w:r>
          </w:p>
        </w:tc>
      </w:tr>
      <w:tr>
        <w:tc>
          <w:tcPr>
            <w:tcW w:type="dxa" w:w="30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vAlign w:val="center"/>
          </w:tcPr>
          <w:p>
            <w:pPr>
              <w:spacing w:line="270"/>
            </w:pPr>
            <w:r>
              <w:rPr>
                <w:sz w:val="20"/>
                <w:szCs w:val="20"/>
              </w:rPr>
              <w:t xml:space="preserve">Live task boards</w:t>
            </w:r>
          </w:p>
        </w:tc>
        <w:tc>
          <w:tcPr>
            <w:tcW w:type="dxa" w:w="336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vAlign w:val="center"/>
          </w:tcPr>
          <w:p>
            <w:pPr>
              <w:spacing w:line="270"/>
            </w:pPr>
            <w:r>
              <w:rPr>
                <w:sz w:val="20"/>
                <w:szCs w:val="20"/>
              </w:rPr>
              <w:t xml:space="preserve">Postgres Changes on tasks</w:t>
            </w:r>
          </w:p>
        </w:tc>
        <w:tc>
          <w:tcPr>
            <w:tcW w:type="dxa" w:w="30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vAlign w:val="center"/>
          </w:tcPr>
          <w:p>
            <w:pPr>
              <w:spacing w:line="270"/>
            </w:pPr>
            <w:r>
              <w:rPr>
                <w:sz w:val="20"/>
                <w:szCs w:val="20"/>
              </w:rPr>
              <w:t xml:space="preserve">project:{id} (RLS-authorized)</w:t>
            </w:r>
          </w:p>
        </w:tc>
      </w:tr>
      <w:tr>
        <w:tc>
          <w:tcPr>
            <w:tcW w:type="dxa" w:w="300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vAlign w:val="center"/>
          </w:tcPr>
          <w:p>
            <w:pPr>
              <w:spacing w:line="270"/>
            </w:pPr>
            <w:r>
              <w:rPr>
                <w:sz w:val="20"/>
                <w:szCs w:val="20"/>
              </w:rPr>
              <w:t xml:space="preserve">Ticket queue updates</w:t>
            </w:r>
          </w:p>
        </w:tc>
        <w:tc>
          <w:tcPr>
            <w:tcW w:type="dxa" w:w="336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vAlign w:val="center"/>
          </w:tcPr>
          <w:p>
            <w:pPr>
              <w:spacing w:line="270"/>
            </w:pPr>
            <w:r>
              <w:rPr>
                <w:sz w:val="20"/>
                <w:szCs w:val="20"/>
              </w:rPr>
              <w:t xml:space="preserve">Postgres Changes on tickets</w:t>
            </w:r>
          </w:p>
        </w:tc>
        <w:tc>
          <w:tcPr>
            <w:tcW w:type="dxa" w:w="300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vAlign w:val="center"/>
          </w:tcPr>
          <w:p>
            <w:pPr>
              <w:spacing w:line="270"/>
            </w:pPr>
            <w:r>
              <w:rPr>
                <w:sz w:val="20"/>
                <w:szCs w:val="20"/>
              </w:rPr>
              <w:t xml:space="preserve">desk:queue</w:t>
            </w:r>
          </w:p>
        </w:tc>
      </w:tr>
      <w:tr>
        <w:tc>
          <w:tcPr>
            <w:tcW w:type="dxa" w:w="30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vAlign w:val="center"/>
          </w:tcPr>
          <w:p>
            <w:pPr>
              <w:spacing w:line="270"/>
            </w:pPr>
            <w:r>
              <w:rPr>
                <w:sz w:val="20"/>
                <w:szCs w:val="20"/>
              </w:rPr>
              <w:t xml:space="preserve">Notification toasts / inbox</w:t>
            </w:r>
          </w:p>
        </w:tc>
        <w:tc>
          <w:tcPr>
            <w:tcW w:type="dxa" w:w="336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vAlign w:val="center"/>
          </w:tcPr>
          <w:p>
            <w:pPr>
              <w:spacing w:line="270"/>
            </w:pPr>
            <w:r>
              <w:rPr>
                <w:sz w:val="20"/>
                <w:szCs w:val="20"/>
              </w:rPr>
              <w:t xml:space="preserve">Broadcast</w:t>
            </w:r>
          </w:p>
        </w:tc>
        <w:tc>
          <w:tcPr>
            <w:tcW w:type="dxa" w:w="30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vAlign w:val="center"/>
          </w:tcPr>
          <w:p>
            <w:pPr>
              <w:spacing w:line="270"/>
            </w:pPr>
            <w:r>
              <w:rPr>
                <w:sz w:val="20"/>
                <w:szCs w:val="20"/>
              </w:rPr>
              <w:t xml:space="preserve">user:{profile_id}</w:t>
            </w:r>
          </w:p>
        </w:tc>
      </w:tr>
      <w:tr>
        <w:tc>
          <w:tcPr>
            <w:tcW w:type="dxa" w:w="300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vAlign w:val="center"/>
          </w:tcPr>
          <w:p>
            <w:pPr>
              <w:spacing w:line="270"/>
            </w:pPr>
            <w:r>
              <w:rPr>
                <w:sz w:val="20"/>
                <w:szCs w:val="20"/>
              </w:rPr>
              <w:t xml:space="preserve">Clocked-in indicator</w:t>
            </w:r>
          </w:p>
        </w:tc>
        <w:tc>
          <w:tcPr>
            <w:tcW w:type="dxa" w:w="336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vAlign w:val="center"/>
          </w:tcPr>
          <w:p>
            <w:pPr>
              <w:spacing w:line="270"/>
            </w:pPr>
            <w:r>
              <w:rPr>
                <w:sz w:val="20"/>
                <w:szCs w:val="20"/>
              </w:rPr>
              <w:t xml:space="preserve">Presence</w:t>
            </w:r>
          </w:p>
        </w:tc>
        <w:tc>
          <w:tcPr>
            <w:tcW w:type="dxa" w:w="300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vAlign w:val="center"/>
          </w:tcPr>
          <w:p>
            <w:pPr>
              <w:spacing w:line="270"/>
            </w:pPr>
            <w:r>
              <w:rPr>
                <w:sz w:val="20"/>
                <w:szCs w:val="20"/>
              </w:rPr>
              <w:t xml:space="preserve">team:attendance</w:t>
            </w:r>
          </w:p>
        </w:tc>
      </w:tr>
      <w:tr>
        <w:tc>
          <w:tcPr>
            <w:tcW w:type="dxa" w:w="30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vAlign w:val="center"/>
          </w:tcPr>
          <w:p>
            <w:pPr>
              <w:spacing w:line="270"/>
            </w:pPr>
            <w:r>
              <w:rPr>
                <w:sz w:val="20"/>
                <w:szCs w:val="20"/>
              </w:rPr>
              <w:t xml:space="preserve">Plan approval alerts</w:t>
            </w:r>
          </w:p>
        </w:tc>
        <w:tc>
          <w:tcPr>
            <w:tcW w:type="dxa" w:w="336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vAlign w:val="center"/>
          </w:tcPr>
          <w:p>
            <w:pPr>
              <w:spacing w:line="270"/>
            </w:pPr>
            <w:r>
              <w:rPr>
                <w:sz w:val="20"/>
                <w:szCs w:val="20"/>
              </w:rPr>
              <w:t xml:space="preserve">Broadcast</w:t>
            </w:r>
          </w:p>
        </w:tc>
        <w:tc>
          <w:tcPr>
            <w:tcW w:type="dxa" w:w="30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vAlign w:val="center"/>
          </w:tcPr>
          <w:p>
            <w:pPr>
              <w:spacing w:line="270"/>
            </w:pPr>
            <w:r>
              <w:rPr>
                <w:sz w:val="20"/>
                <w:szCs w:val="20"/>
              </w:rPr>
              <w:t xml:space="preserve">role:pm</w:t>
            </w:r>
          </w:p>
        </w:tc>
      </w:tr>
    </w:tbl>
    <w:p>
      <w:pPr>
        <w:spacing w:after="200"/>
      </w:pPr>
    </w:p>
    <w:p>
      <w:pPr>
        <w:pStyle w:val="ListParagraph"/>
        <w:numPr>
          <w:ilvl w:val="0"/>
          <w:numId w:val="2"/>
        </w:numPr>
        <w:spacing w:after="100" w:line="290"/>
      </w:pPr>
      <w:r>
        <w:t xml:space="preserve">Client hook pattern: subscribe on mount, reconcile with a refetch on reconnect (P10 graceful degradation).</w:t>
      </w:r>
    </w:p>
    <w:p>
      <w:pPr>
        <w:pStyle w:val="ListParagraph"/>
        <w:numPr>
          <w:ilvl w:val="0"/>
          <w:numId w:val="2"/>
        </w:numPr>
        <w:spacing w:after="100" w:line="290"/>
      </w:pPr>
      <w:r>
        <w:t xml:space="preserve">Web Push (service worker) for closed-app delivery of HIGH/CRITICAL events, leave decisions, and digest-ready alerts.</w:t>
      </w:r>
    </w:p>
    <w:p>
      <w:pPr>
        <w:pStyle w:val="Heading2"/>
      </w:pPr>
      <w:r>
        <w:t xml:space="preserve">8.6  PWA &amp; Cross-Device Strategy</w:t>
      </w:r>
    </w:p>
    <w:p>
      <w:pPr>
        <w:pStyle w:val="ListParagraph"/>
        <w:numPr>
          <w:ilvl w:val="0"/>
          <w:numId w:val="2"/>
        </w:numPr>
        <w:spacing w:after="100" w:line="290"/>
      </w:pPr>
      <w:r>
        <w:t xml:space="preserve">Serwist service worker: precached app shell, stale-while-revalidate for static assets, network-first for data.</w:t>
      </w:r>
    </w:p>
    <w:p>
      <w:pPr>
        <w:pStyle w:val="ListParagraph"/>
        <w:numPr>
          <w:ilvl w:val="0"/>
          <w:numId w:val="2"/>
        </w:numPr>
        <w:spacing w:after="100" w:line="290"/>
      </w:pPr>
      <w:r>
        <w:t xml:space="preserve">manifest.json: standalone display, theme #0F172A, maskable 192/512 icons, app shortcuts (Clock In, New Task, My Tickets).</w:t>
      </w:r>
    </w:p>
    <w:p>
      <w:pPr>
        <w:pStyle w:val="ListParagraph"/>
        <w:numPr>
          <w:ilvl w:val="0"/>
          <w:numId w:val="2"/>
        </w:numPr>
        <w:spacing w:after="100" w:line="290"/>
      </w:pPr>
      <w:r>
        <w:t xml:space="preserve">Installable on iOS (Add to Home Screen), Android (install prompt), and desktop (Chrome/Edge).</w:t>
      </w:r>
    </w:p>
    <w:p>
      <w:pPr>
        <w:pStyle w:val="ListParagraph"/>
        <w:numPr>
          <w:ilvl w:val="0"/>
          <w:numId w:val="2"/>
        </w:numPr>
        <w:spacing w:after="100" w:line="290"/>
      </w:pPr>
      <w:r>
        <w:t xml:space="preserve">Offline behavior: shell + last-loaded dashboards readable. Queued offline mutations are out of MVP scope </w:t>
      </w:r>
      <w:r>
        <w:rPr>
          <w:b/>
          <w:bCs/>
        </w:rPr>
        <w:t xml:space="preserve">except clock-in/out punches</w:t>
      </w:r>
      <w:r>
        <w:t xml:space="preserve">, which queue in IndexedDB and sync on reconnect (field-friendly, D22).</w:t>
      </w:r>
    </w:p>
    <w:p>
      <w:pPr>
        <w:pStyle w:val="ListParagraph"/>
        <w:numPr>
          <w:ilvl w:val="0"/>
          <w:numId w:val="2"/>
        </w:numPr>
        <w:spacing w:after="100" w:line="290"/>
      </w:pPr>
      <w:r>
        <w:t xml:space="preserve">Responsive rules: bottom tab nav below 768px (Dashboard / Tasks / Clock / Inbox / More); sidebar at 768px and above; shadcn Sheet for mobile detail panes; large touch targets on attendance and approval actions.</w:t>
      </w:r>
    </w:p>
    <w:p>
      <w:pPr>
        <w:pStyle w:val="Heading2"/>
      </w:pPr>
      <w:r>
        <w:t xml:space="preserve">8.7  API Surface</w:t>
      </w:r>
    </w:p>
    <w:p>
      <w:pPr>
        <w:pStyle w:val="ListParagraph"/>
        <w:numPr>
          <w:ilvl w:val="0"/>
          <w:numId w:val="2"/>
        </w:numPr>
        <w:spacing w:after="100" w:line="290"/>
      </w:pPr>
      <w:r>
        <w:t xml:space="preserve">Internal data access via Server Components + Server Actions — no public REST needed for the app itself.</w:t>
      </w:r>
    </w:p>
    <w:p>
      <w:pPr>
        <w:pStyle w:val="ListParagraph"/>
        <w:numPr>
          <w:ilvl w:val="0"/>
          <w:numId w:val="2"/>
        </w:numPr>
        <w:spacing w:after="100" w:line="290"/>
      </w:pPr>
      <w:r>
        <w:t xml:space="preserve">Route handlers (secret- or JWT-protected): POST /api/inbound-email (Resend Inbound → ticket), POST /api/cron/* (digest, attendance-derive, leave-accrual, wiki-lint, event-worker), POST /api/ai/chat (the unified Ops Console endpoint — AI SDK streaming with a per-role tool registry over PM, Desk, and HR data plus LLM Wiki retrieval), POST /api/github/webhook (PR status → task links).</w:t>
      </w:r>
    </w:p>
    <w:p>
      <w:pPr>
        <w:pStyle w:val="ListParagraph"/>
        <w:numPr>
          <w:ilvl w:val="0"/>
          <w:numId w:val="2"/>
        </w:numPr>
        <w:spacing w:after="100" w:line="290"/>
      </w:pPr>
      <w:r>
        <w:t xml:space="preserve">All LLM tool calls are read-scoped through RLS-respecting RPCs; the model never receives a service-role client for HR data (P9).</w:t>
      </w:r>
    </w:p>
    <w:p>
      <w:pPr>
        <w:pStyle w:val="Heading2"/>
      </w:pPr>
      <w:r>
        <w:t xml:space="preserve">8.8  LLM Model Selection &amp; Observability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700"/>
        <w:gridCol w:w="3660"/>
        <w:gridCol w:w="3000"/>
      </w:tblGrid>
      <w:tr>
        <w:trPr>
          <w:tblHeader/>
        </w:trPr>
        <w:tc>
          <w:tcPr>
            <w:tcW w:type="dxa" w:w="2700"/>
            <w:tcBorders>
              <w:top w:val="single" w:color="CBD5E1" w:sz="4"/>
              <w:left w:val="single" w:color="CBD5E1" w:sz="4"/>
              <w:bottom w:val="single" w:color="CBD5E1" w:sz="4"/>
              <w:right w:val="single" w:color="CBD5E1" w:sz="4"/>
            </w:tcBorders>
            <w:shd w:fill="0F172A" w:val="clear"/>
            <w:tcMar>
              <w:top w:type="dxa" w:w="100"/>
              <w:left w:type="dxa" w:w="140"/>
              <w:bottom w:type="dxa" w:w="100"/>
              <w:right w:type="dxa" w:w="140"/>
            </w:tcMar>
            <w:vAlign w:val="center"/>
          </w:tcPr>
          <w:p>
            <w:r>
              <w:rPr>
                <w:b/>
                <w:bCs/>
                <w:color w:val="FFFFFF"/>
                <w:sz w:val="20"/>
                <w:szCs w:val="20"/>
              </w:rPr>
              <w:t xml:space="preserve">Layer</w:t>
            </w:r>
          </w:p>
        </w:tc>
        <w:tc>
          <w:tcPr>
            <w:tcW w:type="dxa" w:w="3660"/>
            <w:tcBorders>
              <w:top w:val="single" w:color="CBD5E1" w:sz="4"/>
              <w:left w:val="single" w:color="CBD5E1" w:sz="4"/>
              <w:bottom w:val="single" w:color="CBD5E1" w:sz="4"/>
              <w:right w:val="single" w:color="CBD5E1" w:sz="4"/>
            </w:tcBorders>
            <w:shd w:fill="0F172A" w:val="clear"/>
            <w:tcMar>
              <w:top w:type="dxa" w:w="100"/>
              <w:left w:type="dxa" w:w="140"/>
              <w:bottom w:type="dxa" w:w="100"/>
              <w:right w:type="dxa" w:w="140"/>
            </w:tcMar>
            <w:vAlign w:val="center"/>
          </w:tcPr>
          <w:p>
            <w:r>
              <w:rPr>
                <w:b/>
                <w:bCs/>
                <w:color w:val="FFFFFF"/>
                <w:sz w:val="20"/>
                <w:szCs w:val="20"/>
              </w:rPr>
              <w:t xml:space="preserve">Default Model</w:t>
            </w:r>
          </w:p>
        </w:tc>
        <w:tc>
          <w:tcPr>
            <w:tcW w:type="dxa" w:w="3000"/>
            <w:tcBorders>
              <w:top w:val="single" w:color="CBD5E1" w:sz="4"/>
              <w:left w:val="single" w:color="CBD5E1" w:sz="4"/>
              <w:bottom w:val="single" w:color="CBD5E1" w:sz="4"/>
              <w:right w:val="single" w:color="CBD5E1" w:sz="4"/>
            </w:tcBorders>
            <w:shd w:fill="0F172A" w:val="clear"/>
            <w:tcMar>
              <w:top w:type="dxa" w:w="100"/>
              <w:left w:type="dxa" w:w="140"/>
              <w:bottom w:type="dxa" w:w="100"/>
              <w:right w:type="dxa" w:w="140"/>
            </w:tcMar>
            <w:vAlign w:val="center"/>
          </w:tcPr>
          <w:p>
            <w:r>
              <w:rPr>
                <w:b/>
                <w:bCs/>
                <w:color w:val="FFFFFF"/>
                <w:sz w:val="20"/>
                <w:szCs w:val="20"/>
              </w:rPr>
              <w:t xml:space="preserve">Notes</w:t>
            </w:r>
          </w:p>
        </w:tc>
      </w:tr>
      <w:tr>
        <w:tc>
          <w:tcPr>
            <w:tcW w:type="dxa" w:w="27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vAlign w:val="center"/>
          </w:tcPr>
          <w:p>
            <w:pPr>
              <w:spacing w:line="270"/>
            </w:pPr>
            <w:r>
              <w:rPr>
                <w:sz w:val="20"/>
                <w:szCs w:val="20"/>
              </w:rPr>
              <w:t xml:space="preserve">Classification</w:t>
            </w:r>
          </w:p>
        </w:tc>
        <w:tc>
          <w:tcPr>
            <w:tcW w:type="dxa" w:w="366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vAlign w:val="center"/>
          </w:tcPr>
          <w:p>
            <w:pPr>
              <w:spacing w:line="270"/>
            </w:pPr>
            <w:r>
              <w:rPr>
                <w:sz w:val="20"/>
                <w:szCs w:val="20"/>
              </w:rPr>
              <w:t xml:space="preserve">Claude Haiku (claude-haiku-4-5-20251001)</w:t>
            </w:r>
          </w:p>
        </w:tc>
        <w:tc>
          <w:tcPr>
            <w:tcW w:type="dxa" w:w="30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vAlign w:val="center"/>
          </w:tcPr>
          <w:p>
            <w:pPr>
              <w:spacing w:line="270"/>
            </w:pPr>
            <w:r>
              <w:rPr>
                <w:sz w:val="20"/>
                <w:szCs w:val="20"/>
              </w:rPr>
              <w:t xml:space="preserve">Unchanged from v0.1</w:t>
            </w:r>
          </w:p>
        </w:tc>
      </w:tr>
      <w:tr>
        <w:tc>
          <w:tcPr>
            <w:tcW w:type="dxa" w:w="270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vAlign w:val="center"/>
          </w:tcPr>
          <w:p>
            <w:pPr>
              <w:spacing w:line="270"/>
            </w:pPr>
            <w:r>
              <w:rPr>
                <w:sz w:val="20"/>
                <w:szCs w:val="20"/>
              </w:rPr>
              <w:t xml:space="preserve">Daily Digest</w:t>
            </w:r>
          </w:p>
        </w:tc>
        <w:tc>
          <w:tcPr>
            <w:tcW w:type="dxa" w:w="366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vAlign w:val="center"/>
          </w:tcPr>
          <w:p>
            <w:pPr>
              <w:spacing w:line="270"/>
            </w:pPr>
            <w:r>
              <w:rPr>
                <w:sz w:val="20"/>
                <w:szCs w:val="20"/>
              </w:rPr>
              <w:t xml:space="preserve">Claude Haiku</w:t>
            </w:r>
          </w:p>
        </w:tc>
        <w:tc>
          <w:tcPr>
            <w:tcW w:type="dxa" w:w="300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vAlign w:val="center"/>
          </w:tcPr>
          <w:p>
            <w:pPr>
              <w:spacing w:line="270"/>
            </w:pPr>
            <w:r>
              <w:rPr>
                <w:sz w:val="20"/>
                <w:szCs w:val="20"/>
              </w:rPr>
              <w:t xml:space="preserve">Now includes HR signals</w:t>
            </w:r>
          </w:p>
        </w:tc>
      </w:tr>
      <w:tr>
        <w:tc>
          <w:tcPr>
            <w:tcW w:type="dxa" w:w="27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vAlign w:val="center"/>
          </w:tcPr>
          <w:p>
            <w:pPr>
              <w:spacing w:line="270"/>
            </w:pPr>
            <w:r>
              <w:rPr>
                <w:sz w:val="20"/>
                <w:szCs w:val="20"/>
              </w:rPr>
              <w:t xml:space="preserve">Reply Generation</w:t>
            </w:r>
          </w:p>
        </w:tc>
        <w:tc>
          <w:tcPr>
            <w:tcW w:type="dxa" w:w="366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vAlign w:val="center"/>
          </w:tcPr>
          <w:p>
            <w:pPr>
              <w:spacing w:line="270"/>
            </w:pPr>
            <w:r>
              <w:rPr>
                <w:sz w:val="20"/>
                <w:szCs w:val="20"/>
              </w:rPr>
              <w:t xml:space="preserve">Claude Haiku</w:t>
            </w:r>
          </w:p>
        </w:tc>
        <w:tc>
          <w:tcPr>
            <w:tcW w:type="dxa" w:w="30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vAlign w:val="center"/>
          </w:tcPr>
          <w:p>
            <w:pPr>
              <w:spacing w:line="270"/>
            </w:pPr>
            <w:r>
              <w:rPr>
                <w:sz w:val="20"/>
                <w:szCs w:val="20"/>
              </w:rPr>
              <w:t xml:space="preserve">Unchanged</w:t>
            </w:r>
          </w:p>
        </w:tc>
      </w:tr>
      <w:tr>
        <w:tc>
          <w:tcPr>
            <w:tcW w:type="dxa" w:w="270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vAlign w:val="center"/>
          </w:tcPr>
          <w:p>
            <w:pPr>
              <w:spacing w:line="270"/>
            </w:pPr>
            <w:r>
              <w:rPr>
                <w:b/>
                <w:bCs/>
                <w:sz w:val="20"/>
                <w:szCs w:val="20"/>
              </w:rPr>
              <w:t xml:space="preserve">HR Assistant (new)</w:t>
            </w:r>
          </w:p>
        </w:tc>
        <w:tc>
          <w:tcPr>
            <w:tcW w:type="dxa" w:w="366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vAlign w:val="center"/>
          </w:tcPr>
          <w:p>
            <w:pPr>
              <w:spacing w:line="270"/>
            </w:pPr>
            <w:r>
              <w:rPr>
                <w:sz w:val="20"/>
                <w:szCs w:val="20"/>
              </w:rPr>
              <w:t xml:space="preserve">Claude Haiku</w:t>
            </w:r>
          </w:p>
        </w:tc>
        <w:tc>
          <w:tcPr>
            <w:tcW w:type="dxa" w:w="300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vAlign w:val="center"/>
          </w:tcPr>
          <w:p>
            <w:pPr>
              <w:spacing w:line="270"/>
            </w:pPr>
            <w:r>
              <w:rPr>
                <w:sz w:val="20"/>
                <w:szCs w:val="20"/>
              </w:rPr>
              <w:t xml:space="preserve">RLS-scoped tools, per-requester</w:t>
            </w:r>
          </w:p>
        </w:tc>
      </w:tr>
      <w:tr>
        <w:tc>
          <w:tcPr>
            <w:tcW w:type="dxa" w:w="27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vAlign w:val="center"/>
          </w:tcPr>
          <w:p>
            <w:pPr>
              <w:spacing w:line="270"/>
            </w:pPr>
            <w:r>
              <w:rPr>
                <w:b/>
                <w:bCs/>
                <w:sz w:val="20"/>
                <w:szCs w:val="20"/>
              </w:rPr>
              <w:t xml:space="preserve">Ops Chat / Query Engine (new)</w:t>
            </w:r>
          </w:p>
        </w:tc>
        <w:tc>
          <w:tcPr>
            <w:tcW w:type="dxa" w:w="366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vAlign w:val="center"/>
          </w:tcPr>
          <w:p>
            <w:pPr>
              <w:spacing w:line="270"/>
            </w:pPr>
            <w:r>
              <w:rPr>
                <w:sz w:val="20"/>
                <w:szCs w:val="20"/>
              </w:rPr>
              <w:t xml:space="preserve">Claude Haiku → Sonnet</w:t>
            </w:r>
          </w:p>
        </w:tc>
        <w:tc>
          <w:tcPr>
            <w:tcW w:type="dxa" w:w="30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vAlign w:val="center"/>
          </w:tcPr>
          <w:p>
            <w:pPr>
              <w:spacing w:line="270"/>
            </w:pPr>
            <w:r>
              <w:rPr>
                <w:sz w:val="20"/>
                <w:szCs w:val="20"/>
              </w:rPr>
              <w:t xml:space="preserve">Haiku for single-tool lookups; Sonnet for multi-step cross-module synthesis</w:t>
            </w:r>
          </w:p>
        </w:tc>
      </w:tr>
      <w:tr>
        <w:tc>
          <w:tcPr>
            <w:tcW w:type="dxa" w:w="270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vAlign w:val="center"/>
          </w:tcPr>
          <w:p>
            <w:pPr>
              <w:spacing w:line="270"/>
            </w:pPr>
            <w:r>
              <w:rPr>
                <w:sz w:val="20"/>
                <w:szCs w:val="20"/>
              </w:rPr>
              <w:t xml:space="preserve">Requirements Assessment</w:t>
            </w:r>
          </w:p>
        </w:tc>
        <w:tc>
          <w:tcPr>
            <w:tcW w:type="dxa" w:w="366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vAlign w:val="center"/>
          </w:tcPr>
          <w:p>
            <w:pPr>
              <w:spacing w:line="270"/>
            </w:pPr>
            <w:r>
              <w:rPr>
                <w:sz w:val="20"/>
                <w:szCs w:val="20"/>
              </w:rPr>
              <w:t xml:space="preserve">Claude Sonnet (claude-sonnet-4-6)</w:t>
            </w:r>
          </w:p>
        </w:tc>
        <w:tc>
          <w:tcPr>
            <w:tcW w:type="dxa" w:w="300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vAlign w:val="center"/>
          </w:tcPr>
          <w:p>
            <w:pPr>
              <w:spacing w:line="270"/>
            </w:pPr>
            <w:r>
              <w:rPr>
                <w:sz w:val="20"/>
                <w:szCs w:val="20"/>
              </w:rPr>
              <w:t xml:space="preserve">Unchanged</w:t>
            </w:r>
          </w:p>
        </w:tc>
      </w:tr>
      <w:tr>
        <w:tc>
          <w:tcPr>
            <w:tcW w:type="dxa" w:w="27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vAlign w:val="center"/>
          </w:tcPr>
          <w:p>
            <w:pPr>
              <w:spacing w:line="270"/>
            </w:pPr>
            <w:r>
              <w:rPr>
                <w:sz w:val="20"/>
                <w:szCs w:val="20"/>
              </w:rPr>
              <w:t xml:space="preserve">Plan Generation</w:t>
            </w:r>
          </w:p>
        </w:tc>
        <w:tc>
          <w:tcPr>
            <w:tcW w:type="dxa" w:w="366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vAlign w:val="center"/>
          </w:tcPr>
          <w:p>
            <w:pPr>
              <w:spacing w:line="270"/>
            </w:pPr>
            <w:r>
              <w:rPr>
                <w:sz w:val="20"/>
                <w:szCs w:val="20"/>
              </w:rPr>
              <w:t xml:space="preserve">Claude Sonnet</w:t>
            </w:r>
          </w:p>
        </w:tc>
        <w:tc>
          <w:tcPr>
            <w:tcW w:type="dxa" w:w="30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vAlign w:val="center"/>
          </w:tcPr>
          <w:p>
            <w:pPr>
              <w:spacing w:line="270"/>
            </w:pPr>
            <w:r>
              <w:rPr>
                <w:sz w:val="20"/>
                <w:szCs w:val="20"/>
              </w:rPr>
              <w:t xml:space="preserve">Unchanged</w:t>
            </w:r>
          </w:p>
        </w:tc>
      </w:tr>
      <w:tr>
        <w:tc>
          <w:tcPr>
            <w:tcW w:type="dxa" w:w="270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vAlign w:val="center"/>
          </w:tcPr>
          <w:p>
            <w:pPr>
              <w:spacing w:line="270"/>
            </w:pPr>
            <w:r>
              <w:rPr>
                <w:sz w:val="20"/>
                <w:szCs w:val="20"/>
              </w:rPr>
              <w:t xml:space="preserve">Code Execution</w:t>
            </w:r>
          </w:p>
        </w:tc>
        <w:tc>
          <w:tcPr>
            <w:tcW w:type="dxa" w:w="366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vAlign w:val="center"/>
          </w:tcPr>
          <w:p>
            <w:pPr>
              <w:spacing w:line="270"/>
            </w:pPr>
            <w:r>
              <w:rPr>
                <w:sz w:val="20"/>
                <w:szCs w:val="20"/>
              </w:rPr>
              <w:t xml:space="preserve">Claude Sonnet</w:t>
            </w:r>
          </w:p>
        </w:tc>
        <w:tc>
          <w:tcPr>
            <w:tcW w:type="dxa" w:w="300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vAlign w:val="center"/>
          </w:tcPr>
          <w:p>
            <w:pPr>
              <w:spacing w:line="270"/>
            </w:pPr>
            <w:r>
              <w:rPr>
                <w:sz w:val="20"/>
                <w:szCs w:val="20"/>
              </w:rPr>
              <w:t xml:space="preserve">Unchanged</w:t>
            </w:r>
          </w:p>
        </w:tc>
      </w:tr>
      <w:tr>
        <w:tc>
          <w:tcPr>
            <w:tcW w:type="dxa" w:w="27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vAlign w:val="center"/>
          </w:tcPr>
          <w:p>
            <w:pPr>
              <w:spacing w:line="270"/>
            </w:pPr>
            <w:r>
              <w:rPr>
                <w:sz w:val="20"/>
                <w:szCs w:val="20"/>
              </w:rPr>
              <w:t xml:space="preserve">Orchestration / Routing</w:t>
            </w:r>
          </w:p>
        </w:tc>
        <w:tc>
          <w:tcPr>
            <w:tcW w:type="dxa" w:w="366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vAlign w:val="center"/>
          </w:tcPr>
          <w:p>
            <w:pPr>
              <w:spacing w:line="270"/>
            </w:pPr>
            <w:r>
              <w:rPr>
                <w:sz w:val="20"/>
                <w:szCs w:val="20"/>
              </w:rPr>
              <w:t xml:space="preserve">Claude Sonnet</w:t>
            </w:r>
          </w:p>
        </w:tc>
        <w:tc>
          <w:tcPr>
            <w:tcW w:type="dxa" w:w="30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vAlign w:val="center"/>
          </w:tcPr>
          <w:p>
            <w:pPr>
              <w:spacing w:line="270"/>
            </w:pPr>
            <w:r>
              <w:rPr>
                <w:sz w:val="20"/>
                <w:szCs w:val="20"/>
              </w:rPr>
              <w:t xml:space="preserve">Unchanged</w:t>
            </w:r>
          </w:p>
        </w:tc>
      </w:tr>
    </w:tbl>
    <w:p>
      <w:pPr>
        <w:spacing w:after="200"/>
      </w:pPr>
    </w:p>
    <w:p>
      <w:pPr>
        <w:pStyle w:val="ListParagraph"/>
        <w:numPr>
          <w:ilvl w:val="0"/>
          <w:numId w:val="2"/>
        </w:numPr>
        <w:spacing w:after="100" w:line="290"/>
      </w:pPr>
      <w:r>
        <w:t xml:space="preserve">llm_config table per layer (P7); every invocation logs model, tokens, latency, cost, customer_id; soft daily token budget per customer with PM alert.</w:t>
      </w:r>
    </w:p>
    <w:p>
      <w:pPr>
        <w:pStyle w:val="Heading2"/>
      </w:pPr>
      <w:r>
        <w:t xml:space="preserve">8.9  Security &amp; Compliance</w:t>
      </w:r>
    </w:p>
    <w:p>
      <w:pPr>
        <w:pStyle w:val="ListParagraph"/>
        <w:numPr>
          <w:ilvl w:val="0"/>
          <w:numId w:val="2"/>
        </w:numPr>
        <w:spacing w:after="100" w:line="290"/>
      </w:pPr>
      <w:r>
        <w:t xml:space="preserve">RLS on every table; HR schema policies reviewed independently (P9).</w:t>
      </w:r>
    </w:p>
    <w:p>
      <w:pPr>
        <w:pStyle w:val="ListParagraph"/>
        <w:numPr>
          <w:ilvl w:val="0"/>
          <w:numId w:val="2"/>
        </w:numPr>
        <w:spacing w:after="100" w:line="290"/>
      </w:pPr>
      <w:r>
        <w:t xml:space="preserve">Secrets in Vercel env / Supabase Vault — the Hub stores no product credentials (D4 carried forward); product access via MCP-provisioned tools.</w:t>
      </w:r>
    </w:p>
    <w:p>
      <w:pPr>
        <w:pStyle w:val="ListParagraph"/>
        <w:numPr>
          <w:ilvl w:val="0"/>
          <w:numId w:val="2"/>
        </w:numPr>
        <w:spacing w:after="100" w:line="290"/>
      </w:pPr>
      <w:r>
        <w:t xml:space="preserve">Audit log on: role changes, HR record edits, attendance corrections, leave decisions, plan approvals, executions, manual reclassification.</w:t>
      </w:r>
    </w:p>
    <w:p>
      <w:pPr>
        <w:pStyle w:val="ListParagraph"/>
        <w:numPr>
          <w:ilvl w:val="0"/>
          <w:numId w:val="2"/>
        </w:numPr>
        <w:spacing w:after="100" w:line="290"/>
      </w:pPr>
      <w:r>
        <w:t xml:space="preserve">PII: HR documents in a private Storage bucket, signed URLs with short TTL.</w:t>
      </w:r>
    </w:p>
    <w:p>
      <w:pPr>
        <w:pStyle w:val="ListParagraph"/>
        <w:numPr>
          <w:ilvl w:val="0"/>
          <w:numId w:val="2"/>
        </w:numPr>
        <w:spacing w:after="100" w:line="290"/>
      </w:pPr>
      <w:r>
        <w:t xml:space="preserve">Philippine Data Privacy Act (RA 10173) posture: documented lawful basis for employee data, retention schedule for separated employees, access logging via the audit table.</w:t>
      </w:r>
    </w:p>
    <w:p>
      <w:pPr>
        <w:pStyle w:val="ListParagraph"/>
        <w:numPr>
          <w:ilvl w:val="0"/>
          <w:numId w:val="2"/>
        </w:numPr>
        <w:spacing w:after="100" w:line="290"/>
      </w:pPr>
      <w:r>
        <w:t xml:space="preserve">Backups: Supabase PITR enabled; weekly logical dump to cold storage.</w:t>
      </w:r>
    </w:p>
    <w:p>
      <w:pPr>
        <w:pStyle w:val="Heading1"/>
        <w:pageBreakBefore/>
      </w:pPr>
      <w:bookmarkStart w:name="sec9" w:id="1"/>
      <w:r>
        <w:t xml:space="preserve">9.  Integration Map (Revised)</w:t>
      </w:r>
      <w:bookmarkEnd w:id="1"/>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900"/>
        <w:gridCol w:w="1900"/>
        <w:gridCol w:w="3260"/>
        <w:gridCol w:w="2300"/>
      </w:tblGrid>
      <w:tr>
        <w:trPr>
          <w:tblHeader/>
        </w:trPr>
        <w:tc>
          <w:tcPr>
            <w:tcW w:type="dxa" w:w="1900"/>
            <w:tcBorders>
              <w:top w:val="single" w:color="CBD5E1" w:sz="4"/>
              <w:left w:val="single" w:color="CBD5E1" w:sz="4"/>
              <w:bottom w:val="single" w:color="CBD5E1" w:sz="4"/>
              <w:right w:val="single" w:color="CBD5E1" w:sz="4"/>
            </w:tcBorders>
            <w:shd w:fill="0F172A" w:val="clear"/>
            <w:tcMar>
              <w:top w:type="dxa" w:w="100"/>
              <w:left w:type="dxa" w:w="140"/>
              <w:bottom w:type="dxa" w:w="100"/>
              <w:right w:type="dxa" w:w="140"/>
            </w:tcMar>
            <w:vAlign w:val="center"/>
          </w:tcPr>
          <w:p>
            <w:r>
              <w:rPr>
                <w:b/>
                <w:bCs/>
                <w:color w:val="FFFFFF"/>
                <w:sz w:val="20"/>
                <w:szCs w:val="20"/>
              </w:rPr>
              <w:t xml:space="preserve">System</w:t>
            </w:r>
          </w:p>
        </w:tc>
        <w:tc>
          <w:tcPr>
            <w:tcW w:type="dxa" w:w="1900"/>
            <w:tcBorders>
              <w:top w:val="single" w:color="CBD5E1" w:sz="4"/>
              <w:left w:val="single" w:color="CBD5E1" w:sz="4"/>
              <w:bottom w:val="single" w:color="CBD5E1" w:sz="4"/>
              <w:right w:val="single" w:color="CBD5E1" w:sz="4"/>
            </w:tcBorders>
            <w:shd w:fill="0F172A" w:val="clear"/>
            <w:tcMar>
              <w:top w:type="dxa" w:w="100"/>
              <w:left w:type="dxa" w:w="140"/>
              <w:bottom w:type="dxa" w:w="100"/>
              <w:right w:type="dxa" w:w="140"/>
            </w:tcMar>
            <w:vAlign w:val="center"/>
          </w:tcPr>
          <w:p>
            <w:r>
              <w:rPr>
                <w:b/>
                <w:bCs/>
                <w:color w:val="FFFFFF"/>
                <w:sz w:val="20"/>
                <w:szCs w:val="20"/>
              </w:rPr>
              <w:t xml:space="preserve">Direction</w:t>
            </w:r>
          </w:p>
        </w:tc>
        <w:tc>
          <w:tcPr>
            <w:tcW w:type="dxa" w:w="3260"/>
            <w:tcBorders>
              <w:top w:val="single" w:color="CBD5E1" w:sz="4"/>
              <w:left w:val="single" w:color="CBD5E1" w:sz="4"/>
              <w:bottom w:val="single" w:color="CBD5E1" w:sz="4"/>
              <w:right w:val="single" w:color="CBD5E1" w:sz="4"/>
            </w:tcBorders>
            <w:shd w:fill="0F172A" w:val="clear"/>
            <w:tcMar>
              <w:top w:type="dxa" w:w="100"/>
              <w:left w:type="dxa" w:w="140"/>
              <w:bottom w:type="dxa" w:w="100"/>
              <w:right w:type="dxa" w:w="140"/>
            </w:tcMar>
            <w:vAlign w:val="center"/>
          </w:tcPr>
          <w:p>
            <w:r>
              <w:rPr>
                <w:b/>
                <w:bCs/>
                <w:color w:val="FFFFFF"/>
                <w:sz w:val="20"/>
                <w:szCs w:val="20"/>
              </w:rPr>
              <w:t xml:space="preserve">What</w:t>
            </w:r>
          </w:p>
        </w:tc>
        <w:tc>
          <w:tcPr>
            <w:tcW w:type="dxa" w:w="2300"/>
            <w:tcBorders>
              <w:top w:val="single" w:color="CBD5E1" w:sz="4"/>
              <w:left w:val="single" w:color="CBD5E1" w:sz="4"/>
              <w:bottom w:val="single" w:color="CBD5E1" w:sz="4"/>
              <w:right w:val="single" w:color="CBD5E1" w:sz="4"/>
            </w:tcBorders>
            <w:shd w:fill="0F172A" w:val="clear"/>
            <w:tcMar>
              <w:top w:type="dxa" w:w="100"/>
              <w:left w:type="dxa" w:w="140"/>
              <w:bottom w:type="dxa" w:w="100"/>
              <w:right w:type="dxa" w:w="140"/>
            </w:tcMar>
            <w:vAlign w:val="center"/>
          </w:tcPr>
          <w:p>
            <w:r>
              <w:rPr>
                <w:b/>
                <w:bCs/>
                <w:color w:val="FFFFFF"/>
                <w:sz w:val="20"/>
                <w:szCs w:val="20"/>
              </w:rPr>
              <w:t xml:space="preserve">How</w:t>
            </w:r>
          </w:p>
        </w:tc>
      </w:tr>
      <w:tr>
        <w:tc>
          <w:tcPr>
            <w:tcW w:type="dxa" w:w="19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vAlign w:val="center"/>
          </w:tcPr>
          <w:p>
            <w:pPr>
              <w:spacing w:line="270"/>
            </w:pPr>
            <w:r>
              <w:rPr>
                <w:sz w:val="20"/>
                <w:szCs w:val="20"/>
              </w:rPr>
              <w:t xml:space="preserve">Sanity CMS</w:t>
            </w:r>
          </w:p>
        </w:tc>
        <w:tc>
          <w:tcPr>
            <w:tcW w:type="dxa" w:w="19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vAlign w:val="center"/>
          </w:tcPr>
          <w:p>
            <w:pPr>
              <w:spacing w:line="270"/>
            </w:pPr>
            <w:r>
              <w:rPr>
                <w:sz w:val="20"/>
                <w:szCs w:val="20"/>
              </w:rPr>
              <w:t xml:space="preserve">Hub → Sanity</w:t>
            </w:r>
          </w:p>
        </w:tc>
        <w:tc>
          <w:tcPr>
            <w:tcW w:type="dxa" w:w="326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vAlign w:val="center"/>
          </w:tcPr>
          <w:p>
            <w:pPr>
              <w:spacing w:line="270"/>
            </w:pPr>
            <w:r>
              <w:rPr>
                <w:sz w:val="20"/>
                <w:szCs w:val="20"/>
              </w:rPr>
              <w:t xml:space="preserve">Create/update/publish documents, assets, scheduling</w:t>
            </w:r>
          </w:p>
        </w:tc>
        <w:tc>
          <w:tcPr>
            <w:tcW w:type="dxa" w:w="23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vAlign w:val="center"/>
          </w:tcPr>
          <w:p>
            <w:pPr>
              <w:spacing w:line="270"/>
            </w:pPr>
            <w:r>
              <w:rPr>
                <w:sz w:val="20"/>
                <w:szCs w:val="20"/>
              </w:rPr>
              <w:t xml:space="preserve">Sanity API per sanity_project_id</w:t>
            </w:r>
          </w:p>
        </w:tc>
      </w:tr>
      <w:tr>
        <w:tc>
          <w:tcPr>
            <w:tcW w:type="dxa" w:w="190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vAlign w:val="center"/>
          </w:tcPr>
          <w:p>
            <w:pPr>
              <w:spacing w:line="270"/>
            </w:pPr>
            <w:r>
              <w:rPr>
                <w:sz w:val="20"/>
                <w:szCs w:val="20"/>
              </w:rPr>
              <w:t xml:space="preserve">GitHub</w:t>
            </w:r>
          </w:p>
        </w:tc>
        <w:tc>
          <w:tcPr>
            <w:tcW w:type="dxa" w:w="190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vAlign w:val="center"/>
          </w:tcPr>
          <w:p>
            <w:pPr>
              <w:spacing w:line="270"/>
            </w:pPr>
            <w:r>
              <w:rPr>
                <w:sz w:val="20"/>
                <w:szCs w:val="20"/>
              </w:rPr>
              <w:t xml:space="preserve">Hub → GitHub</w:t>
            </w:r>
          </w:p>
        </w:tc>
        <w:tc>
          <w:tcPr>
            <w:tcW w:type="dxa" w:w="326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vAlign w:val="center"/>
          </w:tcPr>
          <w:p>
            <w:pPr>
              <w:spacing w:line="270"/>
            </w:pPr>
            <w:r>
              <w:rPr>
                <w:sz w:val="20"/>
                <w:szCs w:val="20"/>
              </w:rPr>
              <w:t xml:space="preserve">Branch, commit, PR creation (execution engine)</w:t>
            </w:r>
          </w:p>
        </w:tc>
        <w:tc>
          <w:tcPr>
            <w:tcW w:type="dxa" w:w="230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vAlign w:val="center"/>
          </w:tcPr>
          <w:p>
            <w:pPr>
              <w:spacing w:line="270"/>
            </w:pPr>
            <w:r>
              <w:rPr>
                <w:sz w:val="20"/>
                <w:szCs w:val="20"/>
              </w:rPr>
              <w:t xml:space="preserve">GitHub API / Actions + Claude Code</w:t>
            </w:r>
          </w:p>
        </w:tc>
      </w:tr>
      <w:tr>
        <w:tc>
          <w:tcPr>
            <w:tcW w:type="dxa" w:w="19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vAlign w:val="center"/>
          </w:tcPr>
          <w:p>
            <w:pPr>
              <w:spacing w:line="270"/>
            </w:pPr>
            <w:r>
              <w:rPr>
                <w:sz w:val="20"/>
                <w:szCs w:val="20"/>
              </w:rPr>
              <w:t xml:space="preserve">GitHub</w:t>
            </w:r>
          </w:p>
        </w:tc>
        <w:tc>
          <w:tcPr>
            <w:tcW w:type="dxa" w:w="19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vAlign w:val="center"/>
          </w:tcPr>
          <w:p>
            <w:pPr>
              <w:spacing w:line="270"/>
            </w:pPr>
            <w:r>
              <w:rPr>
                <w:sz w:val="20"/>
                <w:szCs w:val="20"/>
              </w:rPr>
              <w:t xml:space="preserve">GitHub → Hub</w:t>
            </w:r>
          </w:p>
        </w:tc>
        <w:tc>
          <w:tcPr>
            <w:tcW w:type="dxa" w:w="326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vAlign w:val="center"/>
          </w:tcPr>
          <w:p>
            <w:pPr>
              <w:spacing w:line="270"/>
            </w:pPr>
            <w:r>
              <w:rPr>
                <w:sz w:val="20"/>
                <w:szCs w:val="20"/>
              </w:rPr>
              <w:t xml:space="preserve">PR merged/closed, deploy preview URL</w:t>
            </w:r>
          </w:p>
        </w:tc>
        <w:tc>
          <w:tcPr>
            <w:tcW w:type="dxa" w:w="23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vAlign w:val="center"/>
          </w:tcPr>
          <w:p>
            <w:pPr>
              <w:spacing w:line="270"/>
            </w:pPr>
            <w:r>
              <w:rPr>
                <w:sz w:val="20"/>
                <w:szCs w:val="20"/>
              </w:rPr>
              <w:t xml:space="preserve">GitHub webhook</w:t>
            </w:r>
          </w:p>
        </w:tc>
      </w:tr>
      <w:tr>
        <w:tc>
          <w:tcPr>
            <w:tcW w:type="dxa" w:w="190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vAlign w:val="center"/>
          </w:tcPr>
          <w:p>
            <w:pPr>
              <w:spacing w:line="270"/>
            </w:pPr>
            <w:r>
              <w:rPr>
                <w:sz w:val="20"/>
                <w:szCs w:val="20"/>
              </w:rPr>
              <w:t xml:space="preserve">Vercel / Netlify</w:t>
            </w:r>
          </w:p>
        </w:tc>
        <w:tc>
          <w:tcPr>
            <w:tcW w:type="dxa" w:w="190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vAlign w:val="center"/>
          </w:tcPr>
          <w:p>
            <w:pPr>
              <w:spacing w:line="270"/>
            </w:pPr>
            <w:r>
              <w:rPr>
                <w:sz w:val="20"/>
                <w:szCs w:val="20"/>
              </w:rPr>
              <w:t xml:space="preserve">→ Hub</w:t>
            </w:r>
          </w:p>
        </w:tc>
        <w:tc>
          <w:tcPr>
            <w:tcW w:type="dxa" w:w="326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vAlign w:val="center"/>
          </w:tcPr>
          <w:p>
            <w:pPr>
              <w:spacing w:line="270"/>
            </w:pPr>
            <w:r>
              <w:rPr>
                <w:sz w:val="20"/>
                <w:szCs w:val="20"/>
              </w:rPr>
              <w:t xml:space="preserve">Preview URL capture</w:t>
            </w:r>
          </w:p>
        </w:tc>
        <w:tc>
          <w:tcPr>
            <w:tcW w:type="dxa" w:w="230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vAlign w:val="center"/>
          </w:tcPr>
          <w:p>
            <w:pPr>
              <w:spacing w:line="270"/>
            </w:pPr>
            <w:r>
              <w:rPr>
                <w:sz w:val="20"/>
                <w:szCs w:val="20"/>
              </w:rPr>
              <w:t xml:space="preserve">Deploy webhook / GitHub status</w:t>
            </w:r>
          </w:p>
        </w:tc>
      </w:tr>
      <w:tr>
        <w:tc>
          <w:tcPr>
            <w:tcW w:type="dxa" w:w="19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vAlign w:val="center"/>
          </w:tcPr>
          <w:p>
            <w:pPr>
              <w:spacing w:line="270"/>
            </w:pPr>
            <w:r>
              <w:rPr>
                <w:sz w:val="20"/>
                <w:szCs w:val="20"/>
              </w:rPr>
              <w:t xml:space="preserve">Product APIs</w:t>
            </w:r>
          </w:p>
        </w:tc>
        <w:tc>
          <w:tcPr>
            <w:tcW w:type="dxa" w:w="19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vAlign w:val="center"/>
          </w:tcPr>
          <w:p>
            <w:pPr>
              <w:spacing w:line="270"/>
            </w:pPr>
            <w:r>
              <w:rPr>
                <w:sz w:val="20"/>
                <w:szCs w:val="20"/>
              </w:rPr>
              <w:t xml:space="preserve">Hub → Products</w:t>
            </w:r>
          </w:p>
        </w:tc>
        <w:tc>
          <w:tcPr>
            <w:tcW w:type="dxa" w:w="326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vAlign w:val="center"/>
          </w:tcPr>
          <w:p>
            <w:pPr>
              <w:spacing w:line="270"/>
            </w:pPr>
            <w:r>
              <w:rPr>
                <w:sz w:val="20"/>
                <w:szCs w:val="20"/>
              </w:rPr>
              <w:t xml:space="preserve">Settings changes</w:t>
            </w:r>
          </w:p>
        </w:tc>
        <w:tc>
          <w:tcPr>
            <w:tcW w:type="dxa" w:w="23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vAlign w:val="center"/>
          </w:tcPr>
          <w:p>
            <w:pPr>
              <w:spacing w:line="270"/>
            </w:pPr>
            <w:r>
              <w:rPr>
                <w:sz w:val="20"/>
                <w:szCs w:val="20"/>
              </w:rPr>
              <w:t xml:space="preserve">MCP tools</w:t>
            </w:r>
          </w:p>
        </w:tc>
      </w:tr>
      <w:tr>
        <w:tc>
          <w:tcPr>
            <w:tcW w:type="dxa" w:w="190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vAlign w:val="center"/>
          </w:tcPr>
          <w:p>
            <w:pPr>
              <w:spacing w:line="270"/>
            </w:pPr>
            <w:r>
              <w:rPr>
                <w:sz w:val="20"/>
                <w:szCs w:val="20"/>
              </w:rPr>
              <w:t xml:space="preserve">Resend</w:t>
            </w:r>
          </w:p>
        </w:tc>
        <w:tc>
          <w:tcPr>
            <w:tcW w:type="dxa" w:w="190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vAlign w:val="center"/>
          </w:tcPr>
          <w:p>
            <w:pPr>
              <w:spacing w:line="270"/>
            </w:pPr>
            <w:r>
              <w:rPr>
                <w:sz w:val="20"/>
                <w:szCs w:val="20"/>
              </w:rPr>
              <w:t xml:space="preserve">Hub → Email</w:t>
            </w:r>
          </w:p>
        </w:tc>
        <w:tc>
          <w:tcPr>
            <w:tcW w:type="dxa" w:w="326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vAlign w:val="center"/>
          </w:tcPr>
          <w:p>
            <w:pPr>
              <w:spacing w:line="270"/>
            </w:pPr>
            <w:r>
              <w:rPr>
                <w:sz w:val="20"/>
                <w:szCs w:val="20"/>
              </w:rPr>
              <w:t xml:space="preserve">All outbound notifications, replies, digests</w:t>
            </w:r>
          </w:p>
        </w:tc>
        <w:tc>
          <w:tcPr>
            <w:tcW w:type="dxa" w:w="230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vAlign w:val="center"/>
          </w:tcPr>
          <w:p>
            <w:pPr>
              <w:spacing w:line="270"/>
            </w:pPr>
            <w:r>
              <w:rPr>
                <w:sz w:val="20"/>
                <w:szCs w:val="20"/>
              </w:rPr>
              <w:t xml:space="preserve">Resend API + React Email</w:t>
            </w:r>
          </w:p>
        </w:tc>
      </w:tr>
      <w:tr>
        <w:tc>
          <w:tcPr>
            <w:tcW w:type="dxa" w:w="19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vAlign w:val="center"/>
          </w:tcPr>
          <w:p>
            <w:pPr>
              <w:spacing w:line="270"/>
            </w:pPr>
            <w:r>
              <w:rPr>
                <w:sz w:val="20"/>
                <w:szCs w:val="20"/>
              </w:rPr>
              <w:t xml:space="preserve">Resend Inbound</w:t>
            </w:r>
          </w:p>
        </w:tc>
        <w:tc>
          <w:tcPr>
            <w:tcW w:type="dxa" w:w="19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vAlign w:val="center"/>
          </w:tcPr>
          <w:p>
            <w:pPr>
              <w:spacing w:line="270"/>
            </w:pPr>
            <w:r>
              <w:rPr>
                <w:sz w:val="20"/>
                <w:szCs w:val="20"/>
              </w:rPr>
              <w:t xml:space="preserve">Email → Hub</w:t>
            </w:r>
          </w:p>
        </w:tc>
        <w:tc>
          <w:tcPr>
            <w:tcW w:type="dxa" w:w="326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vAlign w:val="center"/>
          </w:tcPr>
          <w:p>
            <w:pPr>
              <w:spacing w:line="270"/>
            </w:pPr>
            <w:r>
              <w:rPr>
                <w:sz w:val="20"/>
                <w:szCs w:val="20"/>
              </w:rPr>
              <w:t xml:space="preserve">support@ → ticket</w:t>
            </w:r>
          </w:p>
        </w:tc>
        <w:tc>
          <w:tcPr>
            <w:tcW w:type="dxa" w:w="23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vAlign w:val="center"/>
          </w:tcPr>
          <w:p>
            <w:pPr>
              <w:spacing w:line="270"/>
            </w:pPr>
            <w:r>
              <w:rPr>
                <w:sz w:val="20"/>
                <w:szCs w:val="20"/>
              </w:rPr>
              <w:t xml:space="preserve">Inbound webhook</w:t>
            </w:r>
          </w:p>
        </w:tc>
      </w:tr>
      <w:tr>
        <w:tc>
          <w:tcPr>
            <w:tcW w:type="dxa" w:w="190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vAlign w:val="center"/>
          </w:tcPr>
          <w:p>
            <w:pPr>
              <w:spacing w:line="270"/>
            </w:pPr>
            <w:r>
              <w:rPr>
                <w:b/>
                <w:bCs/>
                <w:sz w:val="20"/>
                <w:szCs w:val="20"/>
              </w:rPr>
              <w:t xml:space="preserve">Zoho (all)</w:t>
            </w:r>
          </w:p>
        </w:tc>
        <w:tc>
          <w:tcPr>
            <w:tcW w:type="dxa" w:w="190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vAlign w:val="center"/>
          </w:tcPr>
          <w:p>
            <w:pPr>
              <w:spacing w:line="270"/>
            </w:pPr>
            <w:r>
              <w:rPr>
                <w:sz w:val="20"/>
                <w:szCs w:val="20"/>
              </w:rPr>
              <w:t xml:space="preserve">—</w:t>
            </w:r>
          </w:p>
        </w:tc>
        <w:tc>
          <w:tcPr>
            <w:tcW w:type="dxa" w:w="326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vAlign w:val="center"/>
          </w:tcPr>
          <w:p>
            <w:pPr>
              <w:spacing w:line="270"/>
            </w:pPr>
            <w:r>
              <w:rPr>
                <w:b/>
                <w:bCs/>
                <w:sz w:val="20"/>
                <w:szCs w:val="20"/>
              </w:rPr>
              <w:t xml:space="preserve">Removed</w:t>
            </w:r>
          </w:p>
        </w:tc>
        <w:tc>
          <w:tcPr>
            <w:tcW w:type="dxa" w:w="230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vAlign w:val="center"/>
          </w:tcPr>
          <w:p>
            <w:pPr>
              <w:spacing w:line="270"/>
            </w:pPr>
            <w:r>
              <w:rPr>
                <w:sz w:val="20"/>
                <w:szCs w:val="20"/>
              </w:rPr>
              <w:t xml:space="preserve">Migration only (Section 10)</w:t>
            </w:r>
          </w:p>
        </w:tc>
      </w:tr>
    </w:tbl>
    <w:p>
      <w:pPr>
        <w:pStyle w:val="Heading1"/>
        <w:pageBreakBefore/>
      </w:pPr>
      <w:bookmarkStart w:name="sec10" w:id="1"/>
      <w:r>
        <w:t xml:space="preserve">10.  Zoho Migration Plan</w:t>
      </w:r>
      <w:bookmarkEnd w:id="1"/>
    </w:p>
    <w:p>
      <w:pPr>
        <w:spacing w:after="160" w:line="300"/>
      </w:pPr>
      <w:r>
        <w:rPr>
          <w:b/>
          <w:bCs/>
        </w:rPr>
        <w:t xml:space="preserve">Strategy: module-by-module cutover with a short read-only overlap. No long-running bidirectional sync </w:t>
      </w:r>
      <w:r>
        <w:t xml:space="preserve">(building sync to a system being decommissioned is wasted effort; freeze + import per module instead — D18).</w:t>
      </w:r>
    </w:p>
    <w:p>
      <w:pPr>
        <w:spacing w:after="60" w:before="160"/>
        <w:jc w:val="center"/>
      </w:pPr>
      <w:r>
        <w:drawing>
          <wp:inline distT="0" distB="0" distL="0" distR="0">
            <wp:extent cx="5943600" cy="2133600"/>
            <wp:effectExtent t="0" r="0" b="0" l="0"/>
            <wp:docPr id="1" name="migration" descr="Zoho migration cutover sequence" title="Zoho migration cutover sequ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5943600" cy="2133600"/>
                    </a:xfrm>
                    <a:prstGeom prst="rect">
                      <a:avLst/>
                    </a:prstGeom>
                  </pic:spPr>
                </pic:pic>
              </a:graphicData>
            </a:graphic>
          </wp:inline>
        </w:drawing>
      </w:r>
    </w:p>
    <w:p>
      <w:pPr>
        <w:spacing w:after="280" w:before="80"/>
        <w:jc w:val="center"/>
      </w:pPr>
      <w:r>
        <w:rPr>
          <w:i/>
          <w:iCs/>
          <w:color w:val="64748B"/>
          <w:sz w:val="19"/>
          <w:szCs w:val="19"/>
        </w:rPr>
        <w:t xml:space="preserve">Figure 5 — Cutover order: HR first at a month boundary, Desk second, Projects last over a weekend freeze.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7560"/>
      </w:tblGrid>
      <w:tr>
        <w:trPr>
          <w:tblHeader/>
        </w:trPr>
        <w:tc>
          <w:tcPr>
            <w:tcW w:type="dxa" w:w="1800"/>
            <w:tcBorders>
              <w:top w:val="single" w:color="CBD5E1" w:sz="4"/>
              <w:left w:val="single" w:color="CBD5E1" w:sz="4"/>
              <w:bottom w:val="single" w:color="CBD5E1" w:sz="4"/>
              <w:right w:val="single" w:color="CBD5E1" w:sz="4"/>
            </w:tcBorders>
            <w:shd w:fill="0F172A" w:val="clear"/>
            <w:tcMar>
              <w:top w:type="dxa" w:w="100"/>
              <w:left w:type="dxa" w:w="140"/>
              <w:bottom w:type="dxa" w:w="100"/>
              <w:right w:type="dxa" w:w="140"/>
            </w:tcMar>
            <w:vAlign w:val="center"/>
          </w:tcPr>
          <w:p>
            <w:r>
              <w:rPr>
                <w:b/>
                <w:bCs/>
                <w:color w:val="FFFFFF"/>
                <w:sz w:val="20"/>
                <w:szCs w:val="20"/>
              </w:rPr>
              <w:t xml:space="preserve">Step</w:t>
            </w:r>
          </w:p>
        </w:tc>
        <w:tc>
          <w:tcPr>
            <w:tcW w:type="dxa" w:w="7560"/>
            <w:tcBorders>
              <w:top w:val="single" w:color="CBD5E1" w:sz="4"/>
              <w:left w:val="single" w:color="CBD5E1" w:sz="4"/>
              <w:bottom w:val="single" w:color="CBD5E1" w:sz="4"/>
              <w:right w:val="single" w:color="CBD5E1" w:sz="4"/>
            </w:tcBorders>
            <w:shd w:fill="0F172A" w:val="clear"/>
            <w:tcMar>
              <w:top w:type="dxa" w:w="100"/>
              <w:left w:type="dxa" w:w="140"/>
              <w:bottom w:type="dxa" w:w="100"/>
              <w:right w:type="dxa" w:w="140"/>
            </w:tcMar>
            <w:vAlign w:val="center"/>
          </w:tcPr>
          <w:p>
            <w:r>
              <w:rPr>
                <w:b/>
                <w:bCs/>
                <w:color w:val="FFFFFF"/>
                <w:sz w:val="20"/>
                <w:szCs w:val="20"/>
              </w:rPr>
              <w:t xml:space="preserve">Action</w:t>
            </w:r>
          </w:p>
        </w:tc>
      </w:tr>
      <w:tr>
        <w:tc>
          <w:tcPr>
            <w:tcW w:type="dxa" w:w="18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vAlign w:val="center"/>
          </w:tcPr>
          <w:p>
            <w:pPr>
              <w:spacing w:line="270"/>
            </w:pPr>
            <w:r>
              <w:rPr>
                <w:sz w:val="20"/>
                <w:szCs w:val="20"/>
              </w:rPr>
              <w:t xml:space="preserve">1. Export</w:t>
            </w:r>
          </w:p>
        </w:tc>
        <w:tc>
          <w:tcPr>
            <w:tcW w:type="dxa" w:w="756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vAlign w:val="center"/>
          </w:tcPr>
          <w:p>
            <w:pPr>
              <w:spacing w:line="270"/>
            </w:pPr>
            <w:r>
              <w:rPr>
                <w:sz w:val="20"/>
                <w:szCs w:val="20"/>
              </w:rPr>
              <w:t xml:space="preserve">Zoho Projects (projects, tasks, time logs via API/CSV), Zoho Desk (tickets + threads + attachments via API), Zoho People (employees, leave types, balances, leave history, attendance history). Cliq: nothing to migrate (ephemeral). Mail: no migration — mailboxes stay on the email provider.</w:t>
            </w:r>
          </w:p>
        </w:tc>
      </w:tr>
      <w:tr>
        <w:tc>
          <w:tcPr>
            <w:tcW w:type="dxa" w:w="180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vAlign w:val="center"/>
          </w:tcPr>
          <w:p>
            <w:pPr>
              <w:spacing w:line="270"/>
            </w:pPr>
            <w:r>
              <w:rPr>
                <w:sz w:val="20"/>
                <w:szCs w:val="20"/>
              </w:rPr>
              <w:t xml:space="preserve">2. Map &amp; import</w:t>
            </w:r>
          </w:p>
        </w:tc>
        <w:tc>
          <w:tcPr>
            <w:tcW w:type="dxa" w:w="756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vAlign w:val="center"/>
          </w:tcPr>
          <w:p>
            <w:pPr>
              <w:spacing w:line="270"/>
            </w:pPr>
            <w:r>
              <w:rPr>
                <w:sz w:val="20"/>
                <w:szCs w:val="20"/>
              </w:rPr>
              <w:t xml:space="preserve">Node scripts against the Supabase service role: Zoho project → projects; task → tasks (status/priority mapping table); time log → time_logs; ticket → tickets + ticket_messages; employee → hr.employees; balances → hr.leave_balances (opening balances as adjustment rows); 12 months attendance → hr.attendance_days (marked source: zoho_import).</w:t>
            </w:r>
          </w:p>
        </w:tc>
      </w:tr>
      <w:tr>
        <w:tc>
          <w:tcPr>
            <w:tcW w:type="dxa" w:w="18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vAlign w:val="center"/>
          </w:tcPr>
          <w:p>
            <w:pPr>
              <w:spacing w:line="270"/>
            </w:pPr>
            <w:r>
              <w:rPr>
                <w:sz w:val="20"/>
                <w:szCs w:val="20"/>
              </w:rPr>
              <w:t xml:space="preserve">3. ID preservation</w:t>
            </w:r>
          </w:p>
        </w:tc>
        <w:tc>
          <w:tcPr>
            <w:tcW w:type="dxa" w:w="756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vAlign w:val="center"/>
          </w:tcPr>
          <w:p>
            <w:pPr>
              <w:spacing w:line="270"/>
            </w:pPr>
            <w:r>
              <w:rPr>
                <w:sz w:val="20"/>
                <w:szCs w:val="20"/>
              </w:rPr>
              <w:t xml:space="preserve">zoho_legacy_id stored in a meta jsonb column on imported rows for traceability — never used operationally.</w:t>
            </w:r>
          </w:p>
        </w:tc>
      </w:tr>
      <w:tr>
        <w:tc>
          <w:tcPr>
            <w:tcW w:type="dxa" w:w="180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vAlign w:val="center"/>
          </w:tcPr>
          <w:p>
            <w:pPr>
              <w:spacing w:line="270"/>
            </w:pPr>
            <w:r>
              <w:rPr>
                <w:sz w:val="20"/>
                <w:szCs w:val="20"/>
              </w:rPr>
              <w:t xml:space="preserve">4. Dry run</w:t>
            </w:r>
          </w:p>
        </w:tc>
        <w:tc>
          <w:tcPr>
            <w:tcW w:type="dxa" w:w="756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vAlign w:val="center"/>
          </w:tcPr>
          <w:p>
            <w:pPr>
              <w:spacing w:line="270"/>
            </w:pPr>
            <w:r>
              <w:rPr>
                <w:sz w:val="20"/>
                <w:szCs w:val="20"/>
              </w:rPr>
              <w:t xml:space="preserve">Full rehearsal on staging Supabase; PM + HR validate counts and spot-check 20 records per entity.</w:t>
            </w:r>
          </w:p>
        </w:tc>
      </w:tr>
      <w:tr>
        <w:tc>
          <w:tcPr>
            <w:tcW w:type="dxa" w:w="18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vAlign w:val="center"/>
          </w:tcPr>
          <w:p>
            <w:pPr>
              <w:spacing w:line="270"/>
            </w:pPr>
            <w:r>
              <w:rPr>
                <w:sz w:val="20"/>
                <w:szCs w:val="20"/>
              </w:rPr>
              <w:t xml:space="preserve">5. Cutover order</w:t>
            </w:r>
          </w:p>
        </w:tc>
        <w:tc>
          <w:tcPr>
            <w:tcW w:type="dxa" w:w="756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vAlign w:val="center"/>
          </w:tcPr>
          <w:p>
            <w:pPr>
              <w:spacing w:line="270"/>
            </w:pPr>
            <w:r>
              <w:rPr>
                <w:sz w:val="20"/>
                <w:szCs w:val="20"/>
              </w:rPr>
              <w:t xml:space="preserve">(a) HR first at a month boundary (clean accrual start), Zoho People → read-only. (b) Desk second — new support address live, Zoho auto-responder points clients to the portal, open tickets imported. (c) Projects last — freeze Friday, import over the weekend, Monday live.</w:t>
            </w:r>
          </w:p>
        </w:tc>
      </w:tr>
      <w:tr>
        <w:tc>
          <w:tcPr>
            <w:tcW w:type="dxa" w:w="180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vAlign w:val="center"/>
          </w:tcPr>
          <w:p>
            <w:pPr>
              <w:spacing w:line="270"/>
            </w:pPr>
            <w:r>
              <w:rPr>
                <w:sz w:val="20"/>
                <w:szCs w:val="20"/>
              </w:rPr>
              <w:t xml:space="preserve">6. Decommission</w:t>
            </w:r>
          </w:p>
        </w:tc>
        <w:tc>
          <w:tcPr>
            <w:tcW w:type="dxa" w:w="756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vAlign w:val="center"/>
          </w:tcPr>
          <w:p>
            <w:pPr>
              <w:spacing w:line="270"/>
            </w:pPr>
            <w:r>
              <w:rPr>
                <w:sz w:val="20"/>
                <w:szCs w:val="20"/>
              </w:rPr>
              <w:t xml:space="preserve">Zoho retained read-only for 60 days, then archived exports to cold storage and licenses cancelled.</w:t>
            </w:r>
          </w:p>
        </w:tc>
      </w:tr>
    </w:tbl>
    <w:p>
      <w:pPr>
        <w:spacing w:after="200"/>
      </w:pPr>
    </w:p>
    <w:p>
      <w:pPr>
        <w:spacing w:after="160" w:line="300"/>
      </w:pPr>
      <w:r>
        <w:rPr>
          <w:b/>
          <w:bCs/>
        </w:rPr>
        <w:t xml:space="preserve">Risks &amp; mitigations: </w:t>
      </w:r>
      <w:r>
        <w:t xml:space="preserve">attendance history fidelity (import summary days, not raw punches) · client portal adoption (email-to-ticket keeps the old habit working) · leave balance disputes (HR sign-off on opening balances before cutover).</w:t>
      </w:r>
    </w:p>
    <w:p>
      <w:pPr>
        <w:pStyle w:val="Heading2"/>
      </w:pPr>
      <w:r>
        <w:t xml:space="preserve">10.6  Migration from the Existing v0.1 Codebase (what stays, what changes)</w:t>
      </w:r>
    </w:p>
    <w:p>
      <w:pPr>
        <w:spacing w:after="160" w:line="300"/>
      </w:pPr>
      <w:r>
        <w:t xml:space="preserve">Two sprints of v0.1 implementation already exist (customer creation, onboarding, classification engine, orchestration page, migrations 001–024). The v2.0 build extends that codebase — it does not restart it. The table below is the sprint-planning contract; anything marked “verify” gets confirmed against the repo in Sprint 0A.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700"/>
        <w:gridCol w:w="2300"/>
        <w:gridCol w:w="4360"/>
      </w:tblGrid>
      <w:tr>
        <w:trPr>
          <w:tblHeader/>
        </w:trPr>
        <w:tc>
          <w:tcPr>
            <w:tcW w:type="dxa" w:w="2700"/>
            <w:tcBorders>
              <w:top w:val="single" w:color="CBD5E1" w:sz="4"/>
              <w:left w:val="single" w:color="CBD5E1" w:sz="4"/>
              <w:bottom w:val="single" w:color="CBD5E1" w:sz="4"/>
              <w:right w:val="single" w:color="CBD5E1" w:sz="4"/>
            </w:tcBorders>
            <w:shd w:fill="0F172A" w:val="clear"/>
            <w:tcMar>
              <w:top w:type="dxa" w:w="100"/>
              <w:left w:type="dxa" w:w="140"/>
              <w:bottom w:type="dxa" w:w="100"/>
              <w:right w:type="dxa" w:w="140"/>
            </w:tcMar>
            <w:vAlign w:val="center"/>
          </w:tcPr>
          <w:p>
            <w:r>
              <w:rPr>
                <w:b/>
                <w:bCs/>
                <w:color w:val="FFFFFF"/>
                <w:sz w:val="20"/>
                <w:szCs w:val="20"/>
              </w:rPr>
              <w:t xml:space="preserve">Existing (v0.1)</w:t>
            </w:r>
          </w:p>
        </w:tc>
        <w:tc>
          <w:tcPr>
            <w:tcW w:type="dxa" w:w="2300"/>
            <w:tcBorders>
              <w:top w:val="single" w:color="CBD5E1" w:sz="4"/>
              <w:left w:val="single" w:color="CBD5E1" w:sz="4"/>
              <w:bottom w:val="single" w:color="CBD5E1" w:sz="4"/>
              <w:right w:val="single" w:color="CBD5E1" w:sz="4"/>
            </w:tcBorders>
            <w:shd w:fill="0F172A" w:val="clear"/>
            <w:tcMar>
              <w:top w:type="dxa" w:w="100"/>
              <w:left w:type="dxa" w:w="140"/>
              <w:bottom w:type="dxa" w:w="100"/>
              <w:right w:type="dxa" w:w="140"/>
            </w:tcMar>
            <w:vAlign w:val="center"/>
          </w:tcPr>
          <w:p>
            <w:r>
              <w:rPr>
                <w:b/>
                <w:bCs/>
                <w:color w:val="FFFFFF"/>
                <w:sz w:val="20"/>
                <w:szCs w:val="20"/>
              </w:rPr>
              <w:t xml:space="preserve">v2.0 Disposition</w:t>
            </w:r>
          </w:p>
        </w:tc>
        <w:tc>
          <w:tcPr>
            <w:tcW w:type="dxa" w:w="4360"/>
            <w:tcBorders>
              <w:top w:val="single" w:color="CBD5E1" w:sz="4"/>
              <w:left w:val="single" w:color="CBD5E1" w:sz="4"/>
              <w:bottom w:val="single" w:color="CBD5E1" w:sz="4"/>
              <w:right w:val="single" w:color="CBD5E1" w:sz="4"/>
            </w:tcBorders>
            <w:shd w:fill="0F172A" w:val="clear"/>
            <w:tcMar>
              <w:top w:type="dxa" w:w="100"/>
              <w:left w:type="dxa" w:w="140"/>
              <w:bottom w:type="dxa" w:w="100"/>
              <w:right w:type="dxa" w:w="140"/>
            </w:tcMar>
            <w:vAlign w:val="center"/>
          </w:tcPr>
          <w:p>
            <w:r>
              <w:rPr>
                <w:b/>
                <w:bCs/>
                <w:color w:val="FFFFFF"/>
                <w:sz w:val="20"/>
                <w:szCs w:val="20"/>
              </w:rPr>
              <w:t xml:space="preserve">Notes</w:t>
            </w:r>
          </w:p>
        </w:tc>
      </w:tr>
      <w:tr>
        <w:tc>
          <w:tcPr>
            <w:tcW w:type="dxa" w:w="27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vAlign w:val="center"/>
          </w:tcPr>
          <w:p>
            <w:pPr>
              <w:spacing w:line="270"/>
            </w:pPr>
            <w:r>
              <w:rPr>
                <w:sz w:val="20"/>
                <w:szCs w:val="20"/>
              </w:rPr>
              <w:t xml:space="preserve">customers, customer_products</w:t>
            </w:r>
          </w:p>
        </w:tc>
        <w:tc>
          <w:tcPr>
            <w:tcW w:type="dxa" w:w="23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vAlign w:val="center"/>
          </w:tcPr>
          <w:p>
            <w:pPr>
              <w:spacing w:line="270"/>
            </w:pPr>
            <w:r>
              <w:rPr>
                <w:sz w:val="20"/>
                <w:szCs w:val="20"/>
              </w:rPr>
              <w:t xml:space="preserve">KEEP, extend</w:t>
            </w:r>
          </w:p>
        </w:tc>
        <w:tc>
          <w:tcPr>
            <w:tcW w:type="dxa" w:w="436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vAlign w:val="center"/>
          </w:tcPr>
          <w:p>
            <w:pPr>
              <w:spacing w:line="270"/>
            </w:pPr>
            <w:r>
              <w:rPr>
                <w:sz w:val="20"/>
                <w:szCs w:val="20"/>
              </w:rPr>
              <w:t xml:space="preserve">Drop/ignore zoho_account_id and zoho_project_id (retain columns until Phase 1D for import traceability, then archive). sanity_project_id and github_repo stay — they power US-PUB-1.</w:t>
            </w:r>
          </w:p>
        </w:tc>
      </w:tr>
      <w:tr>
        <w:tc>
          <w:tcPr>
            <w:tcW w:type="dxa" w:w="270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vAlign w:val="center"/>
          </w:tcPr>
          <w:p>
            <w:pPr>
              <w:spacing w:line="270"/>
            </w:pPr>
            <w:r>
              <w:rPr>
                <w:sz w:val="20"/>
                <w:szCs w:val="20"/>
              </w:rPr>
              <w:t xml:space="preserve">customer_projects (migration 024)</w:t>
            </w:r>
          </w:p>
        </w:tc>
        <w:tc>
          <w:tcPr>
            <w:tcW w:type="dxa" w:w="230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vAlign w:val="center"/>
          </w:tcPr>
          <w:p>
            <w:pPr>
              <w:spacing w:line="270"/>
            </w:pPr>
            <w:r>
              <w:rPr>
                <w:sz w:val="20"/>
                <w:szCs w:val="20"/>
              </w:rPr>
              <w:t xml:space="preserve">RENAME → projects</w:t>
            </w:r>
          </w:p>
        </w:tc>
        <w:tc>
          <w:tcPr>
            <w:tcW w:type="dxa" w:w="436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vAlign w:val="center"/>
          </w:tcPr>
          <w:p>
            <w:pPr>
              <w:spacing w:line="270"/>
            </w:pPr>
            <w:r>
              <w:rPr>
                <w:sz w:val="20"/>
                <w:szCs w:val="20"/>
              </w:rPr>
              <w:t xml:space="preserve">Becomes the v2.0 projects table: add status, dedicated_developers[], customer_product_id FK per §8.3. Single ALTER/RENAME migration, no data copy.</w:t>
            </w:r>
          </w:p>
        </w:tc>
      </w:tr>
      <w:tr>
        <w:tc>
          <w:tcPr>
            <w:tcW w:type="dxa" w:w="27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vAlign w:val="center"/>
          </w:tcPr>
          <w:p>
            <w:pPr>
              <w:spacing w:line="270"/>
            </w:pPr>
            <w:r>
              <w:rPr>
                <w:sz w:val="20"/>
                <w:szCs w:val="20"/>
              </w:rPr>
              <w:t xml:space="preserve">classification_records</w:t>
            </w:r>
          </w:p>
        </w:tc>
        <w:tc>
          <w:tcPr>
            <w:tcW w:type="dxa" w:w="23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vAlign w:val="center"/>
          </w:tcPr>
          <w:p>
            <w:pPr>
              <w:spacing w:line="270"/>
            </w:pPr>
            <w:r>
              <w:rPr>
                <w:sz w:val="20"/>
                <w:szCs w:val="20"/>
              </w:rPr>
              <w:t xml:space="preserve">KEEP as-is (not renamed)</w:t>
            </w:r>
          </w:p>
        </w:tc>
        <w:tc>
          <w:tcPr>
            <w:tcW w:type="dxa" w:w="436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vAlign w:val="center"/>
          </w:tcPr>
          <w:p>
            <w:pPr>
              <w:spacing w:line="270"/>
            </w:pPr>
            <w:r>
              <w:rPr>
                <w:sz w:val="20"/>
                <w:szCs w:val="20"/>
              </w:rPr>
              <w:t xml:space="preserve">tickets is a NEW table, not a rename. Relationship: tickets.classification_id / tasks.classification_id → classification_records.id. Migration: widen source check from (zoho_desk, zoho_projects) to (portal, email, manual, recurring); zoho_ticket_id / zoho_task_id become nullable legacy columns moved into meta at Phase 1D.</w:t>
            </w:r>
          </w:p>
        </w:tc>
      </w:tr>
      <w:tr>
        <w:tc>
          <w:tcPr>
            <w:tcW w:type="dxa" w:w="270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vAlign w:val="center"/>
          </w:tcPr>
          <w:p>
            <w:pPr>
              <w:spacing w:line="270"/>
            </w:pPr>
            <w:r>
              <w:rPr>
                <w:sz w:val="20"/>
                <w:szCs w:val="20"/>
              </w:rPr>
              <w:t xml:space="preserve">requirements_assessments, implementation_plans, execution_records, playbooks, llm_invocation_logs, digest_logs, llm_config</w:t>
            </w:r>
          </w:p>
        </w:tc>
        <w:tc>
          <w:tcPr>
            <w:tcW w:type="dxa" w:w="230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vAlign w:val="center"/>
          </w:tcPr>
          <w:p>
            <w:pPr>
              <w:spacing w:line="270"/>
            </w:pPr>
            <w:r>
              <w:rPr>
                <w:sz w:val="20"/>
                <w:szCs w:val="20"/>
              </w:rPr>
              <w:t xml:space="preserve">KEEP unchanged</w:t>
            </w:r>
          </w:p>
        </w:tc>
        <w:tc>
          <w:tcPr>
            <w:tcW w:type="dxa" w:w="436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vAlign w:val="center"/>
          </w:tcPr>
          <w:p>
            <w:pPr>
              <w:spacing w:line="270"/>
            </w:pPr>
            <w:r>
              <w:rPr>
                <w:sz w:val="20"/>
                <w:szCs w:val="20"/>
              </w:rPr>
              <w:t xml:space="preserve">The AI chain tables carry forward exactly; execution_records.preview_url already exists and is reused by US-PUB-1.</w:t>
            </w:r>
          </w:p>
        </w:tc>
      </w:tr>
      <w:tr>
        <w:tc>
          <w:tcPr>
            <w:tcW w:type="dxa" w:w="27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vAlign w:val="center"/>
          </w:tcPr>
          <w:p>
            <w:pPr>
              <w:spacing w:line="270"/>
            </w:pPr>
            <w:r>
              <w:rPr>
                <w:sz w:val="20"/>
                <w:szCs w:val="20"/>
              </w:rPr>
              <w:t xml:space="preserve">/(hub)/orchestration page</w:t>
            </w:r>
          </w:p>
        </w:tc>
        <w:tc>
          <w:tcPr>
            <w:tcW w:type="dxa" w:w="23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vAlign w:val="center"/>
          </w:tcPr>
          <w:p>
            <w:pPr>
              <w:spacing w:line="270"/>
            </w:pPr>
            <w:r>
              <w:rPr>
                <w:sz w:val="20"/>
                <w:szCs w:val="20"/>
              </w:rPr>
              <w:t xml:space="preserve">KEEP as a dedicated surface</w:t>
            </w:r>
          </w:p>
        </w:tc>
        <w:tc>
          <w:tcPr>
            <w:tcW w:type="dxa" w:w="436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vAlign w:val="center"/>
          </w:tcPr>
          <w:p>
            <w:pPr>
              <w:spacing w:line="270"/>
            </w:pPr>
            <w:r>
              <w:rPr>
                <w:sz w:val="20"/>
                <w:szCs w:val="20"/>
              </w:rPr>
              <w:t xml:space="preserve">Remains the AI-pipeline review surface (classification review, plans, executions) under (hub)/orchestration. The new PM module links into it from task detail; it is not absorbed into Projects.</w:t>
            </w:r>
          </w:p>
        </w:tc>
      </w:tr>
      <w:tr>
        <w:tc>
          <w:tcPr>
            <w:tcW w:type="dxa" w:w="270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vAlign w:val="center"/>
          </w:tcPr>
          <w:p>
            <w:pPr>
              <w:spacing w:line="270"/>
            </w:pPr>
            <w:r>
              <w:rPr>
                <w:sz w:val="20"/>
                <w:szCs w:val="20"/>
              </w:rPr>
              <w:t xml:space="preserve">/(hub)/classification page</w:t>
            </w:r>
          </w:p>
        </w:tc>
        <w:tc>
          <w:tcPr>
            <w:tcW w:type="dxa" w:w="230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vAlign w:val="center"/>
          </w:tcPr>
          <w:p>
            <w:pPr>
              <w:spacing w:line="270"/>
            </w:pPr>
            <w:r>
              <w:rPr>
                <w:sz w:val="20"/>
                <w:szCs w:val="20"/>
              </w:rPr>
              <w:t xml:space="preserve">MERGE into orchestration</w:t>
            </w:r>
          </w:p>
        </w:tc>
        <w:tc>
          <w:tcPr>
            <w:tcW w:type="dxa" w:w="436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vAlign w:val="center"/>
          </w:tcPr>
          <w:p>
            <w:pPr>
              <w:spacing w:line="270"/>
            </w:pPr>
            <w:r>
              <w:rPr>
                <w:sz w:val="20"/>
                <w:szCs w:val="20"/>
              </w:rPr>
              <w:t xml:space="preserve">Classification review becomes the first tab of the orchestration surface; route redirects.</w:t>
            </w:r>
          </w:p>
        </w:tc>
      </w:tr>
      <w:tr>
        <w:tc>
          <w:tcPr>
            <w:tcW w:type="dxa" w:w="27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vAlign w:val="center"/>
          </w:tcPr>
          <w:p>
            <w:pPr>
              <w:spacing w:line="270"/>
            </w:pPr>
            <w:r>
              <w:rPr>
                <w:sz w:val="20"/>
                <w:szCs w:val="20"/>
              </w:rPr>
              <w:t xml:space="preserve">/(hub)/pm, /(hub)/dev stubs</w:t>
            </w:r>
          </w:p>
        </w:tc>
        <w:tc>
          <w:tcPr>
            <w:tcW w:type="dxa" w:w="23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vAlign w:val="center"/>
          </w:tcPr>
          <w:p>
            <w:pPr>
              <w:spacing w:line="270"/>
            </w:pPr>
            <w:r>
              <w:rPr>
                <w:sz w:val="20"/>
                <w:szCs w:val="20"/>
              </w:rPr>
              <w:t xml:space="preserve">BECOME dashboard variants</w:t>
            </w:r>
          </w:p>
        </w:tc>
        <w:tc>
          <w:tcPr>
            <w:tcW w:type="dxa" w:w="436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vAlign w:val="center"/>
          </w:tcPr>
          <w:p>
            <w:pPr>
              <w:spacing w:line="270"/>
            </w:pPr>
            <w:r>
              <w:rPr>
                <w:sz w:val="20"/>
                <w:szCs w:val="20"/>
              </w:rPr>
              <w:t xml:space="preserve">Fold into (hub)/dashboard role-based home per §8.1; routes redirect.</w:t>
            </w:r>
          </w:p>
        </w:tc>
      </w:tr>
      <w:tr>
        <w:tc>
          <w:tcPr>
            <w:tcW w:type="dxa" w:w="270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vAlign w:val="center"/>
          </w:tcPr>
          <w:p>
            <w:pPr>
              <w:spacing w:line="270"/>
            </w:pPr>
            <w:r>
              <w:rPr>
                <w:sz w:val="20"/>
                <w:szCs w:val="20"/>
              </w:rPr>
              <w:t xml:space="preserve">Onboarding flows (M1 work)</w:t>
            </w:r>
          </w:p>
        </w:tc>
        <w:tc>
          <w:tcPr>
            <w:tcW w:type="dxa" w:w="230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vAlign w:val="center"/>
          </w:tcPr>
          <w:p>
            <w:pPr>
              <w:spacing w:line="270"/>
            </w:pPr>
            <w:r>
              <w:rPr>
                <w:sz w:val="20"/>
                <w:szCs w:val="20"/>
              </w:rPr>
              <w:t xml:space="preserve">KEEP, change one hook</w:t>
            </w:r>
          </w:p>
        </w:tc>
        <w:tc>
          <w:tcPr>
            <w:tcW w:type="dxa" w:w="436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vAlign w:val="center"/>
          </w:tcPr>
          <w:p>
            <w:pPr>
              <w:spacing w:line="270"/>
            </w:pPr>
            <w:r>
              <w:rPr>
                <w:sz w:val="20"/>
                <w:szCs w:val="20"/>
              </w:rPr>
              <w:t xml:space="preserve">Completion handler now creates the native project row instead of a Zoho Project; everything else stands.</w:t>
            </w:r>
          </w:p>
        </w:tc>
      </w:tr>
      <w:tr>
        <w:tc>
          <w:tcPr>
            <w:tcW w:type="dxa" w:w="27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vAlign w:val="center"/>
          </w:tcPr>
          <w:p>
            <w:pPr>
              <w:spacing w:line="270"/>
            </w:pPr>
            <w:r>
              <w:rPr>
                <w:sz w:val="20"/>
                <w:szCs w:val="20"/>
              </w:rPr>
              <w:t xml:space="preserve">api/webhooks + api/zoho routes, lib/zoho</w:t>
            </w:r>
          </w:p>
        </w:tc>
        <w:tc>
          <w:tcPr>
            <w:tcW w:type="dxa" w:w="23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vAlign w:val="center"/>
          </w:tcPr>
          <w:p>
            <w:pPr>
              <w:spacing w:line="270"/>
            </w:pPr>
            <w:r>
              <w:rPr>
                <w:sz w:val="20"/>
                <w:szCs w:val="20"/>
              </w:rPr>
              <w:t xml:space="preserve">RETIRE</w:t>
            </w:r>
          </w:p>
        </w:tc>
        <w:tc>
          <w:tcPr>
            <w:tcW w:type="dxa" w:w="436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vAlign w:val="center"/>
          </w:tcPr>
          <w:p>
            <w:pPr>
              <w:spacing w:line="270"/>
            </w:pPr>
            <w:r>
              <w:rPr>
                <w:sz w:val="20"/>
                <w:szCs w:val="20"/>
              </w:rPr>
              <w:t xml:space="preserve">Replaced by the event bus (§8.4) and api/inbound-email. lib/zoho survives only inside one-off import scripts for Phase 1D, then is deleted.</w:t>
            </w:r>
          </w:p>
        </w:tc>
      </w:tr>
      <w:tr>
        <w:tc>
          <w:tcPr>
            <w:tcW w:type="dxa" w:w="270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vAlign w:val="center"/>
          </w:tcPr>
          <w:p>
            <w:pPr>
              <w:spacing w:line="270"/>
            </w:pPr>
            <w:r>
              <w:rPr>
                <w:sz w:val="20"/>
                <w:szCs w:val="20"/>
              </w:rPr>
              <w:t xml:space="preserve">Classification engine core</w:t>
            </w:r>
          </w:p>
        </w:tc>
        <w:tc>
          <w:tcPr>
            <w:tcW w:type="dxa" w:w="230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vAlign w:val="center"/>
          </w:tcPr>
          <w:p>
            <w:pPr>
              <w:spacing w:line="270"/>
            </w:pPr>
            <w:r>
              <w:rPr>
                <w:sz w:val="20"/>
                <w:szCs w:val="20"/>
              </w:rPr>
              <w:t xml:space="preserve">KEEP, swap the adapter</w:t>
            </w:r>
          </w:p>
        </w:tc>
        <w:tc>
          <w:tcPr>
            <w:tcW w:type="dxa" w:w="436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vAlign w:val="center"/>
          </w:tcPr>
          <w:p>
            <w:pPr>
              <w:spacing w:line="270"/>
            </w:pPr>
            <w:r>
              <w:rPr>
                <w:sz w:val="20"/>
                <w:szCs w:val="20"/>
              </w:rPr>
              <w:t xml:space="preserve">The Haiku classifier and record-writing logic are unchanged; only the input adapter changes from Zoho webhook payloads to event_bus rows (ticket.created / task.created).</w:t>
            </w:r>
          </w:p>
        </w:tc>
      </w:tr>
      <w:tr>
        <w:tc>
          <w:tcPr>
            <w:tcW w:type="dxa" w:w="27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vAlign w:val="center"/>
          </w:tcPr>
          <w:p>
            <w:pPr>
              <w:spacing w:line="270"/>
            </w:pPr>
            <w:r>
              <w:rPr>
                <w:sz w:val="20"/>
                <w:szCs w:val="20"/>
              </w:rPr>
              <w:t xml:space="preserve">Permissive RLS (migration 003)</w:t>
            </w:r>
          </w:p>
        </w:tc>
        <w:tc>
          <w:tcPr>
            <w:tcW w:type="dxa" w:w="23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vAlign w:val="center"/>
          </w:tcPr>
          <w:p>
            <w:pPr>
              <w:spacing w:line="270"/>
            </w:pPr>
            <w:r>
              <w:rPr>
                <w:sz w:val="20"/>
                <w:szCs w:val="20"/>
              </w:rPr>
              <w:t xml:space="preserve">REPLACE</w:t>
            </w:r>
          </w:p>
        </w:tc>
        <w:tc>
          <w:tcPr>
            <w:tcW w:type="dxa" w:w="436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vAlign w:val="center"/>
          </w:tcPr>
          <w:p>
            <w:pPr>
              <w:spacing w:line="270"/>
            </w:pPr>
            <w:r>
              <w:rPr>
                <w:sz w:val="20"/>
                <w:szCs w:val="20"/>
              </w:rPr>
              <w:t xml:space="preserve">Phase-1 permissive authenticated policies are superseded by the full v2.0 role matrix (§8.2) in Sprint 0A — this was already the planned tightening.</w:t>
            </w:r>
          </w:p>
        </w:tc>
      </w:tr>
      <w:tr>
        <w:tc>
          <w:tcPr>
            <w:tcW w:type="dxa" w:w="270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vAlign w:val="center"/>
          </w:tcPr>
          <w:p>
            <w:pPr>
              <w:spacing w:line="270"/>
            </w:pPr>
            <w:r>
              <w:rPr>
                <w:sz w:val="20"/>
                <w:szCs w:val="20"/>
              </w:rPr>
              <w:t xml:space="preserve">@ducanh2912/next-pwa setup</w:t>
            </w:r>
          </w:p>
        </w:tc>
        <w:tc>
          <w:tcPr>
            <w:tcW w:type="dxa" w:w="230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vAlign w:val="center"/>
          </w:tcPr>
          <w:p>
            <w:pPr>
              <w:spacing w:line="270"/>
            </w:pPr>
            <w:r>
              <w:rPr>
                <w:sz w:val="20"/>
                <w:szCs w:val="20"/>
              </w:rPr>
              <w:t xml:space="preserve">KEEP (verify)</w:t>
            </w:r>
          </w:p>
        </w:tc>
        <w:tc>
          <w:tcPr>
            <w:tcW w:type="dxa" w:w="436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vAlign w:val="center"/>
          </w:tcPr>
          <w:p>
            <w:pPr>
              <w:spacing w:line="270"/>
            </w:pPr>
            <w:r>
              <w:rPr>
                <w:sz w:val="20"/>
                <w:szCs w:val="20"/>
              </w:rPr>
              <w:t xml:space="preserve">Works for the v2.0 PWA scope; migrating to Serwist is optional and deferred unless push-handling requires it.</w:t>
            </w:r>
          </w:p>
        </w:tc>
      </w:tr>
    </w:tbl>
    <w:p>
      <w:pPr>
        <w:spacing w:after="200"/>
      </w:pPr>
    </w:p>
    <w:p>
      <w:pPr>
        <w:pBdr>
          <w:left w:val="single" w:color="2563EB" w:sz="18" w:space="8"/>
        </w:pBdr>
        <w:spacing w:after="200" w:before="120"/>
        <w:ind w:left="240"/>
      </w:pPr>
      <w:r>
        <w:rPr>
          <w:i/>
          <w:iCs/>
          <w:color w:val="475569"/>
          <w:sz w:val="21"/>
          <w:szCs w:val="21"/>
        </w:rPr>
        <w:t xml:space="preserve">Net effect: roughly 80% of the existing code carries forward untouched. The destructive changes are exactly three — rename customer_projects, widen the classification source enum, and retire the Zoho webhook/client layer — each a single migration plus a route cleanup.</w:t>
      </w:r>
    </w:p>
    <w:p>
      <w:pPr>
        <w:pStyle w:val="Heading1"/>
        <w:pageBreakBefore/>
      </w:pPr>
      <w:bookmarkStart w:name="sec11" w:id="1"/>
      <w:r>
        <w:t xml:space="preserve">11.  MVP Scope &amp; Acceptance Criteria (v2.0)</w:t>
      </w:r>
      <w:bookmarkEnd w:id="1"/>
    </w:p>
    <w:p>
      <w:pPr>
        <w:spacing w:after="160" w:line="300"/>
      </w:pPr>
      <w:r>
        <w:rPr>
          <w:b/>
          <w:bCs/>
        </w:rPr>
        <w:t xml:space="preserve">The MVP validates two loops: </w:t>
      </w:r>
      <w:r>
        <w:t xml:space="preserve">(1) a client request arrives → classified → assessed → planned → human approves → executed → reply sent; and (2) the team runs a full week of attendance, leaves, and timesheets natively.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00"/>
        <w:gridCol w:w="6260"/>
      </w:tblGrid>
      <w:tr>
        <w:trPr>
          <w:tblHeader/>
        </w:trPr>
        <w:tc>
          <w:tcPr>
            <w:tcW w:type="dxa" w:w="3100"/>
            <w:tcBorders>
              <w:top w:val="single" w:color="CBD5E1" w:sz="4"/>
              <w:left w:val="single" w:color="CBD5E1" w:sz="4"/>
              <w:bottom w:val="single" w:color="CBD5E1" w:sz="4"/>
              <w:right w:val="single" w:color="CBD5E1" w:sz="4"/>
            </w:tcBorders>
            <w:shd w:fill="0F172A" w:val="clear"/>
            <w:tcMar>
              <w:top w:type="dxa" w:w="100"/>
              <w:left w:type="dxa" w:w="140"/>
              <w:bottom w:type="dxa" w:w="100"/>
              <w:right w:type="dxa" w:w="140"/>
            </w:tcMar>
            <w:vAlign w:val="center"/>
          </w:tcPr>
          <w:p>
            <w:r>
              <w:rPr>
                <w:b/>
                <w:bCs/>
                <w:color w:val="FFFFFF"/>
                <w:sz w:val="20"/>
                <w:szCs w:val="20"/>
              </w:rPr>
              <w:t xml:space="preserve">Milestone</w:t>
            </w:r>
          </w:p>
        </w:tc>
        <w:tc>
          <w:tcPr>
            <w:tcW w:type="dxa" w:w="6260"/>
            <w:tcBorders>
              <w:top w:val="single" w:color="CBD5E1" w:sz="4"/>
              <w:left w:val="single" w:color="CBD5E1" w:sz="4"/>
              <w:bottom w:val="single" w:color="CBD5E1" w:sz="4"/>
              <w:right w:val="single" w:color="CBD5E1" w:sz="4"/>
            </w:tcBorders>
            <w:shd w:fill="0F172A" w:val="clear"/>
            <w:tcMar>
              <w:top w:type="dxa" w:w="100"/>
              <w:left w:type="dxa" w:w="140"/>
              <w:bottom w:type="dxa" w:w="100"/>
              <w:right w:type="dxa" w:w="140"/>
            </w:tcMar>
            <w:vAlign w:val="center"/>
          </w:tcPr>
          <w:p>
            <w:r>
              <w:rPr>
                <w:b/>
                <w:bCs/>
                <w:color w:val="FFFFFF"/>
                <w:sz w:val="20"/>
                <w:szCs w:val="20"/>
              </w:rPr>
              <w:t xml:space="preserve">Scope</w:t>
            </w:r>
          </w:p>
        </w:tc>
      </w:tr>
      <w:tr>
        <w:tc>
          <w:tcPr>
            <w:tcW w:type="dxa" w:w="31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vAlign w:val="center"/>
          </w:tcPr>
          <w:p>
            <w:pPr>
              <w:spacing w:line="270"/>
            </w:pPr>
            <w:r>
              <w:rPr>
                <w:sz w:val="20"/>
                <w:szCs w:val="20"/>
              </w:rPr>
              <w:t xml:space="preserve">M1 — Customer &amp; Onboarding</w:t>
            </w:r>
          </w:p>
        </w:tc>
        <w:tc>
          <w:tcPr>
            <w:tcW w:type="dxa" w:w="626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vAlign w:val="center"/>
          </w:tcPr>
          <w:p>
            <w:pPr>
              <w:spacing w:line="270"/>
            </w:pPr>
            <w:r>
              <w:rPr>
                <w:sz w:val="20"/>
                <w:szCs w:val="20"/>
              </w:rPr>
              <w:t xml:space="preserve">Unchanged from v0.1 (dynamic forms, progressive completion, profile, product mapping)</w:t>
            </w:r>
          </w:p>
        </w:tc>
      </w:tr>
      <w:tr>
        <w:tc>
          <w:tcPr>
            <w:tcW w:type="dxa" w:w="310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vAlign w:val="center"/>
          </w:tcPr>
          <w:p>
            <w:pPr>
              <w:spacing w:line="270"/>
            </w:pPr>
            <w:r>
              <w:rPr>
                <w:sz w:val="20"/>
                <w:szCs w:val="20"/>
              </w:rPr>
              <w:t xml:space="preserve">M2 — Native Desk + Classification</w:t>
            </w:r>
          </w:p>
        </w:tc>
        <w:tc>
          <w:tcPr>
            <w:tcW w:type="dxa" w:w="626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vAlign w:val="center"/>
          </w:tcPr>
          <w:p>
            <w:pPr>
              <w:spacing w:line="270"/>
            </w:pPr>
            <w:r>
              <w:rPr>
                <w:sz w:val="20"/>
                <w:szCs w:val="20"/>
              </w:rPr>
              <w:t xml:space="preserve">Portal submission and email-to-ticket both create tickets; classification record within 60s; low-confidence surfaced for PM; manual reclassification</w:t>
            </w:r>
          </w:p>
        </w:tc>
      </w:tr>
      <w:tr>
        <w:tc>
          <w:tcPr>
            <w:tcW w:type="dxa" w:w="31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vAlign w:val="center"/>
          </w:tcPr>
          <w:p>
            <w:pPr>
              <w:spacing w:line="270"/>
            </w:pPr>
            <w:r>
              <w:rPr>
                <w:sz w:val="20"/>
                <w:szCs w:val="20"/>
              </w:rPr>
              <w:t xml:space="preserve">M3 — Requirements Assessment</w:t>
            </w:r>
          </w:p>
        </w:tc>
        <w:tc>
          <w:tcPr>
            <w:tcW w:type="dxa" w:w="626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vAlign w:val="center"/>
          </w:tcPr>
          <w:p>
            <w:pPr>
              <w:spacing w:line="270"/>
            </w:pPr>
            <w:r>
              <w:rPr>
                <w:sz w:val="20"/>
                <w:szCs w:val="20"/>
              </w:rPr>
              <w:t xml:space="preserve">Unchanged (CLEAR / PARTIAL / BLOCKED, clarification drafts, re-assessment on reply)</w:t>
            </w:r>
          </w:p>
        </w:tc>
      </w:tr>
      <w:tr>
        <w:tc>
          <w:tcPr>
            <w:tcW w:type="dxa" w:w="310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vAlign w:val="center"/>
          </w:tcPr>
          <w:p>
            <w:pPr>
              <w:spacing w:line="270"/>
            </w:pPr>
            <w:r>
              <w:rPr>
                <w:sz w:val="20"/>
                <w:szCs w:val="20"/>
              </w:rPr>
              <w:t xml:space="preserve">M4 — Daily Digest</w:t>
            </w:r>
          </w:p>
        </w:tc>
        <w:tc>
          <w:tcPr>
            <w:tcW w:type="dxa" w:w="626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vAlign w:val="center"/>
          </w:tcPr>
          <w:p>
            <w:pPr>
              <w:spacing w:line="270"/>
            </w:pPr>
            <w:r>
              <w:rPr>
                <w:sz w:val="20"/>
                <w:szCs w:val="20"/>
              </w:rPr>
              <w:t xml:space="preserve">Unchanged, plus HR signals for managers</w:t>
            </w:r>
          </w:p>
        </w:tc>
      </w:tr>
      <w:tr>
        <w:tc>
          <w:tcPr>
            <w:tcW w:type="dxa" w:w="31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vAlign w:val="center"/>
          </w:tcPr>
          <w:p>
            <w:pPr>
              <w:spacing w:line="270"/>
            </w:pPr>
            <w:r>
              <w:rPr>
                <w:sz w:val="20"/>
                <w:szCs w:val="20"/>
              </w:rPr>
              <w:t xml:space="preserve">M5 — Plan Generation (manual)</w:t>
            </w:r>
          </w:p>
        </w:tc>
        <w:tc>
          <w:tcPr>
            <w:tcW w:type="dxa" w:w="626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vAlign w:val="center"/>
          </w:tcPr>
          <w:p>
            <w:pPr>
              <w:spacing w:line="270"/>
            </w:pPr>
            <w:r>
              <w:rPr>
                <w:sz w:val="20"/>
                <w:szCs w:val="20"/>
              </w:rPr>
              <w:t xml:space="preserve">Unchanged (steps, affected files, risk flags, structured rejection reasons)</w:t>
            </w:r>
          </w:p>
        </w:tc>
      </w:tr>
      <w:tr>
        <w:tc>
          <w:tcPr>
            <w:tcW w:type="dxa" w:w="310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vAlign w:val="center"/>
          </w:tcPr>
          <w:p>
            <w:pPr>
              <w:spacing w:line="270"/>
            </w:pPr>
            <w:r>
              <w:rPr>
                <w:sz w:val="20"/>
                <w:szCs w:val="20"/>
              </w:rPr>
              <w:t xml:space="preserve">M6 — Execution + Reply</w:t>
            </w:r>
          </w:p>
        </w:tc>
        <w:tc>
          <w:tcPr>
            <w:tcW w:type="dxa" w:w="626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vAlign w:val="center"/>
          </w:tcPr>
          <w:p>
            <w:pPr>
              <w:spacing w:line="270"/>
            </w:pPr>
            <w:r>
              <w:rPr>
                <w:sz w:val="20"/>
                <w:szCs w:val="20"/>
              </w:rPr>
              <w:t xml:space="preserve">Unchanged; replies sent via Resend into the ticket thread</w:t>
            </w:r>
          </w:p>
        </w:tc>
      </w:tr>
      <w:tr>
        <w:tc>
          <w:tcPr>
            <w:tcW w:type="dxa" w:w="31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vAlign w:val="center"/>
          </w:tcPr>
          <w:p>
            <w:pPr>
              <w:spacing w:line="270"/>
            </w:pPr>
            <w:r>
              <w:rPr>
                <w:sz w:val="20"/>
                <w:szCs w:val="20"/>
              </w:rPr>
              <w:t xml:space="preserve">M7 — Native Project Management</w:t>
            </w:r>
          </w:p>
        </w:tc>
        <w:tc>
          <w:tcPr>
            <w:tcW w:type="dxa" w:w="626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vAlign w:val="center"/>
          </w:tcPr>
          <w:p>
            <w:pPr>
              <w:spacing w:line="270"/>
            </w:pPr>
            <w:r>
              <w:rPr>
                <w:sz w:val="20"/>
                <w:szCs w:val="20"/>
              </w:rPr>
              <w:t xml:space="preserve">Projects auto-created on onboarding completion; Kanban + list views; task CRUD, comments, attachments; live board updates; review/closure flow</w:t>
            </w:r>
          </w:p>
        </w:tc>
      </w:tr>
      <w:tr>
        <w:tc>
          <w:tcPr>
            <w:tcW w:type="dxa" w:w="310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vAlign w:val="center"/>
          </w:tcPr>
          <w:p>
            <w:pPr>
              <w:spacing w:line="270"/>
            </w:pPr>
            <w:r>
              <w:rPr>
                <w:sz w:val="20"/>
                <w:szCs w:val="20"/>
              </w:rPr>
              <w:t xml:space="preserve">M8 — Time Tracking</w:t>
            </w:r>
          </w:p>
        </w:tc>
        <w:tc>
          <w:tcPr>
            <w:tcW w:type="dxa" w:w="626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vAlign w:val="center"/>
          </w:tcPr>
          <w:p>
            <w:pPr>
              <w:spacing w:line="270"/>
            </w:pPr>
            <w:r>
              <w:rPr>
                <w:sz w:val="20"/>
                <w:szCs w:val="20"/>
              </w:rPr>
              <w:t xml:space="preserve">Timer + manual logs; PM hours queries by dev/project/task/date range; export</w:t>
            </w:r>
          </w:p>
        </w:tc>
      </w:tr>
      <w:tr>
        <w:tc>
          <w:tcPr>
            <w:tcW w:type="dxa" w:w="31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vAlign w:val="center"/>
          </w:tcPr>
          <w:p>
            <w:pPr>
              <w:spacing w:line="270"/>
            </w:pPr>
            <w:r>
              <w:rPr>
                <w:sz w:val="20"/>
                <w:szCs w:val="20"/>
              </w:rPr>
              <w:t xml:space="preserve">M9 — Developer Dashboard</w:t>
            </w:r>
          </w:p>
        </w:tc>
        <w:tc>
          <w:tcPr>
            <w:tcW w:type="dxa" w:w="626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vAlign w:val="center"/>
          </w:tcPr>
          <w:p>
            <w:pPr>
              <w:spacing w:line="270"/>
            </w:pPr>
            <w:r>
              <w:rPr>
                <w:sz w:val="20"/>
                <w:szCs w:val="20"/>
              </w:rPr>
              <w:t xml:space="preserve">Unchanged, native links</w:t>
            </w:r>
          </w:p>
        </w:tc>
      </w:tr>
      <w:tr>
        <w:tc>
          <w:tcPr>
            <w:tcW w:type="dxa" w:w="310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vAlign w:val="center"/>
          </w:tcPr>
          <w:p>
            <w:pPr>
              <w:spacing w:line="270"/>
            </w:pPr>
            <w:r>
              <w:rPr>
                <w:sz w:val="20"/>
                <w:szCs w:val="20"/>
              </w:rPr>
              <w:t xml:space="preserve">M10 — LLM Wiki Seed</w:t>
            </w:r>
          </w:p>
        </w:tc>
        <w:tc>
          <w:tcPr>
            <w:tcW w:type="dxa" w:w="626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vAlign w:val="center"/>
          </w:tcPr>
          <w:p>
            <w:pPr>
              <w:spacing w:line="270"/>
            </w:pPr>
            <w:r>
              <w:rPr>
                <w:sz w:val="20"/>
                <w:szCs w:val="20"/>
              </w:rPr>
              <w:t xml:space="preserve">Unchanged, plus HR policy pages in the Internal KB</w:t>
            </w:r>
          </w:p>
        </w:tc>
      </w:tr>
      <w:tr>
        <w:tc>
          <w:tcPr>
            <w:tcW w:type="dxa" w:w="31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vAlign w:val="center"/>
          </w:tcPr>
          <w:p>
            <w:pPr>
              <w:spacing w:line="270"/>
            </w:pPr>
            <w:r>
              <w:rPr>
                <w:b/>
                <w:bCs/>
                <w:sz w:val="20"/>
                <w:szCs w:val="20"/>
              </w:rPr>
              <w:t xml:space="preserve">M11 — HR Core (NEW)</w:t>
            </w:r>
          </w:p>
        </w:tc>
        <w:tc>
          <w:tcPr>
            <w:tcW w:type="dxa" w:w="626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vAlign w:val="center"/>
          </w:tcPr>
          <w:p>
            <w:pPr>
              <w:spacing w:line="270"/>
            </w:pPr>
            <w:r>
              <w:rPr>
                <w:sz w:val="20"/>
                <w:szCs w:val="20"/>
              </w:rPr>
              <w:t xml:space="preserve">Employee directory; clock in/out (mobile PWA, offline-queued); derived attendance days; leave types + request/approval + balances; weekly timesheet submit/approve; announcements; notification inbox + push</w:t>
            </w:r>
          </w:p>
        </w:tc>
      </w:tr>
      <w:tr>
        <w:tc>
          <w:tcPr>
            <w:tcW w:type="dxa" w:w="310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vAlign w:val="center"/>
          </w:tcPr>
          <w:p>
            <w:pPr>
              <w:spacing w:line="270"/>
            </w:pPr>
            <w:r>
              <w:rPr>
                <w:b/>
                <w:bCs/>
                <w:sz w:val="20"/>
                <w:szCs w:val="20"/>
              </w:rPr>
              <w:t xml:space="preserve">M12 — Migration Complete (NEW)</w:t>
            </w:r>
          </w:p>
        </w:tc>
        <w:tc>
          <w:tcPr>
            <w:tcW w:type="dxa" w:w="626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vAlign w:val="center"/>
          </w:tcPr>
          <w:p>
            <w:pPr>
              <w:spacing w:line="270"/>
            </w:pPr>
            <w:r>
              <w:rPr>
                <w:sz w:val="20"/>
                <w:szCs w:val="20"/>
              </w:rPr>
              <w:t xml:space="preserve">All three Zoho cutovers executed per Section 10; Zoho in read-only</w:t>
            </w:r>
          </w:p>
        </w:tc>
      </w:tr>
      <w:tr>
        <w:tc>
          <w:tcPr>
            <w:tcW w:type="dxa" w:w="31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vAlign w:val="center"/>
          </w:tcPr>
          <w:p>
            <w:pPr>
              <w:spacing w:line="270"/>
            </w:pPr>
            <w:r>
              <w:rPr>
                <w:b/>
                <w:bCs/>
                <w:sz w:val="20"/>
                <w:szCs w:val="20"/>
              </w:rPr>
              <w:t xml:space="preserve">M13 — Unified AI Chat (NEW)</w:t>
            </w:r>
          </w:p>
        </w:tc>
        <w:tc>
          <w:tcPr>
            <w:tcW w:type="dxa" w:w="626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vAlign w:val="center"/>
          </w:tcPr>
          <w:p>
            <w:pPr>
              <w:spacing w:line="270"/>
            </w:pPr>
            <w:r>
              <w:rPr>
                <w:sz w:val="20"/>
                <w:szCs w:val="20"/>
              </w:rPr>
              <w:t xml:space="preserve">Global chat panel + command palette; role-scoped read tools across PM, Desk, and HR; KB-grounded answers with deep links and interactive cards; per-query logging and answer rating</w:t>
            </w:r>
          </w:p>
        </w:tc>
      </w:tr>
      <w:tr>
        <w:tc>
          <w:tcPr>
            <w:tcW w:type="dxa" w:w="310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vAlign w:val="center"/>
          </w:tcPr>
          <w:p>
            <w:pPr>
              <w:spacing w:line="270"/>
            </w:pPr>
            <w:r>
              <w:rPr>
                <w:b/>
                <w:bCs/>
                <w:sz w:val="20"/>
                <w:szCs w:val="20"/>
              </w:rPr>
              <w:t xml:space="preserve">M14 — MVP Stats Page (NEW)</w:t>
            </w:r>
          </w:p>
        </w:tc>
        <w:tc>
          <w:tcPr>
            <w:tcW w:type="dxa" w:w="626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vAlign w:val="center"/>
          </w:tcPr>
          <w:p>
            <w:pPr>
              <w:spacing w:line="270"/>
            </w:pPr>
            <w:r>
              <w:rPr>
                <w:sz w:val="20"/>
                <w:szCs w:val="20"/>
              </w:rPr>
              <w:t xml:space="preserve">Minimal read-only reporting from MVP: hours by developer/project, task throughput (created vs completed per week), ticket volume + SLA hit rate, attendance summary — Supabase views + simple charts, no configurability. Leadership visibility from Week 16, not Week 30+. Full reporting dashboard still lands in Phase 2</w:t>
            </w:r>
          </w:p>
        </w:tc>
      </w:tr>
    </w:tbl>
    <w:p>
      <w:pPr>
        <w:spacing w:after="200"/>
      </w:pPr>
    </w:p>
    <w:p>
      <w:pPr>
        <w:pStyle w:val="Heading2"/>
      </w:pPr>
      <w:r>
        <w:t xml:space="preserve">Acceptance Criteria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00"/>
        <w:gridCol w:w="8460"/>
      </w:tblGrid>
      <w:tr>
        <w:trPr>
          <w:tblHeader/>
        </w:trPr>
        <w:tc>
          <w:tcPr>
            <w:tcW w:type="dxa" w:w="900"/>
            <w:tcBorders>
              <w:top w:val="single" w:color="CBD5E1" w:sz="4"/>
              <w:left w:val="single" w:color="CBD5E1" w:sz="4"/>
              <w:bottom w:val="single" w:color="CBD5E1" w:sz="4"/>
              <w:right w:val="single" w:color="CBD5E1" w:sz="4"/>
            </w:tcBorders>
            <w:shd w:fill="0F172A" w:val="clear"/>
            <w:tcMar>
              <w:top w:type="dxa" w:w="100"/>
              <w:left w:type="dxa" w:w="140"/>
              <w:bottom w:type="dxa" w:w="100"/>
              <w:right w:type="dxa" w:w="140"/>
            </w:tcMar>
            <w:vAlign w:val="center"/>
          </w:tcPr>
          <w:p>
            <w:r>
              <w:rPr>
                <w:b/>
                <w:bCs/>
                <w:color w:val="FFFFFF"/>
                <w:sz w:val="20"/>
                <w:szCs w:val="20"/>
              </w:rPr>
              <w:t xml:space="preserve">#</w:t>
            </w:r>
          </w:p>
        </w:tc>
        <w:tc>
          <w:tcPr>
            <w:tcW w:type="dxa" w:w="8460"/>
            <w:tcBorders>
              <w:top w:val="single" w:color="CBD5E1" w:sz="4"/>
              <w:left w:val="single" w:color="CBD5E1" w:sz="4"/>
              <w:bottom w:val="single" w:color="CBD5E1" w:sz="4"/>
              <w:right w:val="single" w:color="CBD5E1" w:sz="4"/>
            </w:tcBorders>
            <w:shd w:fill="0F172A" w:val="clear"/>
            <w:tcMar>
              <w:top w:type="dxa" w:w="100"/>
              <w:left w:type="dxa" w:w="140"/>
              <w:bottom w:type="dxa" w:w="100"/>
              <w:right w:type="dxa" w:w="140"/>
            </w:tcMar>
            <w:vAlign w:val="center"/>
          </w:tcPr>
          <w:p>
            <w:r>
              <w:rPr>
                <w:b/>
                <w:bCs/>
                <w:color w:val="FFFFFF"/>
                <w:sz w:val="20"/>
                <w:szCs w:val="20"/>
              </w:rPr>
              <w:t xml:space="preserve">Criterion</w:t>
            </w:r>
          </w:p>
        </w:tc>
      </w:tr>
      <w:tr>
        <w:tc>
          <w:tcPr>
            <w:tcW w:type="dxa" w:w="9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vAlign w:val="center"/>
          </w:tcPr>
          <w:p>
            <w:pPr>
              <w:spacing w:line="270"/>
            </w:pPr>
            <w:r>
              <w:rPr>
                <w:sz w:val="20"/>
                <w:szCs w:val="20"/>
              </w:rPr>
              <w:t xml:space="preserve">AC1</w:t>
            </w:r>
          </w:p>
        </w:tc>
        <w:tc>
          <w:tcPr>
            <w:tcW w:type="dxa" w:w="846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vAlign w:val="center"/>
          </w:tcPr>
          <w:p>
            <w:pPr>
              <w:spacing w:line="270"/>
            </w:pPr>
            <w:r>
              <w:rPr>
                <w:sz w:val="20"/>
                <w:szCs w:val="20"/>
              </w:rPr>
              <w:t xml:space="preserve">A client submits a request from a phone via the portal; the PM sees it classified in the Hub within 60 seconds.</w:t>
            </w:r>
          </w:p>
        </w:tc>
      </w:tr>
      <w:tr>
        <w:tc>
          <w:tcPr>
            <w:tcW w:type="dxa" w:w="90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vAlign w:val="center"/>
          </w:tcPr>
          <w:p>
            <w:pPr>
              <w:spacing w:line="270"/>
            </w:pPr>
            <w:r>
              <w:rPr>
                <w:sz w:val="20"/>
                <w:szCs w:val="20"/>
              </w:rPr>
              <w:t xml:space="preserve">AC2</w:t>
            </w:r>
          </w:p>
        </w:tc>
        <w:tc>
          <w:tcPr>
            <w:tcW w:type="dxa" w:w="846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vAlign w:val="center"/>
          </w:tcPr>
          <w:p>
            <w:pPr>
              <w:spacing w:line="270"/>
            </w:pPr>
            <w:r>
              <w:rPr>
                <w:sz w:val="20"/>
                <w:szCs w:val="20"/>
              </w:rPr>
              <w:t xml:space="preserve">A CONTENT_UPDATE completes classify → plan → approve → execute → client reply without leaving the Hub.</w:t>
            </w:r>
          </w:p>
        </w:tc>
      </w:tr>
      <w:tr>
        <w:tc>
          <w:tcPr>
            <w:tcW w:type="dxa" w:w="9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vAlign w:val="center"/>
          </w:tcPr>
          <w:p>
            <w:pPr>
              <w:spacing w:line="270"/>
            </w:pPr>
            <w:r>
              <w:rPr>
                <w:sz w:val="20"/>
                <w:szCs w:val="20"/>
              </w:rPr>
              <w:t xml:space="preserve">AC3</w:t>
            </w:r>
          </w:p>
        </w:tc>
        <w:tc>
          <w:tcPr>
            <w:tcW w:type="dxa" w:w="846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vAlign w:val="center"/>
          </w:tcPr>
          <w:p>
            <w:pPr>
              <w:spacing w:line="270"/>
            </w:pPr>
            <w:r>
              <w:rPr>
                <w:sz w:val="20"/>
                <w:szCs w:val="20"/>
              </w:rPr>
              <w:t xml:space="preserve">A developer self-assigns from the team pool; the PM receives a realtime notification; logged hours appear in the PM hours view.</w:t>
            </w:r>
          </w:p>
        </w:tc>
      </w:tr>
      <w:tr>
        <w:tc>
          <w:tcPr>
            <w:tcW w:type="dxa" w:w="90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vAlign w:val="center"/>
          </w:tcPr>
          <w:p>
            <w:pPr>
              <w:spacing w:line="270"/>
            </w:pPr>
            <w:r>
              <w:rPr>
                <w:sz w:val="20"/>
                <w:szCs w:val="20"/>
              </w:rPr>
              <w:t xml:space="preserve">AC4</w:t>
            </w:r>
          </w:p>
        </w:tc>
        <w:tc>
          <w:tcPr>
            <w:tcW w:type="dxa" w:w="846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vAlign w:val="center"/>
          </w:tcPr>
          <w:p>
            <w:pPr>
              <w:spacing w:line="270"/>
            </w:pPr>
            <w:r>
              <w:rPr>
                <w:sz w:val="20"/>
                <w:szCs w:val="20"/>
              </w:rPr>
              <w:t xml:space="preserve">An employee clocks in from mobile, files a half-day leave, gets manager approval — and the balance, team calendar, and assignment pool all update automatically.</w:t>
            </w:r>
          </w:p>
        </w:tc>
      </w:tr>
      <w:tr>
        <w:tc>
          <w:tcPr>
            <w:tcW w:type="dxa" w:w="9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vAlign w:val="center"/>
          </w:tcPr>
          <w:p>
            <w:pPr>
              <w:spacing w:line="270"/>
            </w:pPr>
            <w:r>
              <w:rPr>
                <w:sz w:val="20"/>
                <w:szCs w:val="20"/>
              </w:rPr>
              <w:t xml:space="preserve">AC5</w:t>
            </w:r>
          </w:p>
        </w:tc>
        <w:tc>
          <w:tcPr>
            <w:tcW w:type="dxa" w:w="846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vAlign w:val="center"/>
          </w:tcPr>
          <w:p>
            <w:pPr>
              <w:spacing w:line="270"/>
            </w:pPr>
            <w:r>
              <w:rPr>
                <w:sz w:val="20"/>
                <w:szCs w:val="20"/>
              </w:rPr>
              <w:t xml:space="preserve">A full payroll-period timesheet export is produced from Hub data with zero reference to Zoho.</w:t>
            </w:r>
          </w:p>
        </w:tc>
      </w:tr>
      <w:tr>
        <w:tc>
          <w:tcPr>
            <w:tcW w:type="dxa" w:w="90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vAlign w:val="center"/>
          </w:tcPr>
          <w:p>
            <w:pPr>
              <w:spacing w:line="270"/>
            </w:pPr>
            <w:r>
              <w:rPr>
                <w:sz w:val="20"/>
                <w:szCs w:val="20"/>
              </w:rPr>
              <w:t xml:space="preserve">AC6</w:t>
            </w:r>
          </w:p>
        </w:tc>
        <w:tc>
          <w:tcPr>
            <w:tcW w:type="dxa" w:w="846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vAlign w:val="center"/>
          </w:tcPr>
          <w:p>
            <w:pPr>
              <w:spacing w:line="270"/>
            </w:pPr>
            <w:r>
              <w:rPr>
                <w:sz w:val="20"/>
                <w:szCs w:val="20"/>
              </w:rPr>
              <w:t xml:space="preserve">A PM asks the chat “what are today's priority tasks, and who is absent?” and receives an accurate, RLS-scoped answer with deep links — without opening the Projects or HR tabs.</w:t>
            </w:r>
          </w:p>
        </w:tc>
      </w:tr>
      <w:tr>
        <w:tc>
          <w:tcPr>
            <w:tcW w:type="dxa" w:w="9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vAlign w:val="center"/>
          </w:tcPr>
          <w:p>
            <w:pPr>
              <w:spacing w:line="270"/>
            </w:pPr>
            <w:r>
              <w:rPr>
                <w:sz w:val="20"/>
                <w:szCs w:val="20"/>
              </w:rPr>
              <w:t xml:space="preserve">AC7</w:t>
            </w:r>
          </w:p>
        </w:tc>
        <w:tc>
          <w:tcPr>
            <w:tcW w:type="dxa" w:w="846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vAlign w:val="center"/>
          </w:tcPr>
          <w:p>
            <w:pPr>
              <w:spacing w:line="270"/>
            </w:pPr>
            <w:r>
              <w:rPr>
                <w:sz w:val="20"/>
                <w:szCs w:val="20"/>
              </w:rPr>
              <w:t xml:space="preserve">PM clicks “Publish to dev” on a completed content task; the Hub publishes via Sanity, triggers the StackShift staging rebuild, and the dev URL appears on the task and in the drafted client reply (US-PUB-1).</w:t>
            </w:r>
          </w:p>
        </w:tc>
      </w:tr>
    </w:tbl>
    <w:p>
      <w:pPr>
        <w:pStyle w:val="Heading1"/>
        <w:pageBreakBefore/>
      </w:pPr>
      <w:bookmarkStart w:name="sec12" w:id="1"/>
      <w:r>
        <w:t xml:space="preserve">12.  Phase Roadmap (Revised)</w:t>
      </w:r>
      <w:bookmarkEnd w:id="1"/>
    </w:p>
    <w:p>
      <w:pPr>
        <w:spacing w:after="60" w:before="160"/>
        <w:jc w:val="center"/>
      </w:pPr>
      <w:r>
        <w:drawing>
          <wp:inline distT="0" distB="0" distL="0" distR="0">
            <wp:extent cx="5943600" cy="2895600"/>
            <wp:effectExtent t="0" r="0" b="0" l="0"/>
            <wp:docPr id="1" name="roadmap" descr="Phase roadmap timeline" title="Phase roadmap timelin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5943600" cy="2895600"/>
                    </a:xfrm>
                    <a:prstGeom prst="rect">
                      <a:avLst/>
                    </a:prstGeom>
                  </pic:spPr>
                </pic:pic>
              </a:graphicData>
            </a:graphic>
          </wp:inline>
        </w:drawing>
      </w:r>
    </w:p>
    <w:p>
      <w:pPr>
        <w:spacing w:after="280" w:before="80"/>
        <w:jc w:val="center"/>
      </w:pPr>
      <w:r>
        <w:rPr>
          <w:i/>
          <w:iCs/>
          <w:color w:val="64748B"/>
          <w:sz w:val="19"/>
          <w:szCs w:val="19"/>
        </w:rPr>
        <w:t xml:space="preserve">Figure 7 — ~20–21 weeks to full Zoho replacement; the post-MVP autonomy roadmap is unchanged from v0.1.</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5360"/>
        <w:gridCol w:w="1600"/>
      </w:tblGrid>
      <w:tr>
        <w:trPr>
          <w:tblHeader/>
        </w:trPr>
        <w:tc>
          <w:tcPr>
            <w:tcW w:type="dxa" w:w="2400"/>
            <w:tcBorders>
              <w:top w:val="single" w:color="CBD5E1" w:sz="4"/>
              <w:left w:val="single" w:color="CBD5E1" w:sz="4"/>
              <w:bottom w:val="single" w:color="CBD5E1" w:sz="4"/>
              <w:right w:val="single" w:color="CBD5E1" w:sz="4"/>
            </w:tcBorders>
            <w:shd w:fill="0F172A" w:val="clear"/>
            <w:tcMar>
              <w:top w:type="dxa" w:w="100"/>
              <w:left w:type="dxa" w:w="140"/>
              <w:bottom w:type="dxa" w:w="100"/>
              <w:right w:type="dxa" w:w="140"/>
            </w:tcMar>
            <w:vAlign w:val="center"/>
          </w:tcPr>
          <w:p>
            <w:r>
              <w:rPr>
                <w:b/>
                <w:bCs/>
                <w:color w:val="FFFFFF"/>
                <w:sz w:val="20"/>
                <w:szCs w:val="20"/>
              </w:rPr>
              <w:t xml:space="preserve">Phase</w:t>
            </w:r>
          </w:p>
        </w:tc>
        <w:tc>
          <w:tcPr>
            <w:tcW w:type="dxa" w:w="5360"/>
            <w:tcBorders>
              <w:top w:val="single" w:color="CBD5E1" w:sz="4"/>
              <w:left w:val="single" w:color="CBD5E1" w:sz="4"/>
              <w:bottom w:val="single" w:color="CBD5E1" w:sz="4"/>
              <w:right w:val="single" w:color="CBD5E1" w:sz="4"/>
            </w:tcBorders>
            <w:shd w:fill="0F172A" w:val="clear"/>
            <w:tcMar>
              <w:top w:type="dxa" w:w="100"/>
              <w:left w:type="dxa" w:w="140"/>
              <w:bottom w:type="dxa" w:w="100"/>
              <w:right w:type="dxa" w:w="140"/>
            </w:tcMar>
            <w:vAlign w:val="center"/>
          </w:tcPr>
          <w:p>
            <w:r>
              <w:rPr>
                <w:b/>
                <w:bCs/>
                <w:color w:val="FFFFFF"/>
                <w:sz w:val="20"/>
                <w:szCs w:val="20"/>
              </w:rPr>
              <w:t xml:space="preserve">Scope</w:t>
            </w:r>
          </w:p>
        </w:tc>
        <w:tc>
          <w:tcPr>
            <w:tcW w:type="dxa" w:w="1600"/>
            <w:tcBorders>
              <w:top w:val="single" w:color="CBD5E1" w:sz="4"/>
              <w:left w:val="single" w:color="CBD5E1" w:sz="4"/>
              <w:bottom w:val="single" w:color="CBD5E1" w:sz="4"/>
              <w:right w:val="single" w:color="CBD5E1" w:sz="4"/>
            </w:tcBorders>
            <w:shd w:fill="0F172A" w:val="clear"/>
            <w:tcMar>
              <w:top w:type="dxa" w:w="100"/>
              <w:left w:type="dxa" w:w="140"/>
              <w:bottom w:type="dxa" w:w="100"/>
              <w:right w:type="dxa" w:w="140"/>
            </w:tcMar>
            <w:vAlign w:val="center"/>
          </w:tcPr>
          <w:p>
            <w:r>
              <w:rPr>
                <w:b/>
                <w:bCs/>
                <w:color w:val="FFFFFF"/>
                <w:sz w:val="20"/>
                <w:szCs w:val="20"/>
              </w:rPr>
              <w:t xml:space="preserve">Duration</w:t>
            </w:r>
          </w:p>
        </w:tc>
      </w:tr>
      <w:tr>
        <w:tc>
          <w:tcPr>
            <w:tcW w:type="dxa" w:w="24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vAlign w:val="center"/>
          </w:tcPr>
          <w:p>
            <w:pPr>
              <w:spacing w:line="270"/>
            </w:pPr>
            <w:r>
              <w:rPr>
                <w:sz w:val="20"/>
                <w:szCs w:val="20"/>
              </w:rPr>
              <w:t xml:space="preserve">0A — Schema &amp; Auth</w:t>
            </w:r>
          </w:p>
        </w:tc>
        <w:tc>
          <w:tcPr>
            <w:tcW w:type="dxa" w:w="536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vAlign w:val="center"/>
          </w:tcPr>
          <w:p>
            <w:pPr>
              <w:spacing w:line="270"/>
            </w:pPr>
            <w:r>
              <w:rPr>
                <w:sz w:val="20"/>
                <w:szCs w:val="20"/>
              </w:rPr>
              <w:t xml:space="preserve">Full v2.0 schema (PM + Desk + HR + plumbing) via migrations on the existing v0.1 database per §10.6 (rename customer_projects → projects, widen classification source enum), Supabase Auth + full role RLS matrix replacing permissive Phase-1 policies, Zoho export access verified (O5)</w:t>
            </w:r>
          </w:p>
        </w:tc>
        <w:tc>
          <w:tcPr>
            <w:tcW w:type="dxa" w:w="16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vAlign w:val="center"/>
          </w:tcPr>
          <w:p>
            <w:pPr>
              <w:spacing w:line="270"/>
            </w:pPr>
            <w:r>
              <w:rPr>
                <w:sz w:val="20"/>
                <w:szCs w:val="20"/>
              </w:rPr>
              <w:t xml:space="preserve">2 wks</w:t>
            </w:r>
          </w:p>
        </w:tc>
      </w:tr>
      <w:tr>
        <w:tc>
          <w:tcPr>
            <w:tcW w:type="dxa" w:w="240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vAlign w:val="center"/>
          </w:tcPr>
          <w:p>
            <w:pPr>
              <w:spacing w:line="270"/>
            </w:pPr>
            <w:r>
              <w:rPr>
                <w:sz w:val="20"/>
                <w:szCs w:val="20"/>
              </w:rPr>
              <w:t xml:space="preserve">0B — Infra Wiring</w:t>
            </w:r>
          </w:p>
        </w:tc>
        <w:tc>
          <w:tcPr>
            <w:tcW w:type="dxa" w:w="536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vAlign w:val="center"/>
          </w:tcPr>
          <w:p>
            <w:pPr>
              <w:spacing w:line="270"/>
            </w:pPr>
            <w:r>
              <w:rPr>
                <w:sz w:val="20"/>
                <w:szCs w:val="20"/>
              </w:rPr>
              <w:t xml:space="preserve">Event bus end-to-end (dummy ticket → classification record via the existing classifier with the new adapter), Realtime channels proven, Resend wired, PWA shell verified installable, Internal KB seeded</w:t>
            </w:r>
          </w:p>
        </w:tc>
        <w:tc>
          <w:tcPr>
            <w:tcW w:type="dxa" w:w="160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vAlign w:val="center"/>
          </w:tcPr>
          <w:p>
            <w:pPr>
              <w:spacing w:line="270"/>
            </w:pPr>
            <w:r>
              <w:rPr>
                <w:sz w:val="20"/>
                <w:szCs w:val="20"/>
              </w:rPr>
              <w:t xml:space="preserve">2 wks</w:t>
            </w:r>
          </w:p>
        </w:tc>
      </w:tr>
      <w:tr>
        <w:tc>
          <w:tcPr>
            <w:tcW w:type="dxa" w:w="24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vAlign w:val="center"/>
          </w:tcPr>
          <w:p>
            <w:pPr>
              <w:spacing w:line="270"/>
            </w:pPr>
            <w:r>
              <w:rPr>
                <w:sz w:val="20"/>
                <w:szCs w:val="20"/>
              </w:rPr>
              <w:t xml:space="preserve">1A — PM + Desk Core</w:t>
            </w:r>
          </w:p>
        </w:tc>
        <w:tc>
          <w:tcPr>
            <w:tcW w:type="dxa" w:w="536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vAlign w:val="center"/>
          </w:tcPr>
          <w:p>
            <w:pPr>
              <w:spacing w:line="270"/>
            </w:pPr>
            <w:r>
              <w:rPr>
                <w:sz w:val="20"/>
                <w:szCs w:val="20"/>
              </w:rPr>
              <w:t xml:space="preserve">M1, M2, M7, M8, M9 — the team's daily work surface</w:t>
            </w:r>
          </w:p>
        </w:tc>
        <w:tc>
          <w:tcPr>
            <w:tcW w:type="dxa" w:w="16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vAlign w:val="center"/>
          </w:tcPr>
          <w:p>
            <w:pPr>
              <w:spacing w:line="270"/>
            </w:pPr>
            <w:r>
              <w:rPr>
                <w:sz w:val="20"/>
                <w:szCs w:val="20"/>
              </w:rPr>
              <w:t xml:space="preserve">6 wks (3 sprints)</w:t>
            </w:r>
          </w:p>
        </w:tc>
      </w:tr>
      <w:tr>
        <w:tc>
          <w:tcPr>
            <w:tcW w:type="dxa" w:w="240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vAlign w:val="center"/>
          </w:tcPr>
          <w:p>
            <w:pPr>
              <w:spacing w:line="270"/>
            </w:pPr>
            <w:r>
              <w:rPr>
                <w:sz w:val="20"/>
                <w:szCs w:val="20"/>
              </w:rPr>
              <w:t xml:space="preserve">1B — HR Core</w:t>
            </w:r>
          </w:p>
        </w:tc>
        <w:tc>
          <w:tcPr>
            <w:tcW w:type="dxa" w:w="536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vAlign w:val="center"/>
          </w:tcPr>
          <w:p>
            <w:pPr>
              <w:spacing w:line="270"/>
            </w:pPr>
            <w:r>
              <w:rPr>
                <w:sz w:val="20"/>
                <w:szCs w:val="20"/>
              </w:rPr>
              <w:t xml:space="preserve">M11 — attendance, leaves, timesheets, announcements</w:t>
            </w:r>
          </w:p>
        </w:tc>
        <w:tc>
          <w:tcPr>
            <w:tcW w:type="dxa" w:w="160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vAlign w:val="center"/>
          </w:tcPr>
          <w:p>
            <w:pPr>
              <w:spacing w:line="270"/>
            </w:pPr>
            <w:r>
              <w:rPr>
                <w:sz w:val="20"/>
                <w:szCs w:val="20"/>
              </w:rPr>
              <w:t xml:space="preserve">4 wks (2 sprints)</w:t>
            </w:r>
          </w:p>
        </w:tc>
      </w:tr>
      <w:tr>
        <w:tc>
          <w:tcPr>
            <w:tcW w:type="dxa" w:w="24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vAlign w:val="center"/>
          </w:tcPr>
          <w:p>
            <w:pPr>
              <w:spacing w:line="270"/>
            </w:pPr>
            <w:r>
              <w:rPr>
                <w:sz w:val="20"/>
                <w:szCs w:val="20"/>
              </w:rPr>
              <w:t xml:space="preserve">1C — AI Loop</w:t>
            </w:r>
          </w:p>
        </w:tc>
        <w:tc>
          <w:tcPr>
            <w:tcW w:type="dxa" w:w="536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vAlign w:val="center"/>
          </w:tcPr>
          <w:p>
            <w:pPr>
              <w:spacing w:line="270"/>
            </w:pPr>
            <w:r>
              <w:rPr>
                <w:sz w:val="20"/>
                <w:szCs w:val="20"/>
              </w:rPr>
              <w:t xml:space="preserve">M3, M4, M5, M6, M10, M13, M14 — full orchestration loop on native data + unified AI chat + MVP stats page</w:t>
            </w:r>
          </w:p>
        </w:tc>
        <w:tc>
          <w:tcPr>
            <w:tcW w:type="dxa" w:w="16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vAlign w:val="center"/>
          </w:tcPr>
          <w:p>
            <w:pPr>
              <w:spacing w:line="270"/>
            </w:pPr>
            <w:r>
              <w:rPr>
                <w:sz w:val="20"/>
                <w:szCs w:val="20"/>
              </w:rPr>
              <w:t xml:space="preserve">6 wks (3 sprints)</w:t>
            </w:r>
          </w:p>
        </w:tc>
      </w:tr>
      <w:tr>
        <w:tc>
          <w:tcPr>
            <w:tcW w:type="dxa" w:w="240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vAlign w:val="center"/>
          </w:tcPr>
          <w:p>
            <w:pPr>
              <w:spacing w:line="270"/>
            </w:pPr>
            <w:r>
              <w:rPr>
                <w:sz w:val="20"/>
                <w:szCs w:val="20"/>
              </w:rPr>
              <w:t xml:space="preserve">1D — Migration &amp; Cutover</w:t>
            </w:r>
          </w:p>
        </w:tc>
        <w:tc>
          <w:tcPr>
            <w:tcW w:type="dxa" w:w="536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vAlign w:val="center"/>
          </w:tcPr>
          <w:p>
            <w:pPr>
              <w:spacing w:line="270"/>
            </w:pPr>
            <w:r>
              <w:rPr>
                <w:sz w:val="20"/>
                <w:szCs w:val="20"/>
              </w:rPr>
              <w:t xml:space="preserve">M12 per Section 10, hardening, training</w:t>
            </w:r>
          </w:p>
        </w:tc>
        <w:tc>
          <w:tcPr>
            <w:tcW w:type="dxa" w:w="160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vAlign w:val="center"/>
          </w:tcPr>
          <w:p>
            <w:pPr>
              <w:spacing w:line="270"/>
            </w:pPr>
            <w:r>
              <w:rPr>
                <w:sz w:val="20"/>
                <w:szCs w:val="20"/>
              </w:rPr>
              <w:t xml:space="preserve">2 wks</w:t>
            </w:r>
          </w:p>
        </w:tc>
      </w:tr>
      <w:tr>
        <w:tc>
          <w:tcPr>
            <w:tcW w:type="dxa" w:w="24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vAlign w:val="center"/>
          </w:tcPr>
          <w:p>
            <w:pPr>
              <w:spacing w:line="270"/>
            </w:pPr>
            <w:r>
              <w:rPr>
                <w:sz w:val="20"/>
                <w:szCs w:val="20"/>
              </w:rPr>
              <w:t xml:space="preserve">2 — Assisted Planning</w:t>
            </w:r>
          </w:p>
        </w:tc>
        <w:tc>
          <w:tcPr>
            <w:tcW w:type="dxa" w:w="536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vAlign w:val="center"/>
          </w:tcPr>
          <w:p>
            <w:pPr>
              <w:spacing w:line="270"/>
            </w:pPr>
            <w:r>
              <w:rPr>
                <w:sz w:val="20"/>
                <w:szCs w:val="20"/>
              </w:rPr>
              <w:t xml:space="preserve">Automation toggle, expanded task types, circuit breaker, reporting dashboard (unchanged from v0.1)</w:t>
            </w:r>
          </w:p>
        </w:tc>
        <w:tc>
          <w:tcPr>
            <w:tcW w:type="dxa" w:w="16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vAlign w:val="center"/>
          </w:tcPr>
          <w:p>
            <w:pPr>
              <w:spacing w:line="270"/>
            </w:pPr>
            <w:r>
              <w:rPr>
                <w:sz w:val="20"/>
                <w:szCs w:val="20"/>
              </w:rPr>
              <w:t xml:space="preserve">6–8 wks</w:t>
            </w:r>
          </w:p>
        </w:tc>
      </w:tr>
      <w:tr>
        <w:tc>
          <w:tcPr>
            <w:tcW w:type="dxa" w:w="240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vAlign w:val="center"/>
          </w:tcPr>
          <w:p>
            <w:pPr>
              <w:spacing w:line="270"/>
            </w:pPr>
            <w:r>
              <w:rPr>
                <w:sz w:val="20"/>
                <w:szCs w:val="20"/>
              </w:rPr>
              <w:t xml:space="preserve">3 — Supervised Autonomy</w:t>
            </w:r>
          </w:p>
        </w:tc>
        <w:tc>
          <w:tcPr>
            <w:tcW w:type="dxa" w:w="536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vAlign w:val="center"/>
          </w:tcPr>
          <w:p>
            <w:pPr>
              <w:spacing w:line="270"/>
            </w:pPr>
            <w:r>
              <w:rPr>
                <w:sz w:val="20"/>
                <w:szCs w:val="20"/>
              </w:rPr>
              <w:t xml:space="preserve">Round-robin (now natively leave-aware), multi-dev, calibration, wiki health (unchanged)</w:t>
            </w:r>
          </w:p>
        </w:tc>
        <w:tc>
          <w:tcPr>
            <w:tcW w:type="dxa" w:w="160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vAlign w:val="center"/>
          </w:tcPr>
          <w:p>
            <w:pPr>
              <w:spacing w:line="270"/>
            </w:pPr>
            <w:r>
              <w:rPr>
                <w:sz w:val="20"/>
                <w:szCs w:val="20"/>
              </w:rPr>
              <w:t xml:space="preserve">6–8 wks</w:t>
            </w:r>
          </w:p>
        </w:tc>
      </w:tr>
      <w:tr>
        <w:tc>
          <w:tcPr>
            <w:tcW w:type="dxa" w:w="24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vAlign w:val="center"/>
          </w:tcPr>
          <w:p>
            <w:pPr>
              <w:spacing w:line="270"/>
            </w:pPr>
            <w:r>
              <w:rPr>
                <w:sz w:val="20"/>
                <w:szCs w:val="20"/>
              </w:rPr>
              <w:t xml:space="preserve">4 — Autonomous Operations</w:t>
            </w:r>
          </w:p>
        </w:tc>
        <w:tc>
          <w:tcPr>
            <w:tcW w:type="dxa" w:w="536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vAlign w:val="center"/>
          </w:tcPr>
          <w:p>
            <w:pPr>
              <w:spacing w:line="270"/>
            </w:pPr>
            <w:r>
              <w:rPr>
                <w:sz w:val="20"/>
                <w:szCs w:val="20"/>
              </w:rPr>
              <w:t xml:space="preserve">Trusted tiers, auto-reply window, fine-tuning export (unchanged)</w:t>
            </w:r>
          </w:p>
        </w:tc>
        <w:tc>
          <w:tcPr>
            <w:tcW w:type="dxa" w:w="16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vAlign w:val="center"/>
          </w:tcPr>
          <w:p>
            <w:pPr>
              <w:spacing w:line="270"/>
            </w:pPr>
            <w:r>
              <w:rPr>
                <w:sz w:val="20"/>
                <w:szCs w:val="20"/>
              </w:rPr>
              <w:t xml:space="preserve">TBD</w:t>
            </w:r>
          </w:p>
        </w:tc>
      </w:tr>
    </w:tbl>
    <w:p>
      <w:pPr>
        <w:spacing w:after="200"/>
      </w:pPr>
    </w:p>
    <w:p>
      <w:pPr>
        <w:pBdr>
          <w:left w:val="single" w:color="2563EB" w:sz="18" w:space="8"/>
        </w:pBdr>
        <w:spacing w:after="200" w:before="120"/>
        <w:ind w:left="240"/>
      </w:pPr>
      <w:r>
        <w:rPr>
          <w:i/>
          <w:iCs/>
          <w:color w:val="475569"/>
          <w:sz w:val="21"/>
          <w:szCs w:val="21"/>
        </w:rPr>
        <w:t xml:space="preserve">Phase 0 is split into 0A and 0B (D24) so the schema/auth ground truth lands before infra wiring — the original 2–3-week single phase was optimistic for six-plus migrations plus wiring. Total to Zoho replacement is now ~22 weeks. Sequencing rationale: PM + Desk first because it is the team's daily surface and the AI loop depends on it; HR before the AI loop so a full attendance month runs in parallel with AI development; migration last so the team cuts over to a proven system. If timeline pressure demands it, 1B and 1C can run in parallel with two workstreams — HR has near-zero coupling to the orchestration pipeline (only the leave → assignment-pool hook, which is one query).</w:t>
      </w:r>
    </w:p>
    <w:p>
      <w:pPr>
        <w:pStyle w:val="Heading1"/>
        <w:pageBreakBefore/>
      </w:pPr>
      <w:bookmarkStart w:name="sec13" w:id="1"/>
      <w:r>
        <w:t xml:space="preserve">13.  Success Metrics</w:t>
      </w:r>
      <w:bookmarkEnd w:id="1"/>
    </w:p>
    <w:p>
      <w:pPr>
        <w:spacing w:after="160" w:line="300"/>
      </w:pPr>
      <w:r>
        <w:t xml:space="preserve">All v0.1 metrics carry forward (classification accuracy &gt; 75%, plan approval &gt; 60%, digest usefulness &gt; 70%, etc.), minus Zoho-specific ones, plus the following new targets: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660"/>
        <w:gridCol w:w="2700"/>
      </w:tblGrid>
      <w:tr>
        <w:trPr>
          <w:tblHeader/>
        </w:trPr>
        <w:tc>
          <w:tcPr>
            <w:tcW w:type="dxa" w:w="6660"/>
            <w:tcBorders>
              <w:top w:val="single" w:color="CBD5E1" w:sz="4"/>
              <w:left w:val="single" w:color="CBD5E1" w:sz="4"/>
              <w:bottom w:val="single" w:color="CBD5E1" w:sz="4"/>
              <w:right w:val="single" w:color="CBD5E1" w:sz="4"/>
            </w:tcBorders>
            <w:shd w:fill="0F172A" w:val="clear"/>
            <w:tcMar>
              <w:top w:type="dxa" w:w="100"/>
              <w:left w:type="dxa" w:w="140"/>
              <w:bottom w:type="dxa" w:w="100"/>
              <w:right w:type="dxa" w:w="140"/>
            </w:tcMar>
            <w:vAlign w:val="center"/>
          </w:tcPr>
          <w:p>
            <w:r>
              <w:rPr>
                <w:b/>
                <w:bCs/>
                <w:color w:val="FFFFFF"/>
                <w:sz w:val="20"/>
                <w:szCs w:val="20"/>
              </w:rPr>
              <w:t xml:space="preserve">Metric</w:t>
            </w:r>
          </w:p>
        </w:tc>
        <w:tc>
          <w:tcPr>
            <w:tcW w:type="dxa" w:w="2700"/>
            <w:tcBorders>
              <w:top w:val="single" w:color="CBD5E1" w:sz="4"/>
              <w:left w:val="single" w:color="CBD5E1" w:sz="4"/>
              <w:bottom w:val="single" w:color="CBD5E1" w:sz="4"/>
              <w:right w:val="single" w:color="CBD5E1" w:sz="4"/>
            </w:tcBorders>
            <w:shd w:fill="0F172A" w:val="clear"/>
            <w:tcMar>
              <w:top w:type="dxa" w:w="100"/>
              <w:left w:type="dxa" w:w="140"/>
              <w:bottom w:type="dxa" w:w="100"/>
              <w:right w:type="dxa" w:w="140"/>
            </w:tcMar>
            <w:vAlign w:val="center"/>
          </w:tcPr>
          <w:p>
            <w:r>
              <w:rPr>
                <w:b/>
                <w:bCs/>
                <w:color w:val="FFFFFF"/>
                <w:sz w:val="20"/>
                <w:szCs w:val="20"/>
              </w:rPr>
              <w:t xml:space="preserve">Target</w:t>
            </w:r>
          </w:p>
        </w:tc>
      </w:tr>
      <w:tr>
        <w:tc>
          <w:tcPr>
            <w:tcW w:type="dxa" w:w="666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vAlign w:val="center"/>
          </w:tcPr>
          <w:p>
            <w:pPr>
              <w:spacing w:line="270"/>
            </w:pPr>
            <w:r>
              <w:rPr>
                <w:sz w:val="20"/>
                <w:szCs w:val="20"/>
              </w:rPr>
              <w:t xml:space="preserve">Ticket first-response SLA hit rate</w:t>
            </w:r>
          </w:p>
        </w:tc>
        <w:tc>
          <w:tcPr>
            <w:tcW w:type="dxa" w:w="27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vAlign w:val="center"/>
          </w:tcPr>
          <w:p>
            <w:pPr>
              <w:spacing w:line="270"/>
            </w:pPr>
            <w:r>
              <w:rPr>
                <w:sz w:val="20"/>
                <w:szCs w:val="20"/>
              </w:rPr>
              <w:t xml:space="preserve">&gt; 90%</w:t>
            </w:r>
          </w:p>
        </w:tc>
      </w:tr>
      <w:tr>
        <w:tc>
          <w:tcPr>
            <w:tcW w:type="dxa" w:w="666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vAlign w:val="center"/>
          </w:tcPr>
          <w:p>
            <w:pPr>
              <w:spacing w:line="270"/>
            </w:pPr>
            <w:r>
              <w:rPr>
                <w:sz w:val="20"/>
                <w:szCs w:val="20"/>
              </w:rPr>
              <w:t xml:space="preserve">Attendance derivation accuracy (vs HR spot-check)</w:t>
            </w:r>
          </w:p>
        </w:tc>
        <w:tc>
          <w:tcPr>
            <w:tcW w:type="dxa" w:w="270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vAlign w:val="center"/>
          </w:tcPr>
          <w:p>
            <w:pPr>
              <w:spacing w:line="270"/>
            </w:pPr>
            <w:r>
              <w:rPr>
                <w:sz w:val="20"/>
                <w:szCs w:val="20"/>
              </w:rPr>
              <w:t xml:space="preserve">&gt; 99%</w:t>
            </w:r>
          </w:p>
        </w:tc>
      </w:tr>
      <w:tr>
        <w:tc>
          <w:tcPr>
            <w:tcW w:type="dxa" w:w="666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vAlign w:val="center"/>
          </w:tcPr>
          <w:p>
            <w:pPr>
              <w:spacing w:line="270"/>
            </w:pPr>
            <w:r>
              <w:rPr>
                <w:sz w:val="20"/>
                <w:szCs w:val="20"/>
              </w:rPr>
              <w:t xml:space="preserve">Leave request → decision median time</w:t>
            </w:r>
          </w:p>
        </w:tc>
        <w:tc>
          <w:tcPr>
            <w:tcW w:type="dxa" w:w="27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vAlign w:val="center"/>
          </w:tcPr>
          <w:p>
            <w:pPr>
              <w:spacing w:line="270"/>
            </w:pPr>
            <w:r>
              <w:rPr>
                <w:sz w:val="20"/>
                <w:szCs w:val="20"/>
              </w:rPr>
              <w:t xml:space="preserve">&lt; 24 hours</w:t>
            </w:r>
          </w:p>
        </w:tc>
      </w:tr>
      <w:tr>
        <w:tc>
          <w:tcPr>
            <w:tcW w:type="dxa" w:w="666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vAlign w:val="center"/>
          </w:tcPr>
          <w:p>
            <w:pPr>
              <w:spacing w:line="270"/>
            </w:pPr>
            <w:r>
              <w:rPr>
                <w:sz w:val="20"/>
                <w:szCs w:val="20"/>
              </w:rPr>
              <w:t xml:space="preserve">Timesheet on-time submission rate</w:t>
            </w:r>
          </w:p>
        </w:tc>
        <w:tc>
          <w:tcPr>
            <w:tcW w:type="dxa" w:w="270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vAlign w:val="center"/>
          </w:tcPr>
          <w:p>
            <w:pPr>
              <w:spacing w:line="270"/>
            </w:pPr>
            <w:r>
              <w:rPr>
                <w:sz w:val="20"/>
                <w:szCs w:val="20"/>
              </w:rPr>
              <w:t xml:space="preserve">&gt; 95%</w:t>
            </w:r>
          </w:p>
        </w:tc>
      </w:tr>
      <w:tr>
        <w:tc>
          <w:tcPr>
            <w:tcW w:type="dxa" w:w="666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vAlign w:val="center"/>
          </w:tcPr>
          <w:p>
            <w:pPr>
              <w:spacing w:line="270"/>
            </w:pPr>
            <w:r>
              <w:rPr>
                <w:sz w:val="20"/>
                <w:szCs w:val="20"/>
              </w:rPr>
              <w:t xml:space="preserve">Realtime delivery (event → UI) p95</w:t>
            </w:r>
          </w:p>
        </w:tc>
        <w:tc>
          <w:tcPr>
            <w:tcW w:type="dxa" w:w="27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vAlign w:val="center"/>
          </w:tcPr>
          <w:p>
            <w:pPr>
              <w:spacing w:line="270"/>
            </w:pPr>
            <w:r>
              <w:rPr>
                <w:sz w:val="20"/>
                <w:szCs w:val="20"/>
              </w:rPr>
              <w:t xml:space="preserve">&lt; 3 seconds</w:t>
            </w:r>
          </w:p>
        </w:tc>
      </w:tr>
      <w:tr>
        <w:tc>
          <w:tcPr>
            <w:tcW w:type="dxa" w:w="666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vAlign w:val="center"/>
          </w:tcPr>
          <w:p>
            <w:pPr>
              <w:spacing w:line="270"/>
            </w:pPr>
            <w:r>
              <w:rPr>
                <w:sz w:val="20"/>
                <w:szCs w:val="20"/>
              </w:rPr>
              <w:t xml:space="preserve">Ops Chat answer accuracy (user-rated)</w:t>
            </w:r>
          </w:p>
        </w:tc>
        <w:tc>
          <w:tcPr>
            <w:tcW w:type="dxa" w:w="270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vAlign w:val="center"/>
          </w:tcPr>
          <w:p>
            <w:pPr>
              <w:spacing w:line="270"/>
            </w:pPr>
            <w:r>
              <w:rPr>
                <w:sz w:val="20"/>
                <w:szCs w:val="20"/>
              </w:rPr>
              <w:t xml:space="preserve">&gt; 85% rated accurate</w:t>
            </w:r>
          </w:p>
        </w:tc>
      </w:tr>
      <w:tr>
        <w:tc>
          <w:tcPr>
            <w:tcW w:type="dxa" w:w="666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vAlign w:val="center"/>
          </w:tcPr>
          <w:p>
            <w:pPr>
              <w:spacing w:line="270"/>
            </w:pPr>
            <w:r>
              <w:rPr>
                <w:sz w:val="20"/>
                <w:szCs w:val="20"/>
              </w:rPr>
              <w:t xml:space="preserve">Queries resolved in chat without page navigation</w:t>
            </w:r>
          </w:p>
        </w:tc>
        <w:tc>
          <w:tcPr>
            <w:tcW w:type="dxa" w:w="27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vAlign w:val="center"/>
          </w:tcPr>
          <w:p>
            <w:pPr>
              <w:spacing w:line="270"/>
            </w:pPr>
            <w:r>
              <w:rPr>
                <w:sz w:val="20"/>
                <w:szCs w:val="20"/>
              </w:rPr>
              <w:t xml:space="preserve">Tracked (adoption signal)</w:t>
            </w:r>
          </w:p>
        </w:tc>
      </w:tr>
      <w:tr>
        <w:tc>
          <w:tcPr>
            <w:tcW w:type="dxa" w:w="666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vAlign w:val="center"/>
          </w:tcPr>
          <w:p>
            <w:pPr>
              <w:spacing w:line="270"/>
            </w:pPr>
            <w:r>
              <w:rPr>
                <w:sz w:val="20"/>
                <w:szCs w:val="20"/>
              </w:rPr>
              <w:t xml:space="preserve">Zoho licenses remaining 90 days post-cutover</w:t>
            </w:r>
          </w:p>
        </w:tc>
        <w:tc>
          <w:tcPr>
            <w:tcW w:type="dxa" w:w="270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vAlign w:val="center"/>
          </w:tcPr>
          <w:p>
            <w:pPr>
              <w:spacing w:line="270"/>
            </w:pPr>
            <w:r>
              <w:rPr>
                <w:sz w:val="20"/>
                <w:szCs w:val="20"/>
              </w:rPr>
              <w:t xml:space="preserve">0</w:t>
            </w:r>
          </w:p>
        </w:tc>
      </w:tr>
    </w:tbl>
    <w:p>
      <w:pPr>
        <w:pStyle w:val="Heading1"/>
        <w:pageBreakBefore/>
      </w:pPr>
      <w:bookmarkStart w:name="sec14" w:id="1"/>
      <w:r>
        <w:t xml:space="preserve">14.  Decision Log (v2.0)</w:t>
      </w:r>
      <w:bookmarkEnd w:id="1"/>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00"/>
        <w:gridCol w:w="3700"/>
        <w:gridCol w:w="4160"/>
      </w:tblGrid>
      <w:tr>
        <w:trPr>
          <w:tblHeader/>
        </w:trPr>
        <w:tc>
          <w:tcPr>
            <w:tcW w:type="dxa" w:w="1500"/>
            <w:tcBorders>
              <w:top w:val="single" w:color="CBD5E1" w:sz="4"/>
              <w:left w:val="single" w:color="CBD5E1" w:sz="4"/>
              <w:bottom w:val="single" w:color="CBD5E1" w:sz="4"/>
              <w:right w:val="single" w:color="CBD5E1" w:sz="4"/>
            </w:tcBorders>
            <w:shd w:fill="0F172A" w:val="clear"/>
            <w:tcMar>
              <w:top w:type="dxa" w:w="100"/>
              <w:left w:type="dxa" w:w="140"/>
              <w:bottom w:type="dxa" w:w="100"/>
              <w:right w:type="dxa" w:w="140"/>
            </w:tcMar>
            <w:vAlign w:val="center"/>
          </w:tcPr>
          <w:p>
            <w:r>
              <w:rPr>
                <w:b/>
                <w:bCs/>
                <w:color w:val="FFFFFF"/>
                <w:sz w:val="20"/>
                <w:szCs w:val="20"/>
              </w:rPr>
              <w:t xml:space="preserve">#</w:t>
            </w:r>
          </w:p>
        </w:tc>
        <w:tc>
          <w:tcPr>
            <w:tcW w:type="dxa" w:w="3700"/>
            <w:tcBorders>
              <w:top w:val="single" w:color="CBD5E1" w:sz="4"/>
              <w:left w:val="single" w:color="CBD5E1" w:sz="4"/>
              <w:bottom w:val="single" w:color="CBD5E1" w:sz="4"/>
              <w:right w:val="single" w:color="CBD5E1" w:sz="4"/>
            </w:tcBorders>
            <w:shd w:fill="0F172A" w:val="clear"/>
            <w:tcMar>
              <w:top w:type="dxa" w:w="100"/>
              <w:left w:type="dxa" w:w="140"/>
              <w:bottom w:type="dxa" w:w="100"/>
              <w:right w:type="dxa" w:w="140"/>
            </w:tcMar>
            <w:vAlign w:val="center"/>
          </w:tcPr>
          <w:p>
            <w:r>
              <w:rPr>
                <w:b/>
                <w:bCs/>
                <w:color w:val="FFFFFF"/>
                <w:sz w:val="20"/>
                <w:szCs w:val="20"/>
              </w:rPr>
              <w:t xml:space="preserve">Decision</w:t>
            </w:r>
          </w:p>
        </w:tc>
        <w:tc>
          <w:tcPr>
            <w:tcW w:type="dxa" w:w="4160"/>
            <w:tcBorders>
              <w:top w:val="single" w:color="CBD5E1" w:sz="4"/>
              <w:left w:val="single" w:color="CBD5E1" w:sz="4"/>
              <w:bottom w:val="single" w:color="CBD5E1" w:sz="4"/>
              <w:right w:val="single" w:color="CBD5E1" w:sz="4"/>
            </w:tcBorders>
            <w:shd w:fill="0F172A" w:val="clear"/>
            <w:tcMar>
              <w:top w:type="dxa" w:w="100"/>
              <w:left w:type="dxa" w:w="140"/>
              <w:bottom w:type="dxa" w:w="100"/>
              <w:right w:type="dxa" w:w="140"/>
            </w:tcMar>
            <w:vAlign w:val="center"/>
          </w:tcPr>
          <w:p>
            <w:r>
              <w:rPr>
                <w:b/>
                <w:bCs/>
                <w:color w:val="FFFFFF"/>
                <w:sz w:val="20"/>
                <w:szCs w:val="20"/>
              </w:rPr>
              <w:t xml:space="preserve">Rationale</w:t>
            </w:r>
          </w:p>
        </w:tc>
      </w:tr>
      <w:tr>
        <w:tc>
          <w:tcPr>
            <w:tcW w:type="dxa" w:w="15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vAlign w:val="center"/>
          </w:tcPr>
          <w:p>
            <w:pPr>
              <w:spacing w:line="270"/>
            </w:pPr>
            <w:r>
              <w:rPr>
                <w:sz w:val="20"/>
                <w:szCs w:val="20"/>
              </w:rPr>
              <w:t xml:space="preserve">D1–D3, D5, D7, D9–D15</w:t>
            </w:r>
          </w:p>
        </w:tc>
        <w:tc>
          <w:tcPr>
            <w:tcW w:type="dxa" w:w="37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vAlign w:val="center"/>
          </w:tcPr>
          <w:p>
            <w:pPr>
              <w:spacing w:line="270"/>
            </w:pPr>
            <w:r>
              <w:rPr>
                <w:sz w:val="20"/>
                <w:szCs w:val="20"/>
              </w:rPr>
              <w:t xml:space="preserve">Carried forward from v0.1</w:t>
            </w:r>
          </w:p>
        </w:tc>
        <w:tc>
          <w:tcPr>
            <w:tcW w:type="dxa" w:w="416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vAlign w:val="center"/>
          </w:tcPr>
          <w:p>
            <w:pPr>
              <w:spacing w:line="270"/>
            </w:pPr>
            <w:r>
              <w:rPr>
                <w:sz w:val="20"/>
                <w:szCs w:val="20"/>
              </w:rPr>
              <w:t xml:space="preserve">Unchanged</w:t>
            </w:r>
          </w:p>
        </w:tc>
      </w:tr>
      <w:tr>
        <w:tc>
          <w:tcPr>
            <w:tcW w:type="dxa" w:w="150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vAlign w:val="center"/>
          </w:tcPr>
          <w:p>
            <w:pPr>
              <w:spacing w:line="270"/>
            </w:pPr>
            <w:r>
              <w:rPr>
                <w:sz w:val="20"/>
                <w:szCs w:val="20"/>
              </w:rPr>
              <w:t xml:space="preserve">D4</w:t>
            </w:r>
          </w:p>
        </w:tc>
        <w:tc>
          <w:tcPr>
            <w:tcW w:type="dxa" w:w="370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vAlign w:val="center"/>
          </w:tcPr>
          <w:p>
            <w:pPr>
              <w:spacing w:line="270"/>
            </w:pPr>
            <w:r>
              <w:rPr>
                <w:sz w:val="20"/>
                <w:szCs w:val="20"/>
              </w:rPr>
              <w:t xml:space="preserve">No credential storage in Hub</w:t>
            </w:r>
          </w:p>
        </w:tc>
        <w:tc>
          <w:tcPr>
            <w:tcW w:type="dxa" w:w="416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vAlign w:val="center"/>
          </w:tcPr>
          <w:p>
            <w:pPr>
              <w:spacing w:line="270"/>
            </w:pPr>
            <w:r>
              <w:rPr>
                <w:sz w:val="20"/>
                <w:szCs w:val="20"/>
              </w:rPr>
              <w:t xml:space="preserve">Carried forward</w:t>
            </w:r>
          </w:p>
        </w:tc>
      </w:tr>
      <w:tr>
        <w:tc>
          <w:tcPr>
            <w:tcW w:type="dxa" w:w="15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vAlign w:val="center"/>
          </w:tcPr>
          <w:p>
            <w:pPr>
              <w:spacing w:line="270"/>
            </w:pPr>
            <w:r>
              <w:rPr>
                <w:sz w:val="20"/>
                <w:szCs w:val="20"/>
              </w:rPr>
              <w:t xml:space="preserve">D6 → D6.2</w:t>
            </w:r>
          </w:p>
        </w:tc>
        <w:tc>
          <w:tcPr>
            <w:tcW w:type="dxa" w:w="37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vAlign w:val="center"/>
          </w:tcPr>
          <w:p>
            <w:pPr>
              <w:spacing w:line="270"/>
            </w:pPr>
            <w:r>
              <w:rPr>
                <w:sz w:val="20"/>
                <w:szCs w:val="20"/>
              </w:rPr>
              <w:t xml:space="preserve">Hub = Intent, Zoho = Execution → superseded: Hub is the System of Record</w:t>
            </w:r>
          </w:p>
        </w:tc>
        <w:tc>
          <w:tcPr>
            <w:tcW w:type="dxa" w:w="416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vAlign w:val="center"/>
          </w:tcPr>
          <w:p>
            <w:pPr>
              <w:spacing w:line="270"/>
            </w:pPr>
            <w:r>
              <w:rPr>
                <w:sz w:val="20"/>
                <w:szCs w:val="20"/>
              </w:rPr>
              <w:t xml:space="preserve">New principle P4</w:t>
            </w:r>
          </w:p>
        </w:tc>
      </w:tr>
      <w:tr>
        <w:tc>
          <w:tcPr>
            <w:tcW w:type="dxa" w:w="150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vAlign w:val="center"/>
          </w:tcPr>
          <w:p>
            <w:pPr>
              <w:spacing w:line="270"/>
            </w:pPr>
            <w:r>
              <w:rPr>
                <w:sz w:val="20"/>
                <w:szCs w:val="20"/>
              </w:rPr>
              <w:t xml:space="preserve">D8 → D8.2</w:t>
            </w:r>
          </w:p>
        </w:tc>
        <w:tc>
          <w:tcPr>
            <w:tcW w:type="dxa" w:w="370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vAlign w:val="center"/>
          </w:tcPr>
          <w:p>
            <w:pPr>
              <w:spacing w:line="270"/>
            </w:pPr>
            <w:r>
              <w:rPr>
                <w:sz w:val="20"/>
                <w:szCs w:val="20"/>
              </w:rPr>
              <w:t xml:space="preserve">Status via reply thread → superseded: native client portal with status + thread</w:t>
            </w:r>
          </w:p>
        </w:tc>
        <w:tc>
          <w:tcPr>
            <w:tcW w:type="dxa" w:w="416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vAlign w:val="center"/>
          </w:tcPr>
          <w:p>
            <w:pPr>
              <w:spacing w:line="270"/>
            </w:pPr>
            <w:r>
              <w:rPr>
                <w:sz w:val="20"/>
                <w:szCs w:val="20"/>
              </w:rPr>
              <w:t xml:space="preserve">First-party portal now has near-zero marginal cost</w:t>
            </w:r>
          </w:p>
        </w:tc>
      </w:tr>
      <w:tr>
        <w:tc>
          <w:tcPr>
            <w:tcW w:type="dxa" w:w="15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vAlign w:val="center"/>
          </w:tcPr>
          <w:p>
            <w:pPr>
              <w:spacing w:line="270"/>
            </w:pPr>
            <w:r>
              <w:rPr>
                <w:b/>
                <w:bCs/>
                <w:sz w:val="20"/>
                <w:szCs w:val="20"/>
              </w:rPr>
              <w:t xml:space="preserve">D16</w:t>
            </w:r>
          </w:p>
        </w:tc>
        <w:tc>
          <w:tcPr>
            <w:tcW w:type="dxa" w:w="37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vAlign w:val="center"/>
          </w:tcPr>
          <w:p>
            <w:pPr>
              <w:spacing w:line="270"/>
            </w:pPr>
            <w:r>
              <w:rPr>
                <w:b/>
                <w:bCs/>
                <w:sz w:val="20"/>
                <w:szCs w:val="20"/>
              </w:rPr>
              <w:t xml:space="preserve">Supabase Realtime over Socket.io</w:t>
            </w:r>
          </w:p>
        </w:tc>
        <w:tc>
          <w:tcPr>
            <w:tcW w:type="dxa" w:w="416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vAlign w:val="center"/>
          </w:tcPr>
          <w:p>
            <w:pPr>
              <w:spacing w:line="270"/>
            </w:pPr>
            <w:r>
              <w:rPr>
                <w:sz w:val="20"/>
                <w:szCs w:val="20"/>
              </w:rPr>
              <w:t xml:space="preserve">Socket.io is incompatible with serverless hosting; Realtime is in-stack, RLS-authorized, and covers Changes / Broadcast / Presence. Revisit only if sub-50ms collaborative features emerge.</w:t>
            </w:r>
          </w:p>
        </w:tc>
      </w:tr>
      <w:tr>
        <w:tc>
          <w:tcPr>
            <w:tcW w:type="dxa" w:w="150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vAlign w:val="center"/>
          </w:tcPr>
          <w:p>
            <w:pPr>
              <w:spacing w:line="270"/>
            </w:pPr>
            <w:r>
              <w:rPr>
                <w:sz w:val="20"/>
                <w:szCs w:val="20"/>
              </w:rPr>
              <w:t xml:space="preserve">D17</w:t>
            </w:r>
          </w:p>
        </w:tc>
        <w:tc>
          <w:tcPr>
            <w:tcW w:type="dxa" w:w="370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vAlign w:val="center"/>
          </w:tcPr>
          <w:p>
            <w:pPr>
              <w:spacing w:line="270"/>
            </w:pPr>
            <w:r>
              <w:rPr>
                <w:sz w:val="20"/>
                <w:szCs w:val="20"/>
              </w:rPr>
              <w:t xml:space="preserve">Resend for all outbound email + inbound ticket ingestion</w:t>
            </w:r>
          </w:p>
        </w:tc>
        <w:tc>
          <w:tcPr>
            <w:tcW w:type="dxa" w:w="416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vAlign w:val="center"/>
          </w:tcPr>
          <w:p>
            <w:pPr>
              <w:spacing w:line="270"/>
            </w:pPr>
            <w:r>
              <w:rPr>
                <w:sz w:val="20"/>
                <w:szCs w:val="20"/>
              </w:rPr>
              <w:t xml:space="preserve">Mailboxes stay on a standard provider; the Hub is a notification sender, not a mail client</w:t>
            </w:r>
          </w:p>
        </w:tc>
      </w:tr>
      <w:tr>
        <w:tc>
          <w:tcPr>
            <w:tcW w:type="dxa" w:w="15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vAlign w:val="center"/>
          </w:tcPr>
          <w:p>
            <w:pPr>
              <w:spacing w:line="270"/>
            </w:pPr>
            <w:r>
              <w:rPr>
                <w:sz w:val="20"/>
                <w:szCs w:val="20"/>
              </w:rPr>
              <w:t xml:space="preserve">D18</w:t>
            </w:r>
          </w:p>
        </w:tc>
        <w:tc>
          <w:tcPr>
            <w:tcW w:type="dxa" w:w="37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vAlign w:val="center"/>
          </w:tcPr>
          <w:p>
            <w:pPr>
              <w:spacing w:line="270"/>
            </w:pPr>
            <w:r>
              <w:rPr>
                <w:sz w:val="20"/>
                <w:szCs w:val="20"/>
              </w:rPr>
              <w:t xml:space="preserve">Module-by-module cutover, no bidirectional Zoho sync</w:t>
            </w:r>
          </w:p>
        </w:tc>
        <w:tc>
          <w:tcPr>
            <w:tcW w:type="dxa" w:w="416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vAlign w:val="center"/>
          </w:tcPr>
          <w:p>
            <w:pPr>
              <w:spacing w:line="270"/>
            </w:pPr>
            <w:r>
              <w:rPr>
                <w:sz w:val="20"/>
                <w:szCs w:val="20"/>
              </w:rPr>
              <w:t xml:space="preserve">Sync to a dying system is wasted engineering; freeze + import per module</w:t>
            </w:r>
          </w:p>
        </w:tc>
      </w:tr>
      <w:tr>
        <w:tc>
          <w:tcPr>
            <w:tcW w:type="dxa" w:w="150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vAlign w:val="center"/>
          </w:tcPr>
          <w:p>
            <w:pPr>
              <w:spacing w:line="270"/>
            </w:pPr>
            <w:r>
              <w:rPr>
                <w:sz w:val="20"/>
                <w:szCs w:val="20"/>
              </w:rPr>
              <w:t xml:space="preserve">D19</w:t>
            </w:r>
          </w:p>
        </w:tc>
        <w:tc>
          <w:tcPr>
            <w:tcW w:type="dxa" w:w="370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vAlign w:val="center"/>
          </w:tcPr>
          <w:p>
            <w:pPr>
              <w:spacing w:line="270"/>
            </w:pPr>
            <w:r>
              <w:rPr>
                <w:sz w:val="20"/>
                <w:szCs w:val="20"/>
              </w:rPr>
              <w:t xml:space="preserve">HR in a dedicated hr schema with independent RLS review</w:t>
            </w:r>
          </w:p>
        </w:tc>
        <w:tc>
          <w:tcPr>
            <w:tcW w:type="dxa" w:w="416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vAlign w:val="center"/>
          </w:tcPr>
          <w:p>
            <w:pPr>
              <w:spacing w:line="270"/>
            </w:pPr>
            <w:r>
              <w:rPr>
                <w:sz w:val="20"/>
                <w:szCs w:val="20"/>
              </w:rPr>
              <w:t xml:space="preserve">P9 — privileged data isolation</w:t>
            </w:r>
          </w:p>
        </w:tc>
      </w:tr>
      <w:tr>
        <w:tc>
          <w:tcPr>
            <w:tcW w:type="dxa" w:w="15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vAlign w:val="center"/>
          </w:tcPr>
          <w:p>
            <w:pPr>
              <w:spacing w:line="270"/>
            </w:pPr>
            <w:r>
              <w:rPr>
                <w:sz w:val="20"/>
                <w:szCs w:val="20"/>
              </w:rPr>
              <w:t xml:space="preserve">D20</w:t>
            </w:r>
          </w:p>
        </w:tc>
        <w:tc>
          <w:tcPr>
            <w:tcW w:type="dxa" w:w="37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vAlign w:val="center"/>
          </w:tcPr>
          <w:p>
            <w:pPr>
              <w:spacing w:line="270"/>
            </w:pPr>
            <w:r>
              <w:rPr>
                <w:sz w:val="20"/>
                <w:szCs w:val="20"/>
              </w:rPr>
              <w:t xml:space="preserve">Event bus = transactional Postgres table + worker, not an external queue service</w:t>
            </w:r>
          </w:p>
        </w:tc>
        <w:tc>
          <w:tcPr>
            <w:tcW w:type="dxa" w:w="416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vAlign w:val="center"/>
          </w:tcPr>
          <w:p>
            <w:pPr>
              <w:spacing w:line="270"/>
            </w:pPr>
            <w:r>
              <w:rPr>
                <w:sz w:val="20"/>
                <w:szCs w:val="20"/>
              </w:rPr>
              <w:t xml:space="preserve">Events written in the same transaction as mutations (no loss); a SKIP LOCKED worker is sufficient at this scale</w:t>
            </w:r>
          </w:p>
        </w:tc>
      </w:tr>
      <w:tr>
        <w:tc>
          <w:tcPr>
            <w:tcW w:type="dxa" w:w="150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vAlign w:val="center"/>
          </w:tcPr>
          <w:p>
            <w:pPr>
              <w:spacing w:line="270"/>
            </w:pPr>
            <w:r>
              <w:rPr>
                <w:sz w:val="20"/>
                <w:szCs w:val="20"/>
              </w:rPr>
              <w:t xml:space="preserve">D21</w:t>
            </w:r>
          </w:p>
        </w:tc>
        <w:tc>
          <w:tcPr>
            <w:tcW w:type="dxa" w:w="370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vAlign w:val="center"/>
          </w:tcPr>
          <w:p>
            <w:pPr>
              <w:spacing w:line="270"/>
            </w:pPr>
            <w:r>
              <w:rPr>
                <w:sz w:val="20"/>
                <w:szCs w:val="20"/>
              </w:rPr>
              <w:t xml:space="preserve">Payroll computation out of scope; approved-timesheet export only</w:t>
            </w:r>
          </w:p>
        </w:tc>
        <w:tc>
          <w:tcPr>
            <w:tcW w:type="dxa" w:w="416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vAlign w:val="center"/>
          </w:tcPr>
          <w:p>
            <w:pPr>
              <w:spacing w:line="270"/>
            </w:pPr>
            <w:r>
              <w:rPr>
                <w:sz w:val="20"/>
                <w:szCs w:val="20"/>
              </w:rPr>
              <w:t xml:space="preserve">Avoids regulatory scope creep at MVP; revisit Phase 3+</w:t>
            </w:r>
          </w:p>
        </w:tc>
      </w:tr>
      <w:tr>
        <w:tc>
          <w:tcPr>
            <w:tcW w:type="dxa" w:w="15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vAlign w:val="center"/>
          </w:tcPr>
          <w:p>
            <w:pPr>
              <w:spacing w:line="270"/>
            </w:pPr>
            <w:r>
              <w:rPr>
                <w:sz w:val="20"/>
                <w:szCs w:val="20"/>
              </w:rPr>
              <w:t xml:space="preserve">D22</w:t>
            </w:r>
          </w:p>
        </w:tc>
        <w:tc>
          <w:tcPr>
            <w:tcW w:type="dxa" w:w="37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vAlign w:val="center"/>
          </w:tcPr>
          <w:p>
            <w:pPr>
              <w:spacing w:line="270"/>
            </w:pPr>
            <w:r>
              <w:rPr>
                <w:sz w:val="20"/>
                <w:szCs w:val="20"/>
              </w:rPr>
              <w:t xml:space="preserve">Offline mutation queue limited to attendance punches at MVP</w:t>
            </w:r>
          </w:p>
        </w:tc>
        <w:tc>
          <w:tcPr>
            <w:tcW w:type="dxa" w:w="416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vAlign w:val="center"/>
          </w:tcPr>
          <w:p>
            <w:pPr>
              <w:spacing w:line="270"/>
            </w:pPr>
            <w:r>
              <w:rPr>
                <w:sz w:val="20"/>
                <w:szCs w:val="20"/>
              </w:rPr>
              <w:t xml:space="preserve">Highest field value, lowest conflict risk</w:t>
            </w:r>
          </w:p>
        </w:tc>
      </w:tr>
      <w:tr>
        <w:tc>
          <w:tcPr>
            <w:tcW w:type="dxa" w:w="150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vAlign w:val="center"/>
          </w:tcPr>
          <w:p>
            <w:pPr>
              <w:spacing w:line="270"/>
            </w:pPr>
            <w:r>
              <w:rPr>
                <w:b/>
                <w:bCs/>
                <w:sz w:val="20"/>
                <w:szCs w:val="20"/>
              </w:rPr>
              <w:t xml:space="preserve">D23</w:t>
            </w:r>
          </w:p>
        </w:tc>
        <w:tc>
          <w:tcPr>
            <w:tcW w:type="dxa" w:w="370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vAlign w:val="center"/>
          </w:tcPr>
          <w:p>
            <w:pPr>
              <w:spacing w:line="270"/>
            </w:pPr>
            <w:r>
              <w:rPr>
                <w:b/>
                <w:bCs/>
                <w:sz w:val="20"/>
                <w:szCs w:val="20"/>
              </w:rPr>
              <w:t xml:space="preserve">One unified Ops Chat instead of per-module prompt boxes</w:t>
            </w:r>
          </w:p>
        </w:tc>
        <w:tc>
          <w:tcPr>
            <w:tcW w:type="dxa" w:w="416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vAlign w:val="center"/>
          </w:tcPr>
          <w:p>
            <w:pPr>
              <w:spacing w:line="270"/>
            </w:pPr>
            <w:r>
              <w:rPr>
                <w:sz w:val="20"/>
                <w:szCs w:val="20"/>
              </w:rPr>
              <w:t xml:space="preserve">A single tool-calling surface with a per-role tool registry is cheaper to build, observe, and improve than three separate prompt features; read-only at MVP per P8</w:t>
            </w:r>
          </w:p>
        </w:tc>
      </w:tr>
      <w:tr>
        <w:tc>
          <w:tcPr>
            <w:tcW w:type="dxa" w:w="15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vAlign w:val="center"/>
          </w:tcPr>
          <w:p>
            <w:pPr>
              <w:spacing w:line="270"/>
            </w:pPr>
            <w:r>
              <w:rPr>
                <w:b/>
                <w:bCs/>
                <w:sz w:val="20"/>
                <w:szCs w:val="20"/>
              </w:rPr>
              <w:t xml:space="preserve">D24</w:t>
            </w:r>
          </w:p>
        </w:tc>
        <w:tc>
          <w:tcPr>
            <w:tcW w:type="dxa" w:w="37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vAlign w:val="center"/>
          </w:tcPr>
          <w:p>
            <w:pPr>
              <w:spacing w:line="270"/>
            </w:pPr>
            <w:r>
              <w:rPr>
                <w:b/>
                <w:bCs/>
                <w:sz w:val="20"/>
                <w:szCs w:val="20"/>
              </w:rPr>
              <w:t xml:space="preserve">Phase 0 split into 0A (schema + auth) and 0B (infra wiring)</w:t>
            </w:r>
          </w:p>
        </w:tc>
        <w:tc>
          <w:tcPr>
            <w:tcW w:type="dxa" w:w="416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vAlign w:val="center"/>
          </w:tcPr>
          <w:p>
            <w:pPr>
              <w:spacing w:line="270"/>
            </w:pPr>
            <w:r>
              <w:rPr>
                <w:sz w:val="20"/>
                <w:szCs w:val="20"/>
              </w:rPr>
              <w:t xml:space="preserve">The single 2–3-week Phase 0 was optimistic for 6+ migrations plus event bus, realtime, PWA, and email wiring; 2 + 2 weeks is the honest timeline (review finding #3)</w:t>
            </w:r>
          </w:p>
        </w:tc>
      </w:tr>
      <w:tr>
        <w:tc>
          <w:tcPr>
            <w:tcW w:type="dxa" w:w="150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vAlign w:val="center"/>
          </w:tcPr>
          <w:p>
            <w:pPr>
              <w:spacing w:line="270"/>
            </w:pPr>
            <w:r>
              <w:rPr>
                <w:b/>
                <w:bCs/>
                <w:sz w:val="20"/>
                <w:szCs w:val="20"/>
              </w:rPr>
              <w:t xml:space="preserve">D25</w:t>
            </w:r>
          </w:p>
        </w:tc>
        <w:tc>
          <w:tcPr>
            <w:tcW w:type="dxa" w:w="370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vAlign w:val="center"/>
          </w:tcPr>
          <w:p>
            <w:pPr>
              <w:spacing w:line="270"/>
            </w:pPr>
            <w:r>
              <w:rPr>
                <w:b/>
                <w:bCs/>
                <w:sz w:val="20"/>
                <w:szCs w:val="20"/>
              </w:rPr>
              <w:t xml:space="preserve">Minimal read-only stats page in MVP (M14)</w:t>
            </w:r>
          </w:p>
        </w:tc>
        <w:tc>
          <w:tcPr>
            <w:tcW w:type="dxa" w:w="416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vAlign w:val="center"/>
          </w:tcPr>
          <w:p>
            <w:pPr>
              <w:spacing w:line="270"/>
            </w:pPr>
            <w:r>
              <w:rPr>
                <w:sz w:val="20"/>
                <w:szCs w:val="20"/>
              </w:rPr>
              <w:t xml:space="preserve">Leadership should not fly blind for 20+ weeks until the Phase 2 reporting dashboard; M14 ships Supabase views + simple charts in Sprint 6 (review finding #4)</w:t>
            </w:r>
          </w:p>
        </w:tc>
      </w:tr>
    </w:tbl>
    <w:p>
      <w:pPr>
        <w:pStyle w:val="Heading1"/>
        <w:pageBreakBefore/>
      </w:pPr>
      <w:bookmarkStart w:name="sec15" w:id="1"/>
      <w:r>
        <w:t xml:space="preserve">15.  Open Items</w:t>
      </w:r>
      <w:bookmarkEnd w:id="1"/>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5560"/>
        <w:gridCol w:w="1500"/>
        <w:gridCol w:w="1500"/>
      </w:tblGrid>
      <w:tr>
        <w:trPr>
          <w:tblHeader/>
        </w:trPr>
        <w:tc>
          <w:tcPr>
            <w:tcW w:type="dxa" w:w="800"/>
            <w:tcBorders>
              <w:top w:val="single" w:color="CBD5E1" w:sz="4"/>
              <w:left w:val="single" w:color="CBD5E1" w:sz="4"/>
              <w:bottom w:val="single" w:color="CBD5E1" w:sz="4"/>
              <w:right w:val="single" w:color="CBD5E1" w:sz="4"/>
            </w:tcBorders>
            <w:shd w:fill="0F172A" w:val="clear"/>
            <w:tcMar>
              <w:top w:type="dxa" w:w="100"/>
              <w:left w:type="dxa" w:w="140"/>
              <w:bottom w:type="dxa" w:w="100"/>
              <w:right w:type="dxa" w:w="140"/>
            </w:tcMar>
            <w:vAlign w:val="center"/>
          </w:tcPr>
          <w:p>
            <w:r>
              <w:rPr>
                <w:b/>
                <w:bCs/>
                <w:color w:val="FFFFFF"/>
                <w:sz w:val="20"/>
                <w:szCs w:val="20"/>
              </w:rPr>
              <w:t xml:space="preserve">#</w:t>
            </w:r>
          </w:p>
        </w:tc>
        <w:tc>
          <w:tcPr>
            <w:tcW w:type="dxa" w:w="5560"/>
            <w:tcBorders>
              <w:top w:val="single" w:color="CBD5E1" w:sz="4"/>
              <w:left w:val="single" w:color="CBD5E1" w:sz="4"/>
              <w:bottom w:val="single" w:color="CBD5E1" w:sz="4"/>
              <w:right w:val="single" w:color="CBD5E1" w:sz="4"/>
            </w:tcBorders>
            <w:shd w:fill="0F172A" w:val="clear"/>
            <w:tcMar>
              <w:top w:type="dxa" w:w="100"/>
              <w:left w:type="dxa" w:w="140"/>
              <w:bottom w:type="dxa" w:w="100"/>
              <w:right w:type="dxa" w:w="140"/>
            </w:tcMar>
            <w:vAlign w:val="center"/>
          </w:tcPr>
          <w:p>
            <w:r>
              <w:rPr>
                <w:b/>
                <w:bCs/>
                <w:color w:val="FFFFFF"/>
                <w:sz w:val="20"/>
                <w:szCs w:val="20"/>
              </w:rPr>
              <w:t xml:space="preserve">Item</w:t>
            </w:r>
          </w:p>
        </w:tc>
        <w:tc>
          <w:tcPr>
            <w:tcW w:type="dxa" w:w="1500"/>
            <w:tcBorders>
              <w:top w:val="single" w:color="CBD5E1" w:sz="4"/>
              <w:left w:val="single" w:color="CBD5E1" w:sz="4"/>
              <w:bottom w:val="single" w:color="CBD5E1" w:sz="4"/>
              <w:right w:val="single" w:color="CBD5E1" w:sz="4"/>
            </w:tcBorders>
            <w:shd w:fill="0F172A" w:val="clear"/>
            <w:tcMar>
              <w:top w:type="dxa" w:w="100"/>
              <w:left w:type="dxa" w:w="140"/>
              <w:bottom w:type="dxa" w:w="100"/>
              <w:right w:type="dxa" w:w="140"/>
            </w:tcMar>
            <w:vAlign w:val="center"/>
          </w:tcPr>
          <w:p>
            <w:r>
              <w:rPr>
                <w:b/>
                <w:bCs/>
                <w:color w:val="FFFFFF"/>
                <w:sz w:val="20"/>
                <w:szCs w:val="20"/>
              </w:rPr>
              <w:t xml:space="preserve">Owner</w:t>
            </w:r>
          </w:p>
        </w:tc>
        <w:tc>
          <w:tcPr>
            <w:tcW w:type="dxa" w:w="1500"/>
            <w:tcBorders>
              <w:top w:val="single" w:color="CBD5E1" w:sz="4"/>
              <w:left w:val="single" w:color="CBD5E1" w:sz="4"/>
              <w:bottom w:val="single" w:color="CBD5E1" w:sz="4"/>
              <w:right w:val="single" w:color="CBD5E1" w:sz="4"/>
            </w:tcBorders>
            <w:shd w:fill="0F172A" w:val="clear"/>
            <w:tcMar>
              <w:top w:type="dxa" w:w="100"/>
              <w:left w:type="dxa" w:w="140"/>
              <w:bottom w:type="dxa" w:w="100"/>
              <w:right w:type="dxa" w:w="140"/>
            </w:tcMar>
            <w:vAlign w:val="center"/>
          </w:tcPr>
          <w:p>
            <w:r>
              <w:rPr>
                <w:b/>
                <w:bCs/>
                <w:color w:val="FFFFFF"/>
                <w:sz w:val="20"/>
                <w:szCs w:val="20"/>
              </w:rPr>
              <w:t xml:space="preserve">Priority</w:t>
            </w:r>
          </w:p>
        </w:tc>
      </w:tr>
      <w:tr>
        <w:tc>
          <w:tcPr>
            <w:tcW w:type="dxa" w:w="8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vAlign w:val="center"/>
          </w:tcPr>
          <w:p>
            <w:pPr>
              <w:spacing w:line="270"/>
            </w:pPr>
            <w:r>
              <w:rPr>
                <w:sz w:val="20"/>
                <w:szCs w:val="20"/>
              </w:rPr>
              <w:t xml:space="preserve">O1</w:t>
            </w:r>
          </w:p>
        </w:tc>
        <w:tc>
          <w:tcPr>
            <w:tcW w:type="dxa" w:w="556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vAlign w:val="center"/>
          </w:tcPr>
          <w:p>
            <w:pPr>
              <w:spacing w:line="270"/>
            </w:pPr>
            <w:r>
              <w:rPr>
                <w:sz w:val="20"/>
                <w:szCs w:val="20"/>
              </w:rPr>
              <w:t xml:space="preserve">Final Task Type Taxonomy incl. HR_REQUEST sub-types</w:t>
            </w:r>
          </w:p>
        </w:tc>
        <w:tc>
          <w:tcPr>
            <w:tcW w:type="dxa" w:w="15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vAlign w:val="center"/>
          </w:tcPr>
          <w:p>
            <w:pPr>
              <w:spacing w:line="270"/>
            </w:pPr>
            <w:r>
              <w:rPr>
                <w:sz w:val="20"/>
                <w:szCs w:val="20"/>
              </w:rPr>
              <w:t xml:space="preserve">PM + HR</w:t>
            </w:r>
          </w:p>
        </w:tc>
        <w:tc>
          <w:tcPr>
            <w:tcW w:type="dxa" w:w="15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vAlign w:val="center"/>
          </w:tcPr>
          <w:p>
            <w:pPr>
              <w:spacing w:line="270"/>
            </w:pPr>
            <w:r>
              <w:rPr>
                <w:sz w:val="20"/>
                <w:szCs w:val="20"/>
              </w:rPr>
              <w:t xml:space="preserve">HIGH</w:t>
            </w:r>
          </w:p>
        </w:tc>
      </w:tr>
      <w:tr>
        <w:tc>
          <w:tcPr>
            <w:tcW w:type="dxa" w:w="80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vAlign w:val="center"/>
          </w:tcPr>
          <w:p>
            <w:pPr>
              <w:spacing w:line="270"/>
            </w:pPr>
            <w:r>
              <w:rPr>
                <w:sz w:val="20"/>
                <w:szCs w:val="20"/>
              </w:rPr>
              <w:t xml:space="preserve">O2</w:t>
            </w:r>
          </w:p>
        </w:tc>
        <w:tc>
          <w:tcPr>
            <w:tcW w:type="dxa" w:w="556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vAlign w:val="center"/>
          </w:tcPr>
          <w:p>
            <w:pPr>
              <w:spacing w:line="270"/>
            </w:pPr>
            <w:r>
              <w:rPr>
                <w:sz w:val="20"/>
                <w:szCs w:val="20"/>
              </w:rPr>
              <w:t xml:space="preserve">Leave accrual rules + opening balance sign-off (per employee)</w:t>
            </w:r>
          </w:p>
        </w:tc>
        <w:tc>
          <w:tcPr>
            <w:tcW w:type="dxa" w:w="150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vAlign w:val="center"/>
          </w:tcPr>
          <w:p>
            <w:pPr>
              <w:spacing w:line="270"/>
            </w:pPr>
            <w:r>
              <w:rPr>
                <w:sz w:val="20"/>
                <w:szCs w:val="20"/>
              </w:rPr>
              <w:t xml:space="preserve">HR</w:t>
            </w:r>
          </w:p>
        </w:tc>
        <w:tc>
          <w:tcPr>
            <w:tcW w:type="dxa" w:w="150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vAlign w:val="center"/>
          </w:tcPr>
          <w:p>
            <w:pPr>
              <w:spacing w:line="270"/>
            </w:pPr>
            <w:r>
              <w:rPr>
                <w:sz w:val="20"/>
                <w:szCs w:val="20"/>
              </w:rPr>
              <w:t xml:space="preserve">HIGH</w:t>
            </w:r>
          </w:p>
        </w:tc>
      </w:tr>
      <w:tr>
        <w:tc>
          <w:tcPr>
            <w:tcW w:type="dxa" w:w="8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vAlign w:val="center"/>
          </w:tcPr>
          <w:p>
            <w:pPr>
              <w:spacing w:line="270"/>
            </w:pPr>
            <w:r>
              <w:rPr>
                <w:sz w:val="20"/>
                <w:szCs w:val="20"/>
              </w:rPr>
              <w:t xml:space="preserve">O3</w:t>
            </w:r>
          </w:p>
        </w:tc>
        <w:tc>
          <w:tcPr>
            <w:tcW w:type="dxa" w:w="556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vAlign w:val="center"/>
          </w:tcPr>
          <w:p>
            <w:pPr>
              <w:spacing w:line="270"/>
            </w:pPr>
            <w:r>
              <w:rPr>
                <w:sz w:val="20"/>
                <w:szCs w:val="20"/>
              </w:rPr>
              <w:t xml:space="preserve">Attendance policy: grace period, geolocation on/off, correction window</w:t>
            </w:r>
          </w:p>
        </w:tc>
        <w:tc>
          <w:tcPr>
            <w:tcW w:type="dxa" w:w="15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vAlign w:val="center"/>
          </w:tcPr>
          <w:p>
            <w:pPr>
              <w:spacing w:line="270"/>
            </w:pPr>
            <w:r>
              <w:rPr>
                <w:sz w:val="20"/>
                <w:szCs w:val="20"/>
              </w:rPr>
              <w:t xml:space="preserve">HR + Mgmt</w:t>
            </w:r>
          </w:p>
        </w:tc>
        <w:tc>
          <w:tcPr>
            <w:tcW w:type="dxa" w:w="15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vAlign w:val="center"/>
          </w:tcPr>
          <w:p>
            <w:pPr>
              <w:spacing w:line="270"/>
            </w:pPr>
            <w:r>
              <w:rPr>
                <w:sz w:val="20"/>
                <w:szCs w:val="20"/>
              </w:rPr>
              <w:t xml:space="preserve">HIGH</w:t>
            </w:r>
          </w:p>
        </w:tc>
      </w:tr>
      <w:tr>
        <w:tc>
          <w:tcPr>
            <w:tcW w:type="dxa" w:w="80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vAlign w:val="center"/>
          </w:tcPr>
          <w:p>
            <w:pPr>
              <w:spacing w:line="270"/>
            </w:pPr>
            <w:r>
              <w:rPr>
                <w:sz w:val="20"/>
                <w:szCs w:val="20"/>
              </w:rPr>
              <w:t xml:space="preserve">O4</w:t>
            </w:r>
          </w:p>
        </w:tc>
        <w:tc>
          <w:tcPr>
            <w:tcW w:type="dxa" w:w="556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vAlign w:val="center"/>
          </w:tcPr>
          <w:p>
            <w:pPr>
              <w:spacing w:line="270"/>
            </w:pPr>
            <w:r>
              <w:rPr>
                <w:sz w:val="20"/>
                <w:szCs w:val="20"/>
              </w:rPr>
              <w:t xml:space="preserve">Support email address + Resend Inbound domain setup</w:t>
            </w:r>
          </w:p>
        </w:tc>
        <w:tc>
          <w:tcPr>
            <w:tcW w:type="dxa" w:w="150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vAlign w:val="center"/>
          </w:tcPr>
          <w:p>
            <w:pPr>
              <w:spacing w:line="270"/>
            </w:pPr>
            <w:r>
              <w:rPr>
                <w:sz w:val="20"/>
                <w:szCs w:val="20"/>
              </w:rPr>
              <w:t xml:space="preserve">Dev</w:t>
            </w:r>
          </w:p>
        </w:tc>
        <w:tc>
          <w:tcPr>
            <w:tcW w:type="dxa" w:w="150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vAlign w:val="center"/>
          </w:tcPr>
          <w:p>
            <w:pPr>
              <w:spacing w:line="270"/>
            </w:pPr>
            <w:r>
              <w:rPr>
                <w:sz w:val="20"/>
                <w:szCs w:val="20"/>
              </w:rPr>
              <w:t xml:space="preserve">HIGH</w:t>
            </w:r>
          </w:p>
        </w:tc>
      </w:tr>
      <w:tr>
        <w:tc>
          <w:tcPr>
            <w:tcW w:type="dxa" w:w="8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vAlign w:val="center"/>
          </w:tcPr>
          <w:p>
            <w:pPr>
              <w:spacing w:line="270"/>
            </w:pPr>
            <w:r>
              <w:rPr>
                <w:sz w:val="20"/>
                <w:szCs w:val="20"/>
              </w:rPr>
              <w:t xml:space="preserve">O5</w:t>
            </w:r>
          </w:p>
        </w:tc>
        <w:tc>
          <w:tcPr>
            <w:tcW w:type="dxa" w:w="556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vAlign w:val="center"/>
          </w:tcPr>
          <w:p>
            <w:pPr>
              <w:spacing w:line="270"/>
            </w:pPr>
            <w:r>
              <w:rPr>
                <w:sz w:val="20"/>
                <w:szCs w:val="20"/>
              </w:rPr>
              <w:t xml:space="preserve">Zoho API export access for all five products (before licenses lapse)</w:t>
            </w:r>
          </w:p>
        </w:tc>
        <w:tc>
          <w:tcPr>
            <w:tcW w:type="dxa" w:w="15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vAlign w:val="center"/>
          </w:tcPr>
          <w:p>
            <w:pPr>
              <w:spacing w:line="270"/>
            </w:pPr>
            <w:r>
              <w:rPr>
                <w:sz w:val="20"/>
                <w:szCs w:val="20"/>
              </w:rPr>
              <w:t xml:space="preserve">Admin</w:t>
            </w:r>
          </w:p>
        </w:tc>
        <w:tc>
          <w:tcPr>
            <w:tcW w:type="dxa" w:w="15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vAlign w:val="center"/>
          </w:tcPr>
          <w:p>
            <w:pPr>
              <w:spacing w:line="270"/>
            </w:pPr>
            <w:r>
              <w:rPr>
                <w:sz w:val="20"/>
                <w:szCs w:val="20"/>
              </w:rPr>
              <w:t xml:space="preserve">HIGH</w:t>
            </w:r>
          </w:p>
        </w:tc>
      </w:tr>
      <w:tr>
        <w:tc>
          <w:tcPr>
            <w:tcW w:type="dxa" w:w="80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vAlign w:val="center"/>
          </w:tcPr>
          <w:p>
            <w:pPr>
              <w:spacing w:line="270"/>
            </w:pPr>
            <w:r>
              <w:rPr>
                <w:sz w:val="20"/>
                <w:szCs w:val="20"/>
              </w:rPr>
              <w:t xml:space="preserve">O6</w:t>
            </w:r>
          </w:p>
        </w:tc>
        <w:tc>
          <w:tcPr>
            <w:tcW w:type="dxa" w:w="556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vAlign w:val="center"/>
          </w:tcPr>
          <w:p>
            <w:pPr>
              <w:spacing w:line="270"/>
            </w:pPr>
            <w:r>
              <w:rPr>
                <w:sz w:val="20"/>
                <w:szCs w:val="20"/>
              </w:rPr>
              <w:t xml:space="preserve">SLA matrix per priority for the Desk</w:t>
            </w:r>
          </w:p>
        </w:tc>
        <w:tc>
          <w:tcPr>
            <w:tcW w:type="dxa" w:w="150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vAlign w:val="center"/>
          </w:tcPr>
          <w:p>
            <w:pPr>
              <w:spacing w:line="270"/>
            </w:pPr>
            <w:r>
              <w:rPr>
                <w:sz w:val="20"/>
                <w:szCs w:val="20"/>
              </w:rPr>
              <w:t xml:space="preserve">PM</w:t>
            </w:r>
          </w:p>
        </w:tc>
        <w:tc>
          <w:tcPr>
            <w:tcW w:type="dxa" w:w="150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vAlign w:val="center"/>
          </w:tcPr>
          <w:p>
            <w:pPr>
              <w:spacing w:line="270"/>
            </w:pPr>
            <w:r>
              <w:rPr>
                <w:sz w:val="20"/>
                <w:szCs w:val="20"/>
              </w:rPr>
              <w:t xml:space="preserve">MEDIUM</w:t>
            </w:r>
          </w:p>
        </w:tc>
      </w:tr>
      <w:tr>
        <w:tc>
          <w:tcPr>
            <w:tcW w:type="dxa" w:w="8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vAlign w:val="center"/>
          </w:tcPr>
          <w:p>
            <w:pPr>
              <w:spacing w:line="270"/>
            </w:pPr>
            <w:r>
              <w:rPr>
                <w:sz w:val="20"/>
                <w:szCs w:val="20"/>
              </w:rPr>
              <w:t xml:space="preserve">O7</w:t>
            </w:r>
          </w:p>
        </w:tc>
        <w:tc>
          <w:tcPr>
            <w:tcW w:type="dxa" w:w="556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vAlign w:val="center"/>
          </w:tcPr>
          <w:p>
            <w:pPr>
              <w:spacing w:line="270"/>
            </w:pPr>
            <w:r>
              <w:rPr>
                <w:sz w:val="20"/>
                <w:szCs w:val="20"/>
              </w:rPr>
              <w:t xml:space="preserve">Notification preference defaults per role</w:t>
            </w:r>
          </w:p>
        </w:tc>
        <w:tc>
          <w:tcPr>
            <w:tcW w:type="dxa" w:w="15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vAlign w:val="center"/>
          </w:tcPr>
          <w:p>
            <w:pPr>
              <w:spacing w:line="270"/>
            </w:pPr>
            <w:r>
              <w:rPr>
                <w:sz w:val="20"/>
                <w:szCs w:val="20"/>
              </w:rPr>
              <w:t xml:space="preserve">PM</w:t>
            </w:r>
          </w:p>
        </w:tc>
        <w:tc>
          <w:tcPr>
            <w:tcW w:type="dxa" w:w="15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vAlign w:val="center"/>
          </w:tcPr>
          <w:p>
            <w:pPr>
              <w:spacing w:line="270"/>
            </w:pPr>
            <w:r>
              <w:rPr>
                <w:sz w:val="20"/>
                <w:szCs w:val="20"/>
              </w:rPr>
              <w:t xml:space="preserve">MEDIUM</w:t>
            </w:r>
          </w:p>
        </w:tc>
      </w:tr>
      <w:tr>
        <w:tc>
          <w:tcPr>
            <w:tcW w:type="dxa" w:w="80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vAlign w:val="center"/>
          </w:tcPr>
          <w:p>
            <w:pPr>
              <w:spacing w:line="270"/>
            </w:pPr>
            <w:r>
              <w:rPr>
                <w:sz w:val="20"/>
                <w:szCs w:val="20"/>
              </w:rPr>
              <w:t xml:space="preserve">O8</w:t>
            </w:r>
          </w:p>
        </w:tc>
        <w:tc>
          <w:tcPr>
            <w:tcW w:type="dxa" w:w="556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vAlign w:val="center"/>
          </w:tcPr>
          <w:p>
            <w:pPr>
              <w:spacing w:line="270"/>
            </w:pPr>
            <w:r>
              <w:rPr>
                <w:sz w:val="20"/>
                <w:szCs w:val="20"/>
              </w:rPr>
              <w:t xml:space="preserve">PH holiday calendar 2026–2027 seed data</w:t>
            </w:r>
          </w:p>
        </w:tc>
        <w:tc>
          <w:tcPr>
            <w:tcW w:type="dxa" w:w="150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vAlign w:val="center"/>
          </w:tcPr>
          <w:p>
            <w:pPr>
              <w:spacing w:line="270"/>
            </w:pPr>
            <w:r>
              <w:rPr>
                <w:sz w:val="20"/>
                <w:szCs w:val="20"/>
              </w:rPr>
              <w:t xml:space="preserve">HR</w:t>
            </w:r>
          </w:p>
        </w:tc>
        <w:tc>
          <w:tcPr>
            <w:tcW w:type="dxa" w:w="150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vAlign w:val="center"/>
          </w:tcPr>
          <w:p>
            <w:pPr>
              <w:spacing w:line="270"/>
            </w:pPr>
            <w:r>
              <w:rPr>
                <w:sz w:val="20"/>
                <w:szCs w:val="20"/>
              </w:rPr>
              <w:t xml:space="preserve">MEDIUM</w:t>
            </w:r>
          </w:p>
        </w:tc>
      </w:tr>
      <w:tr>
        <w:tc>
          <w:tcPr>
            <w:tcW w:type="dxa" w:w="8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vAlign w:val="center"/>
          </w:tcPr>
          <w:p>
            <w:pPr>
              <w:spacing w:line="270"/>
            </w:pPr>
            <w:r>
              <w:rPr>
                <w:sz w:val="20"/>
                <w:szCs w:val="20"/>
              </w:rPr>
              <w:t xml:space="preserve">O9</w:t>
            </w:r>
          </w:p>
        </w:tc>
        <w:tc>
          <w:tcPr>
            <w:tcW w:type="dxa" w:w="556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vAlign w:val="center"/>
          </w:tcPr>
          <w:p>
            <w:pPr>
              <w:spacing w:line="270"/>
            </w:pPr>
            <w:r>
              <w:rPr>
                <w:sz w:val="20"/>
                <w:szCs w:val="20"/>
              </w:rPr>
              <w:t xml:space="preserve">Client portal auth mode: magic link only vs optional password</w:t>
            </w:r>
          </w:p>
        </w:tc>
        <w:tc>
          <w:tcPr>
            <w:tcW w:type="dxa" w:w="15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vAlign w:val="center"/>
          </w:tcPr>
          <w:p>
            <w:pPr>
              <w:spacing w:line="270"/>
            </w:pPr>
            <w:r>
              <w:rPr>
                <w:sz w:val="20"/>
                <w:szCs w:val="20"/>
              </w:rPr>
              <w:t xml:space="preserve">PM</w:t>
            </w:r>
          </w:p>
        </w:tc>
        <w:tc>
          <w:tcPr>
            <w:tcW w:type="dxa" w:w="15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vAlign w:val="center"/>
          </w:tcPr>
          <w:p>
            <w:pPr>
              <w:spacing w:line="270"/>
            </w:pPr>
            <w:r>
              <w:rPr>
                <w:sz w:val="20"/>
                <w:szCs w:val="20"/>
              </w:rPr>
              <w:t xml:space="preserve">MEDIUM</w:t>
            </w:r>
          </w:p>
        </w:tc>
      </w:tr>
      <w:tr>
        <w:tc>
          <w:tcPr>
            <w:tcW w:type="dxa" w:w="80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vAlign w:val="center"/>
          </w:tcPr>
          <w:p>
            <w:pPr>
              <w:spacing w:line="270"/>
            </w:pPr>
            <w:r>
              <w:rPr>
                <w:sz w:val="20"/>
                <w:szCs w:val="20"/>
              </w:rPr>
              <w:t xml:space="preserve">O10</w:t>
            </w:r>
          </w:p>
        </w:tc>
        <w:tc>
          <w:tcPr>
            <w:tcW w:type="dxa" w:w="556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vAlign w:val="center"/>
          </w:tcPr>
          <w:p>
            <w:pPr>
              <w:spacing w:line="270"/>
            </w:pPr>
            <w:r>
              <w:rPr>
                <w:sz w:val="20"/>
                <w:szCs w:val="20"/>
              </w:rPr>
              <w:t xml:space="preserve">Decide 1B/1C parallel workstreams vs sequential (staffing)</w:t>
            </w:r>
          </w:p>
        </w:tc>
        <w:tc>
          <w:tcPr>
            <w:tcW w:type="dxa" w:w="150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vAlign w:val="center"/>
          </w:tcPr>
          <w:p>
            <w:pPr>
              <w:spacing w:line="270"/>
            </w:pPr>
            <w:r>
              <w:rPr>
                <w:sz w:val="20"/>
                <w:szCs w:val="20"/>
              </w:rPr>
              <w:t xml:space="preserve">Mgmt</w:t>
            </w:r>
          </w:p>
        </w:tc>
        <w:tc>
          <w:tcPr>
            <w:tcW w:type="dxa" w:w="150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vAlign w:val="center"/>
          </w:tcPr>
          <w:p>
            <w:pPr>
              <w:spacing w:line="270"/>
            </w:pPr>
            <w:r>
              <w:rPr>
                <w:sz w:val="20"/>
                <w:szCs w:val="20"/>
              </w:rPr>
              <w:t xml:space="preserve">MEDIUM</w:t>
            </w:r>
          </w:p>
        </w:tc>
      </w:tr>
      <w:tr>
        <w:tc>
          <w:tcPr>
            <w:tcW w:type="dxa" w:w="8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vAlign w:val="center"/>
          </w:tcPr>
          <w:p>
            <w:pPr>
              <w:spacing w:line="270"/>
            </w:pPr>
            <w:r>
              <w:rPr>
                <w:sz w:val="20"/>
                <w:szCs w:val="20"/>
              </w:rPr>
              <w:t xml:space="preserve">O11</w:t>
            </w:r>
          </w:p>
        </w:tc>
        <w:tc>
          <w:tcPr>
            <w:tcW w:type="dxa" w:w="556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vAlign w:val="center"/>
          </w:tcPr>
          <w:p>
            <w:pPr>
              <w:spacing w:line="270"/>
            </w:pPr>
            <w:r>
              <w:rPr>
                <w:sz w:val="20"/>
                <w:szCs w:val="20"/>
              </w:rPr>
              <w:t xml:space="preserve">Round-robin load threshold defaults (carried from v0.1)</w:t>
            </w:r>
          </w:p>
        </w:tc>
        <w:tc>
          <w:tcPr>
            <w:tcW w:type="dxa" w:w="15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vAlign w:val="center"/>
          </w:tcPr>
          <w:p>
            <w:pPr>
              <w:spacing w:line="270"/>
            </w:pPr>
            <w:r>
              <w:rPr>
                <w:sz w:val="20"/>
                <w:szCs w:val="20"/>
              </w:rPr>
              <w:t xml:space="preserve">PM</w:t>
            </w:r>
          </w:p>
        </w:tc>
        <w:tc>
          <w:tcPr>
            <w:tcW w:type="dxa" w:w="15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vAlign w:val="center"/>
          </w:tcPr>
          <w:p>
            <w:pPr>
              <w:spacing w:line="270"/>
            </w:pPr>
            <w:r>
              <w:rPr>
                <w:sz w:val="20"/>
                <w:szCs w:val="20"/>
              </w:rPr>
              <w:t xml:space="preserve">MEDIUM</w:t>
            </w:r>
          </w:p>
        </w:tc>
      </w:tr>
      <w:tr>
        <w:tc>
          <w:tcPr>
            <w:tcW w:type="dxa" w:w="80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vAlign w:val="center"/>
          </w:tcPr>
          <w:p>
            <w:pPr>
              <w:spacing w:line="270"/>
            </w:pPr>
            <w:r>
              <w:rPr>
                <w:sz w:val="20"/>
                <w:szCs w:val="20"/>
              </w:rPr>
              <w:t xml:space="preserve">O12</w:t>
            </w:r>
          </w:p>
        </w:tc>
        <w:tc>
          <w:tcPr>
            <w:tcW w:type="dxa" w:w="556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vAlign w:val="center"/>
          </w:tcPr>
          <w:p>
            <w:pPr>
              <w:spacing w:line="270"/>
            </w:pPr>
            <w:r>
              <w:rPr>
                <w:sz w:val="20"/>
                <w:szCs w:val="20"/>
              </w:rPr>
              <w:t xml:space="preserve">Data fidelity sign-off on Zoho Projects export: Zoho status → Hub status (Backlog/To Do/In Progress/For Review/Done) and priority mapping table reviewed and approved by PM before the migration dry run</w:t>
            </w:r>
          </w:p>
        </w:tc>
        <w:tc>
          <w:tcPr>
            <w:tcW w:type="dxa" w:w="150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vAlign w:val="center"/>
          </w:tcPr>
          <w:p>
            <w:pPr>
              <w:spacing w:line="270"/>
            </w:pPr>
            <w:r>
              <w:rPr>
                <w:sz w:val="20"/>
                <w:szCs w:val="20"/>
              </w:rPr>
              <w:t xml:space="preserve">PM</w:t>
            </w:r>
          </w:p>
        </w:tc>
        <w:tc>
          <w:tcPr>
            <w:tcW w:type="dxa" w:w="150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vAlign w:val="center"/>
          </w:tcPr>
          <w:p>
            <w:pPr>
              <w:spacing w:line="270"/>
            </w:pPr>
            <w:r>
              <w:rPr>
                <w:sz w:val="20"/>
                <w:szCs w:val="20"/>
              </w:rPr>
              <w:t xml:space="preserve">HIGH</w:t>
            </w:r>
          </w:p>
        </w:tc>
      </w:tr>
    </w:tbl>
    <w:p>
      <w:pPr>
        <w:spacing w:after="200"/>
      </w:pPr>
    </w:p>
    <w:p>
      <w:pPr>
        <w:pBdr>
          <w:top w:val="single" w:color="CBD5E1" w:sz="6" w:space="8"/>
        </w:pBdr>
        <w:spacing w:before="400"/>
        <w:jc w:val="center"/>
      </w:pPr>
      <w:r>
        <w:rPr>
          <w:i/>
          <w:iCs/>
          <w:color w:val="64748B"/>
          <w:sz w:val="19"/>
          <w:szCs w:val="19"/>
        </w:rPr>
        <w:t xml:space="preserve">End of WebriQ Central Hub Specification v2.1 Draft — Confidential, Internal Use Only.</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E2E8F0" w:sz="4" w:space="4"/>
      </w:pBdr>
      <w:tabs>
        <w:tab w:val="right" w:pos="9026"/>
      </w:tabs>
    </w:pPr>
    <w:r>
      <w:rPr>
        <w:color w:val="94A3B8"/>
        <w:sz w:val="17"/>
        <w:szCs w:val="17"/>
      </w:rPr>
      <w:t xml:space="preserve">WebriQ © 2026</w:t>
    </w:r>
    <w:r>
      <w:rPr>
        <w:color w:val="94A3B8"/>
        <w:sz w:val="17"/>
        <w:szCs w:val="17"/>
      </w:rPr>
      <w:t xml:space="preserve">	Page </w:t>
    </w:r>
    <w:r>
      <w:rPr>
        <w:color w:val="94A3B8"/>
        <w:sz w:val="17"/>
        <w:szCs w:val="17"/>
      </w:rPr>
      <w:fldChar w:fldCharType="begin"/>
      <w:instrText xml:space="preserve">PAGE</w:instrText>
      <w:fldChar w:fldCharType="separate"/>
      <w:fldChar w:fldCharType="end"/>
    </w:r>
    <w:r>
      <w:rPr>
        <w:color w:val="94A3B8"/>
        <w:sz w:val="17"/>
        <w:szCs w:val="17"/>
      </w:rPr>
      <w:t xml:space="preserve"> of </w:t>
    </w:r>
    <w:r>
      <w:rPr>
        <w:color w:val="94A3B8"/>
        <w:sz w:val="17"/>
        <w:szCs w:val="17"/>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E2E8F0" w:sz="4" w:space="4"/>
      </w:pBdr>
      <w:tabs>
        <w:tab w:val="right" w:pos="9026"/>
      </w:tabs>
    </w:pPr>
    <w:r>
      <w:rPr>
        <w:color w:val="94A3B8"/>
        <w:sz w:val="17"/>
        <w:szCs w:val="17"/>
      </w:rPr>
      <w:t xml:space="preserve">WebriQ Central Hub — Specification v2.1</w:t>
    </w:r>
    <w:r>
      <w:rPr>
        <w:color w:val="94A3B8"/>
        <w:sz w:val="17"/>
        <w:szCs w:val="17"/>
      </w:rPr>
      <w:t xml:space="preserve">	Confidential — Internal Use Only</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80"/>
      </w:pPr>
      <w:rPr>
        <w:color w:val="2563EB"/>
      </w:rPr>
    </w:lvl>
    <w:lvl w:ilvl="1" w15:tentative="1">
      <w:start w:val="1"/>
      <w:numFmt w:val="bullet"/>
      <w:lvlText w:val="–"/>
      <w:lvlJc w:val="left"/>
      <w:pPr>
        <w:ind w:left="1000" w:hanging="28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1E293B"/>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pBdr>
        <w:bottom w:val="single" w:color="2563EB" w:sz="12" w:space="6"/>
      </w:pBdr>
      <w:spacing w:after="220" w:before="320"/>
      <w:outlineLvl w:val="0"/>
    </w:pPr>
    <w:rPr>
      <w:rFonts w:ascii="Arial" w:cs="Arial" w:eastAsia="Arial" w:hAnsi="Arial"/>
      <w:b/>
      <w:bCs/>
      <w:color w:val="0F172A"/>
      <w:sz w:val="34"/>
      <w:szCs w:val="34"/>
    </w:rPr>
  </w:style>
  <w:style w:type="paragraph" w:styleId="Heading2">
    <w:name w:val="Heading 2"/>
    <w:basedOn w:val="Normal"/>
    <w:next w:val="Normal"/>
    <w:qFormat/>
    <w:pPr>
      <w:spacing w:after="160" w:before="260"/>
      <w:outlineLvl w:val="1"/>
    </w:pPr>
    <w:rPr>
      <w:rFonts w:ascii="Arial" w:cs="Arial" w:eastAsia="Arial" w:hAnsi="Arial"/>
      <w:b/>
      <w:bCs/>
      <w:color w:val="1E40AF"/>
      <w:sz w:val="26"/>
      <w:szCs w:val="26"/>
    </w:rPr>
  </w:style>
  <w:style w:type="paragraph" w:styleId="Heading3">
    <w:name w:val="Heading 3"/>
    <w:basedOn w:val="Normal"/>
    <w:next w:val="Normal"/>
    <w:qFormat/>
    <w:pPr>
      <w:spacing w:after="120" w:before="200"/>
      <w:outlineLvl w:val="2"/>
    </w:pPr>
    <w:rPr>
      <w:rFonts w:ascii="Arial" w:cs="Arial" w:eastAsia="Arial" w:hAnsi="Arial"/>
      <w:b/>
      <w:bCs/>
      <w:color w:val="334155"/>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image" Target="media/84a33dd8a0efd137965ca18e78af5de77d7376e8.png"/><Relationship Id="rId10" Type="http://schemas.openxmlformats.org/officeDocument/2006/relationships/image" Target="media/6e9ee60e400c44edd534a63c10329c119f0fafcf.png"/><Relationship Id="rId11" Type="http://schemas.openxmlformats.org/officeDocument/2006/relationships/image" Target="media/9b46485a0f965346c537fe67a6a36854861e54a3.png"/><Relationship Id="rId12" Type="http://schemas.openxmlformats.org/officeDocument/2006/relationships/image" Target="media/aaad90ae0c3c5a79af4888205ac963c419f61dd6.png"/><Relationship Id="rId13" Type="http://schemas.openxmlformats.org/officeDocument/2006/relationships/image" Target="media/30739af5f9fc6cae6afc38f75ac096e85f45187f.png"/><Relationship Id="rId14" Type="http://schemas.openxmlformats.org/officeDocument/2006/relationships/image" Target="media/87c183fcbcf1a790a9902c05b43c5822e94b898b.png"/><Relationship Id="rId15" Type="http://schemas.openxmlformats.org/officeDocument/2006/relationships/image" Target="media/be8b470bb1c089a8ae94e943323c674fcff0aaaa.png"/><Relationship Id="rId16"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WebriQ Central Hub — Comprehensive Specification v2.1</dc:title>
  <dc:creator>WebriQ</dc:creator>
  <cp:lastModifiedBy>Un-named</cp:lastModifiedBy>
  <cp:revision>1</cp:revision>
  <dcterms:created xsi:type="dcterms:W3CDTF">2026-06-11T09:33:39.493Z</dcterms:created>
  <dcterms:modified xsi:type="dcterms:W3CDTF">2026-06-11T09:33:39.493Z</dcterms:modified>
</cp:coreProperties>
</file>

<file path=docProps/custom.xml><?xml version="1.0" encoding="utf-8"?>
<Properties xmlns="http://schemas.openxmlformats.org/officeDocument/2006/custom-properties" xmlns:vt="http://schemas.openxmlformats.org/officeDocument/2006/docPropsVTypes"/>
</file>