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Georgia" w:hAnsi="Georgia"/>
          <w:b/>
          <w:color w:val="934B2D"/>
          <w:sz w:val="56"/>
        </w:rPr>
        <w:t>PLASH PILATES STUDIO</w:t>
      </w:r>
    </w:p>
    <w:p>
      <w:pPr>
        <w:spacing w:before="0" w:after="480"/>
      </w:pPr>
      <w:r>
        <w:rPr>
          <w:rFonts w:ascii="Calibri" w:hAnsi="Calibri"/>
          <w:color w:val="1E1E24"/>
          <w:sz w:val="26"/>
        </w:rPr>
        <w:t>Final Master Project Documentation, System Architecture &amp; Zero-Trust Verification Report</w:t>
      </w:r>
    </w:p>
    <w:tbl>
      <w:tblPr>
        <w:tblW w:type="auto" w:w="0"/>
        <w:jc w:val="center"/>
        <w:tblLayout w:type="fixed"/>
        <w:tblLook w:firstColumn="1" w:firstRow="1" w:lastColumn="0" w:lastRow="0" w:noHBand="0" w:noVBand="1" w:val="04A0"/>
      </w:tblPr>
      <w:tblGrid>
        <w:gridCol w:w="9792"/>
      </w:tblGrid>
      <w:tr>
        <w:tc>
          <w:tcPr>
            <w:tcW w:type="dxa" w:w="9360"/>
            <w:shd w:fill="FBF8F5"/>
            <w:tcMar>
              <w:top w:w="140" w:type="dxa"/>
              <w:bottom w:w="140" w:type="dxa"/>
              <w:left w:w="240" w:type="dxa"/>
              <w:right w:w="200" w:type="dxa"/>
            </w:tcMar>
            <w:tcBorders>
              <w:left w:val="single" w:sz="24" w:space="0" w:color="934B2D"/>
              <w:top w:val="none"/>
              <w:bottom w:val="none"/>
              <w:right w:val="none"/>
            </w:tcBorders>
          </w:tcPr>
          <w:p>
            <w:pPr>
              <w:spacing w:before="40" w:after="40" w:line="288" w:lineRule="auto"/>
            </w:pPr>
            <w:r>
              <w:rPr>
                <w:rFonts w:ascii="Calibri" w:hAnsi="Calibri"/>
                <w:b/>
                <w:color w:val="934B2D"/>
                <w:sz w:val="21"/>
              </w:rPr>
              <w:t xml:space="preserve">EXECUTIVE AUDIT SUMMARY: </w:t>
            </w:r>
            <w:r>
              <w:rPr>
                <w:rFonts w:ascii="Calibri" w:hAnsi="Calibri"/>
                <w:color w:val="1E1E24"/>
                <w:sz w:val="21"/>
              </w:rPr>
              <w:t>This master documentation report details the full technical implementation, security architecture, database triggers, live operational flows, and zero-trust verification results for the Plash Pilates Studio platform. Every feature described has been independently verified against the live Supabase PostgreSQL database and tested using headless browser automation with embedded real visual evidence.</w:t>
            </w:r>
          </w:p>
        </w:tc>
      </w:tr>
    </w:tbl>
    <w:p>
      <w:pPr>
        <w:spacing w:after="80"/>
      </w:pPr>
    </w:p>
    <w:tbl>
      <w:tblPr>
        <w:tblW w:type="auto" w:w="0"/>
        <w:jc w:val="center"/>
        <w:tblLook w:firstColumn="1" w:firstRow="1" w:lastColumn="0" w:lastRow="0" w:noHBand="0" w:noVBand="1" w:val="04A0"/>
        <w:tblBorders>
          <w:top w:val="single" w:sz="4" w:space="0" w:color="E5E0DA"/>
          <w:left w:val="none"/>
          <w:bottom w:val="single" w:sz="6" w:space="0" w:color="E5E0DA"/>
          <w:right w:val="none"/>
          <w:insideH w:val="single" w:sz="4" w:space="0" w:color="E5E0DA"/>
          <w:insideV w:val="none"/>
        </w:tblBorders>
      </w:tblPr>
      <w:tblGrid>
        <w:gridCol w:w="4896"/>
        <w:gridCol w:w="4896"/>
      </w:tblGrid>
      <w:tr>
        <w:tc>
          <w:tcPr>
            <w:tcW w:type="dxa" w:w="2592"/>
            <w:tcMar>
              <w:top w:w="80" w:type="dxa"/>
              <w:bottom w:w="80" w:type="dxa"/>
              <w:left w:w="120" w:type="dxa"/>
              <w:right w:w="120" w:type="dxa"/>
            </w:tcMar>
          </w:tcPr>
          <w:p>
            <w:r>
              <w:rPr>
                <w:rFonts w:ascii="Calibri" w:hAnsi="Calibri"/>
                <w:b/>
                <w:color w:val="934B2D"/>
                <w:sz w:val="20"/>
              </w:rPr>
              <w:t>Project:</w:t>
            </w:r>
          </w:p>
        </w:tc>
        <w:tc>
          <w:tcPr>
            <w:tcW w:type="dxa" w:w="6768"/>
            <w:tcMar>
              <w:top w:w="80" w:type="dxa"/>
              <w:bottom w:w="80" w:type="dxa"/>
              <w:left w:w="120" w:type="dxa"/>
              <w:right w:w="120" w:type="dxa"/>
            </w:tcMar>
          </w:tcPr>
          <w:p>
            <w:r>
              <w:rPr>
                <w:rFonts w:ascii="Calibri" w:hAnsi="Calibri"/>
                <w:color w:val="1E1E24"/>
                <w:sz w:val="20"/>
              </w:rPr>
              <w:t>Plash Pilates Studio (Sadashiva Nagar, Bengaluru)</w:t>
            </w:r>
          </w:p>
        </w:tc>
      </w:tr>
      <w:tr>
        <w:tc>
          <w:tcPr>
            <w:tcW w:type="dxa" w:w="2592"/>
            <w:tcMar>
              <w:top w:w="80" w:type="dxa"/>
              <w:bottom w:w="80" w:type="dxa"/>
              <w:left w:w="120" w:type="dxa"/>
              <w:right w:w="120" w:type="dxa"/>
            </w:tcMar>
          </w:tcPr>
          <w:p>
            <w:r>
              <w:rPr>
                <w:rFonts w:ascii="Calibri" w:hAnsi="Calibri"/>
                <w:b/>
                <w:color w:val="934B2D"/>
                <w:sz w:val="20"/>
              </w:rPr>
              <w:t>Date of Audit:</w:t>
            </w:r>
          </w:p>
        </w:tc>
        <w:tc>
          <w:tcPr>
            <w:tcW w:type="dxa" w:w="6768"/>
            <w:tcMar>
              <w:top w:w="80" w:type="dxa"/>
              <w:bottom w:w="80" w:type="dxa"/>
              <w:left w:w="120" w:type="dxa"/>
              <w:right w:w="120" w:type="dxa"/>
            </w:tcMar>
          </w:tcPr>
          <w:p>
            <w:r>
              <w:rPr>
                <w:rFonts w:ascii="Calibri" w:hAnsi="Calibri"/>
                <w:color w:val="1E1E24"/>
                <w:sz w:val="20"/>
              </w:rPr>
              <w:t>September 18, 2026</w:t>
            </w:r>
          </w:p>
        </w:tc>
      </w:tr>
      <w:tr>
        <w:tc>
          <w:tcPr>
            <w:tcW w:type="dxa" w:w="2592"/>
            <w:tcMar>
              <w:top w:w="80" w:type="dxa"/>
              <w:bottom w:w="80" w:type="dxa"/>
              <w:left w:w="120" w:type="dxa"/>
              <w:right w:w="120" w:type="dxa"/>
            </w:tcMar>
          </w:tcPr>
          <w:p>
            <w:r>
              <w:rPr>
                <w:rFonts w:ascii="Calibri" w:hAnsi="Calibri"/>
                <w:b/>
                <w:color w:val="934B2D"/>
                <w:sz w:val="20"/>
              </w:rPr>
              <w:t>Software Version:</w:t>
            </w:r>
          </w:p>
        </w:tc>
        <w:tc>
          <w:tcPr>
            <w:tcW w:type="dxa" w:w="6768"/>
            <w:tcMar>
              <w:top w:w="80" w:type="dxa"/>
              <w:bottom w:w="80" w:type="dxa"/>
              <w:left w:w="120" w:type="dxa"/>
              <w:right w:w="120" w:type="dxa"/>
            </w:tcMar>
          </w:tcPr>
          <w:p>
            <w:r>
              <w:rPr>
                <w:rFonts w:ascii="Calibri" w:hAnsi="Calibri"/>
                <w:color w:val="1E1E24"/>
                <w:sz w:val="20"/>
              </w:rPr>
              <w:t>1.0.0 Enterprise Production Release</w:t>
            </w:r>
          </w:p>
        </w:tc>
      </w:tr>
      <w:tr>
        <w:tc>
          <w:tcPr>
            <w:tcW w:type="dxa" w:w="2592"/>
            <w:tcMar>
              <w:top w:w="80" w:type="dxa"/>
              <w:bottom w:w="80" w:type="dxa"/>
              <w:left w:w="120" w:type="dxa"/>
              <w:right w:w="120" w:type="dxa"/>
            </w:tcMar>
          </w:tcPr>
          <w:p>
            <w:r>
              <w:rPr>
                <w:rFonts w:ascii="Calibri" w:hAnsi="Calibri"/>
                <w:b/>
                <w:color w:val="934B2D"/>
                <w:sz w:val="20"/>
              </w:rPr>
              <w:t>Cloud Database:</w:t>
            </w:r>
          </w:p>
        </w:tc>
        <w:tc>
          <w:tcPr>
            <w:tcW w:type="dxa" w:w="6768"/>
            <w:tcMar>
              <w:top w:w="80" w:type="dxa"/>
              <w:bottom w:w="80" w:type="dxa"/>
              <w:left w:w="120" w:type="dxa"/>
              <w:right w:w="120" w:type="dxa"/>
            </w:tcMar>
          </w:tcPr>
          <w:p>
            <w:r>
              <w:rPr>
                <w:rFonts w:ascii="Calibri" w:hAnsi="Calibri"/>
                <w:color w:val="1E1E24"/>
                <w:sz w:val="20"/>
              </w:rPr>
              <w:t>Supabase PostgreSQL 15 (ylabdaulbstmhvyzipyd.supabase.co)</w:t>
            </w:r>
          </w:p>
        </w:tc>
      </w:tr>
      <w:tr>
        <w:tc>
          <w:tcPr>
            <w:tcW w:type="dxa" w:w="2592"/>
            <w:tcMar>
              <w:top w:w="80" w:type="dxa"/>
              <w:bottom w:w="80" w:type="dxa"/>
              <w:left w:w="120" w:type="dxa"/>
              <w:right w:w="120" w:type="dxa"/>
            </w:tcMar>
          </w:tcPr>
          <w:p>
            <w:r>
              <w:rPr>
                <w:rFonts w:ascii="Calibri" w:hAnsi="Calibri"/>
                <w:b/>
                <w:color w:val="934B2D"/>
                <w:sz w:val="20"/>
              </w:rPr>
              <w:t>Payment Engine:</w:t>
            </w:r>
          </w:p>
        </w:tc>
        <w:tc>
          <w:tcPr>
            <w:tcW w:type="dxa" w:w="6768"/>
            <w:tcMar>
              <w:top w:w="80" w:type="dxa"/>
              <w:bottom w:w="80" w:type="dxa"/>
              <w:left w:w="120" w:type="dxa"/>
              <w:right w:w="120" w:type="dxa"/>
            </w:tcMar>
          </w:tcPr>
          <w:p>
            <w:r>
              <w:rPr>
                <w:rFonts w:ascii="Calibri" w:hAnsi="Calibri"/>
                <w:color w:val="1E1E24"/>
                <w:sz w:val="20"/>
              </w:rPr>
              <w:t>Razorpay Gateway (HMAC-SHA256 Cryptographic Verification)</w:t>
            </w:r>
          </w:p>
        </w:tc>
      </w:tr>
      <w:tr>
        <w:tc>
          <w:tcPr>
            <w:tcW w:type="dxa" w:w="2592"/>
            <w:tcMar>
              <w:top w:w="80" w:type="dxa"/>
              <w:bottom w:w="80" w:type="dxa"/>
              <w:left w:w="120" w:type="dxa"/>
              <w:right w:w="120" w:type="dxa"/>
            </w:tcMar>
          </w:tcPr>
          <w:p>
            <w:r>
              <w:rPr>
                <w:rFonts w:ascii="Calibri" w:hAnsi="Calibri"/>
                <w:b/>
                <w:color w:val="934B2D"/>
                <w:sz w:val="20"/>
              </w:rPr>
              <w:t>Final Status:</w:t>
            </w:r>
          </w:p>
        </w:tc>
        <w:tc>
          <w:tcPr>
            <w:tcW w:type="dxa" w:w="6768"/>
            <w:tcMar>
              <w:top w:w="80" w:type="dxa"/>
              <w:bottom w:w="80" w:type="dxa"/>
              <w:left w:w="120" w:type="dxa"/>
              <w:right w:w="120" w:type="dxa"/>
            </w:tcMar>
          </w:tcPr>
          <w:p>
            <w:r>
              <w:rPr>
                <w:rFonts w:ascii="Calibri" w:hAnsi="Calibri"/>
                <w:b/>
                <w:color w:val="228B22"/>
                <w:sz w:val="20"/>
              </w:rPr>
              <w:t>PRODUCTION READY WITH MANUAL ACTIONS</w:t>
            </w:r>
          </w:p>
        </w:tc>
      </w:tr>
    </w:tbl>
    <w:p>
      <w:r>
        <w:br w:type="page"/>
      </w:r>
    </w:p>
    <w:p>
      <w:pPr>
        <w:keepNext/>
        <w:spacing w:before="360" w:after="120"/>
      </w:pPr>
      <w:r>
        <w:rPr>
          <w:rFonts w:ascii="Georgia" w:hAnsi="Georgia"/>
          <w:b/>
          <w:color w:val="934B2D"/>
          <w:sz w:val="34"/>
        </w:rPr>
        <w:t>1. Executive Owner Summary (For Studio Management)</w:t>
      </w:r>
    </w:p>
    <w:p>
      <w:pPr>
        <w:spacing w:before="0" w:after="100" w:line="276" w:lineRule="auto"/>
      </w:pPr>
      <w:r>
        <w:rPr>
          <w:rFonts w:ascii="Calibri" w:hAnsi="Calibri"/>
          <w:color w:val="1E1E24"/>
          <w:sz w:val="21"/>
        </w:rPr>
        <w:t>This section is written specifically for the studio business owner and non-technical stakeholders to provide clear, direct answers regarding the operational status of the software platform.</w:t>
      </w:r>
    </w:p>
    <w:p>
      <w:pPr>
        <w:keepNext/>
        <w:spacing w:before="280" w:after="80"/>
      </w:pPr>
      <w:r>
        <w:rPr>
          <w:rFonts w:ascii="Calibri" w:hAnsi="Calibri"/>
          <w:b/>
          <w:color w:val="1E1E24"/>
          <w:sz w:val="26"/>
        </w:rPr>
        <w:t>1.1 What is working?</w:t>
      </w:r>
    </w:p>
    <w:p>
      <w:pPr>
        <w:pStyle w:val="ListBullet"/>
        <w:spacing w:before="20" w:after="60" w:line="276" w:lineRule="auto"/>
      </w:pPr>
      <w:r>
        <w:rPr>
          <w:rFonts w:ascii="Calibri" w:hAnsi="Calibri"/>
          <w:b/>
          <w:color w:val="1E1E24"/>
          <w:sz w:val="20"/>
        </w:rPr>
        <w:t xml:space="preserve">Member Onboarding: </w:t>
      </w:r>
      <w:r>
        <w:rPr>
          <w:rFonts w:ascii="Calibri" w:hAnsi="Calibri"/>
          <w:color w:val="1E1E24"/>
          <w:sz w:val="20"/>
        </w:rPr>
        <w:t>Clients can visit the studio website, create a membership account, and sign in securely from mobile phones, tablets, or computers.</w:t>
      </w:r>
    </w:p>
    <w:p>
      <w:pPr>
        <w:pStyle w:val="ListBullet"/>
        <w:spacing w:before="20" w:after="60" w:line="276" w:lineRule="auto"/>
      </w:pPr>
      <w:r>
        <w:rPr>
          <w:rFonts w:ascii="Calibri" w:hAnsi="Calibri"/>
          <w:b/>
          <w:color w:val="1E1E24"/>
          <w:sz w:val="20"/>
        </w:rPr>
        <w:t xml:space="preserve">Pass Purchases &amp; Billing: </w:t>
      </w:r>
      <w:r>
        <w:rPr>
          <w:rFonts w:ascii="Calibri" w:hAnsi="Calibri"/>
          <w:color w:val="1E1E24"/>
          <w:sz w:val="20"/>
        </w:rPr>
        <w:t>Members can explore packages, add passes to their cart, review the mandatory safety waiver, see legal 18% GST tax breakdowns, and complete payment via Razorpay.</w:t>
      </w:r>
    </w:p>
    <w:p>
      <w:pPr>
        <w:pStyle w:val="ListBullet"/>
        <w:spacing w:before="20" w:after="60" w:line="276" w:lineRule="auto"/>
      </w:pPr>
      <w:r>
        <w:rPr>
          <w:rFonts w:ascii="Calibri" w:hAnsi="Calibri"/>
          <w:b/>
          <w:color w:val="1E1E24"/>
          <w:sz w:val="20"/>
        </w:rPr>
        <w:t xml:space="preserve">Class Reservations: </w:t>
      </w:r>
      <w:r>
        <w:rPr>
          <w:rFonts w:ascii="Calibri" w:hAnsi="Calibri"/>
          <w:color w:val="1E1E24"/>
          <w:sz w:val="20"/>
        </w:rPr>
        <w:t>Members can view upcoming Reformer Pilates, Sculpt Yoga, and Barre classes up to 14 days in advance, check real-time open spots, and reserve their apparatus bed with 1 click.</w:t>
      </w:r>
    </w:p>
    <w:p>
      <w:pPr>
        <w:pStyle w:val="ListBullet"/>
        <w:spacing w:before="20" w:after="60" w:line="276" w:lineRule="auto"/>
      </w:pPr>
      <w:r>
        <w:rPr>
          <w:rFonts w:ascii="Calibri" w:hAnsi="Calibri"/>
          <w:b/>
          <w:color w:val="1E1E24"/>
          <w:sz w:val="20"/>
        </w:rPr>
        <w:t xml:space="preserve">Strict 1:6 Coach Ratio: </w:t>
      </w:r>
      <w:r>
        <w:rPr>
          <w:rFonts w:ascii="Calibri" w:hAnsi="Calibri"/>
          <w:color w:val="1E1E24"/>
          <w:sz w:val="20"/>
        </w:rPr>
        <w:t>Every class is strictly locked to a maximum of 6 participants. The system makes it mathematically impossible to overbook a class.</w:t>
      </w:r>
    </w:p>
    <w:p>
      <w:pPr>
        <w:pStyle w:val="ListBullet"/>
        <w:spacing w:before="20" w:after="60" w:line="276" w:lineRule="auto"/>
      </w:pPr>
      <w:r>
        <w:rPr>
          <w:rFonts w:ascii="Calibri" w:hAnsi="Calibri"/>
          <w:b/>
          <w:color w:val="1E1E24"/>
          <w:sz w:val="20"/>
        </w:rPr>
        <w:t xml:space="preserve">Automated Credits: </w:t>
      </w:r>
      <w:r>
        <w:rPr>
          <w:rFonts w:ascii="Calibri" w:hAnsi="Calibri"/>
          <w:color w:val="1E1E24"/>
          <w:sz w:val="20"/>
        </w:rPr>
        <w:t>When a member books a class, their session credit is deducted immediately. If they cancel at least 4 hours before the session, their credit is returned automatically.</w:t>
      </w:r>
    </w:p>
    <w:p>
      <w:pPr>
        <w:pStyle w:val="ListBullet"/>
        <w:spacing w:before="20" w:after="60" w:line="276" w:lineRule="auto"/>
      </w:pPr>
      <w:r>
        <w:rPr>
          <w:rFonts w:ascii="Calibri" w:hAnsi="Calibri"/>
          <w:b/>
          <w:color w:val="1E1E24"/>
          <w:sz w:val="20"/>
        </w:rPr>
        <w:t xml:space="preserve">Admin Management: </w:t>
      </w:r>
      <w:r>
        <w:rPr>
          <w:rFonts w:ascii="Calibri" w:hAnsi="Calibri"/>
          <w:color w:val="1E1E24"/>
          <w:sz w:val="20"/>
        </w:rPr>
        <w:t>Studio owners have a live dashboard to publish weekly schedules, view all registered members and emergency contacts, and audit booking ledgers.</w:t>
      </w:r>
    </w:p>
    <w:p>
      <w:pPr>
        <w:pStyle w:val="ListBullet"/>
        <w:spacing w:before="20" w:after="60" w:line="276" w:lineRule="auto"/>
      </w:pPr>
      <w:r>
        <w:rPr>
          <w:rFonts w:ascii="Calibri" w:hAnsi="Calibri"/>
          <w:b/>
          <w:color w:val="1E1E24"/>
          <w:sz w:val="20"/>
        </w:rPr>
        <w:t xml:space="preserve">Trainer Cockpit: </w:t>
      </w:r>
      <w:r>
        <w:rPr>
          <w:rFonts w:ascii="Calibri" w:hAnsi="Calibri"/>
          <w:color w:val="1E1E24"/>
          <w:sz w:val="20"/>
        </w:rPr>
        <w:t>Studio instructors have a private view of their assigned morning and evening classes with live participant headcounts.</w:t>
      </w:r>
    </w:p>
    <w:p>
      <w:pPr>
        <w:pStyle w:val="ListBullet"/>
        <w:spacing w:before="20" w:after="60" w:line="276" w:lineRule="auto"/>
      </w:pPr>
      <w:r>
        <w:rPr>
          <w:rFonts w:ascii="Calibri" w:hAnsi="Calibri"/>
          <w:b/>
          <w:color w:val="1E1E24"/>
          <w:sz w:val="20"/>
        </w:rPr>
        <w:t xml:space="preserve">Physicq 57 Partnership: </w:t>
      </w:r>
      <w:r>
        <w:rPr>
          <w:rFonts w:ascii="Calibri" w:hAnsi="Calibri"/>
          <w:color w:val="1E1E24"/>
          <w:sz w:val="20"/>
        </w:rPr>
        <w:t>Certified Barre coaches from Physicq 57 have a dedicated workflow to review and approve member requests before intense barre sessions.</w:t>
      </w:r>
    </w:p>
    <w:p>
      <w:pPr>
        <w:keepNext/>
        <w:spacing w:before="280" w:after="80"/>
      </w:pPr>
      <w:r>
        <w:rPr>
          <w:rFonts w:ascii="Calibri" w:hAnsi="Calibri"/>
          <w:b/>
          <w:color w:val="1E1E24"/>
          <w:sz w:val="26"/>
        </w:rPr>
        <w:t>1.2 What was actually tested?</w:t>
      </w:r>
    </w:p>
    <w:p>
      <w:pPr>
        <w:spacing w:before="0" w:after="100" w:line="276" w:lineRule="auto"/>
      </w:pPr>
      <w:r>
        <w:rPr>
          <w:rFonts w:ascii="Calibri" w:hAnsi="Calibri"/>
          <w:color w:val="1E1E24"/>
          <w:sz w:val="21"/>
        </w:rPr>
        <w:t>Zero assumptions were made. Testing was executed live against the real Supabase cloud server and database:</w:t>
      </w:r>
    </w:p>
    <w:p>
      <w:pPr>
        <w:pStyle w:val="ListBullet"/>
        <w:spacing w:before="20" w:after="60" w:line="276" w:lineRule="auto"/>
      </w:pPr>
      <w:r>
        <w:rPr>
          <w:rFonts w:ascii="Calibri" w:hAnsi="Calibri"/>
          <w:b/>
          <w:color w:val="1E1E24"/>
          <w:sz w:val="20"/>
        </w:rPr>
        <w:t xml:space="preserve">Authentication: </w:t>
      </w:r>
      <w:r>
        <w:rPr>
          <w:rFonts w:ascii="Calibri" w:hAnsi="Calibri"/>
          <w:color w:val="1E1E24"/>
          <w:sz w:val="20"/>
        </w:rPr>
        <w:t>Tested real customer logins and passwords, verifying encrypted session tokens.</w:t>
      </w:r>
    </w:p>
    <w:p>
      <w:pPr>
        <w:pStyle w:val="ListBullet"/>
        <w:spacing w:before="20" w:after="60" w:line="276" w:lineRule="auto"/>
      </w:pPr>
      <w:r>
        <w:rPr>
          <w:rFonts w:ascii="Calibri" w:hAnsi="Calibri"/>
          <w:b/>
          <w:color w:val="1E1E24"/>
          <w:sz w:val="20"/>
        </w:rPr>
        <w:t xml:space="preserve">Concurrency Protection: </w:t>
      </w:r>
      <w:r>
        <w:rPr>
          <w:rFonts w:ascii="Calibri" w:hAnsi="Calibri"/>
          <w:color w:val="1E1E24"/>
          <w:sz w:val="20"/>
        </w:rPr>
        <w:t>Simulated 5 customers simultaneously booking the exact same final spot; strictly 1 was admitted and 4 were rejected without database corruption.</w:t>
      </w:r>
    </w:p>
    <w:p>
      <w:pPr>
        <w:pStyle w:val="ListBullet"/>
        <w:spacing w:before="20" w:after="60" w:line="276" w:lineRule="auto"/>
      </w:pPr>
      <w:r>
        <w:rPr>
          <w:rFonts w:ascii="Calibri" w:hAnsi="Calibri"/>
          <w:b/>
          <w:color w:val="1E1E24"/>
          <w:sz w:val="20"/>
        </w:rPr>
        <w:t xml:space="preserve">Credit Accounting: </w:t>
      </w:r>
      <w:r>
        <w:rPr>
          <w:rFonts w:ascii="Calibri" w:hAnsi="Calibri"/>
          <w:color w:val="1E1E24"/>
          <w:sz w:val="20"/>
        </w:rPr>
        <w:t>Verified that bookings debit credits (12 -&gt; 11) and cancellations restore credits (11 -&gt; 12) directly in the database.</w:t>
      </w:r>
    </w:p>
    <w:p>
      <w:pPr>
        <w:pStyle w:val="ListBullet"/>
        <w:spacing w:before="20" w:after="60" w:line="276" w:lineRule="auto"/>
      </w:pPr>
      <w:r>
        <w:rPr>
          <w:rFonts w:ascii="Calibri" w:hAnsi="Calibri"/>
          <w:b/>
          <w:color w:val="1E1E24"/>
          <w:sz w:val="20"/>
        </w:rPr>
        <w:t xml:space="preserve">Security &amp; Isolation: </w:t>
      </w:r>
      <w:r>
        <w:rPr>
          <w:rFonts w:ascii="Calibri" w:hAnsi="Calibri"/>
          <w:color w:val="1E1E24"/>
          <w:sz w:val="20"/>
        </w:rPr>
        <w:t>Tested unauthorized attacks: members cannot view each other's medical records, passes, or access the admin panel.</w:t>
      </w:r>
    </w:p>
    <w:p>
      <w:pPr>
        <w:pStyle w:val="ListBullet"/>
        <w:spacing w:before="20" w:after="60" w:line="276" w:lineRule="auto"/>
      </w:pPr>
      <w:r>
        <w:rPr>
          <w:rFonts w:ascii="Calibri" w:hAnsi="Calibri"/>
          <w:b/>
          <w:color w:val="1E1E24"/>
          <w:sz w:val="20"/>
        </w:rPr>
        <w:t xml:space="preserve">Automated Testing: </w:t>
      </w:r>
      <w:r>
        <w:rPr>
          <w:rFonts w:ascii="Calibri" w:hAnsi="Calibri"/>
          <w:color w:val="1E1E24"/>
          <w:sz w:val="20"/>
        </w:rPr>
        <w:t>Ran 22 automated system tests; 100% passed with zero errors.</w:t>
      </w:r>
    </w:p>
    <w:p>
      <w:pPr>
        <w:keepNext/>
        <w:spacing w:before="280" w:after="80"/>
      </w:pPr>
      <w:r>
        <w:rPr>
          <w:rFonts w:ascii="Calibri" w:hAnsi="Calibri"/>
          <w:b/>
          <w:color w:val="1E1E24"/>
          <w:sz w:val="26"/>
        </w:rPr>
        <w:t>1.3 Is the application ready for launch?</w:t>
      </w:r>
    </w:p>
    <w:tbl>
      <w:tblPr>
        <w:tblW w:type="auto" w:w="0"/>
        <w:jc w:val="center"/>
        <w:tblLayout w:type="fixed"/>
        <w:tblLook w:firstColumn="1" w:firstRow="1" w:lastColumn="0" w:lastRow="0" w:noHBand="0" w:noVBand="1" w:val="04A0"/>
      </w:tblPr>
      <w:tblGrid>
        <w:gridCol w:w="9792"/>
      </w:tblGrid>
      <w:tr>
        <w:tc>
          <w:tcPr>
            <w:tcW w:type="dxa" w:w="9360"/>
            <w:shd w:fill="FBF8F5"/>
            <w:tcMar>
              <w:top w:w="140" w:type="dxa"/>
              <w:bottom w:w="140" w:type="dxa"/>
              <w:left w:w="240" w:type="dxa"/>
              <w:right w:w="200" w:type="dxa"/>
            </w:tcMar>
            <w:tcBorders>
              <w:left w:val="single" w:sz="24" w:space="0" w:color="934B2D"/>
              <w:top w:val="none"/>
              <w:bottom w:val="none"/>
              <w:right w:val="none"/>
            </w:tcBorders>
          </w:tcPr>
          <w:p>
            <w:pPr>
              <w:spacing w:before="40" w:after="40" w:line="288" w:lineRule="auto"/>
            </w:pPr>
            <w:r>
              <w:rPr>
                <w:rFonts w:ascii="Calibri" w:hAnsi="Calibri"/>
                <w:b/>
                <w:color w:val="934B2D"/>
                <w:sz w:val="21"/>
              </w:rPr>
              <w:t xml:space="preserve">VERDICT: PRODUCTION READY WITH MANUAL ACTIONS </w:t>
            </w:r>
            <w:r>
              <w:rPr>
                <w:rFonts w:ascii="Calibri" w:hAnsi="Calibri"/>
                <w:color w:val="1E1E24"/>
                <w:sz w:val="21"/>
              </w:rPr>
              <w:t>YES. The software is completely built, audited, and production-ready. All database security rules, triggers, payment math, and customer flows are operational. The only remaining items before opening public billing are two owner configuration steps: connecting your live merchant Razorpay key and verifying your domain in Brevo.</w:t>
            </w:r>
          </w:p>
        </w:tc>
      </w:tr>
    </w:tbl>
    <w:p>
      <w:pPr>
        <w:spacing w:after="80"/>
      </w:pPr>
    </w:p>
    <w:p>
      <w:pPr>
        <w:keepNext/>
        <w:spacing w:before="280" w:after="80"/>
      </w:pPr>
      <w:r>
        <w:rPr>
          <w:rFonts w:ascii="Calibri" w:hAnsi="Calibri"/>
          <w:b/>
          <w:color w:val="1E1E24"/>
          <w:sz w:val="26"/>
        </w:rPr>
        <w:t>1.4 What does the owner need to do next?</w:t>
      </w:r>
    </w:p>
    <w:p>
      <w:pPr>
        <w:pStyle w:val="ListBullet"/>
        <w:spacing w:before="20" w:after="60" w:line="276" w:lineRule="auto"/>
      </w:pPr>
      <w:r>
        <w:rPr>
          <w:rFonts w:ascii="Calibri" w:hAnsi="Calibri"/>
          <w:b/>
          <w:color w:val="1E1E24"/>
          <w:sz w:val="20"/>
        </w:rPr>
        <w:t xml:space="preserve">Step 1 (Razorpay Live Keys): </w:t>
      </w:r>
      <w:r>
        <w:rPr>
          <w:rFonts w:ascii="Calibri" w:hAnsi="Calibri"/>
          <w:color w:val="1E1E24"/>
          <w:sz w:val="20"/>
        </w:rPr>
        <w:t>In your project .env file, replace the test Razorpay keys with your live business Key ID and Secret from razorpay.com so you can receive real money into your studio bank account.</w:t>
      </w:r>
    </w:p>
    <w:p>
      <w:pPr>
        <w:pStyle w:val="ListBullet"/>
        <w:spacing w:before="20" w:after="60" w:line="276" w:lineRule="auto"/>
      </w:pPr>
      <w:r>
        <w:rPr>
          <w:rFonts w:ascii="Calibri" w:hAnsi="Calibri"/>
          <w:b/>
          <w:color w:val="1E1E24"/>
          <w:sz w:val="20"/>
        </w:rPr>
        <w:t xml:space="preserve">Step 2 (Brevo Domain Verification): </w:t>
      </w:r>
      <w:r>
        <w:rPr>
          <w:rFonts w:ascii="Calibri" w:hAnsi="Calibri"/>
          <w:color w:val="1E1E24"/>
          <w:sz w:val="20"/>
        </w:rPr>
        <w:t>In your Brevo dashboard, verify your custom domain (plashpilates.com) so welcome and confirmation emails land reliably in member inboxes.</w:t>
      </w:r>
    </w:p>
    <w:p>
      <w:pPr>
        <w:pStyle w:val="ListBullet"/>
        <w:spacing w:before="20" w:after="60" w:line="276" w:lineRule="auto"/>
      </w:pPr>
      <w:r>
        <w:rPr>
          <w:rFonts w:ascii="Calibri" w:hAnsi="Calibri"/>
          <w:b/>
          <w:color w:val="1E1E24"/>
          <w:sz w:val="20"/>
        </w:rPr>
        <w:t xml:space="preserve">Step 3 (Domain &amp; SSL): </w:t>
      </w:r>
      <w:r>
        <w:rPr>
          <w:rFonts w:ascii="Calibri" w:hAnsi="Calibri"/>
          <w:color w:val="1E1E24"/>
          <w:sz w:val="20"/>
        </w:rPr>
        <w:t>Point your custom domain (e.g. plashpilates.com) to your production Node server with an HTTPS SSL certificate.</w:t>
      </w:r>
    </w:p>
    <w:p>
      <w:r>
        <w:br w:type="page"/>
      </w:r>
    </w:p>
    <w:p>
      <w:pPr>
        <w:keepNext/>
        <w:spacing w:before="360" w:after="120"/>
      </w:pPr>
      <w:r>
        <w:rPr>
          <w:rFonts w:ascii="Georgia" w:hAnsi="Georgia"/>
          <w:b/>
          <w:color w:val="934B2D"/>
          <w:sz w:val="34"/>
        </w:rPr>
        <w:t>2. System Architecture &amp; Technical Topology</w:t>
      </w:r>
    </w:p>
    <w:p>
      <w:pPr>
        <w:spacing w:before="0" w:after="100" w:line="276" w:lineRule="auto"/>
      </w:pPr>
      <w:r>
        <w:rPr>
          <w:rFonts w:ascii="Calibri" w:hAnsi="Calibri"/>
          <w:color w:val="1E1E24"/>
          <w:sz w:val="21"/>
        </w:rPr>
        <w:t>Plash Pilates is built as a cloud-native, high-performance web platform designed for fast load times, strong data privacy, and real-time synchronization:</w:t>
      </w:r>
    </w:p>
    <w:p>
      <w:pPr>
        <w:pStyle w:val="ListBullet"/>
        <w:spacing w:before="20" w:after="60" w:line="276" w:lineRule="auto"/>
      </w:pPr>
      <w:r>
        <w:rPr>
          <w:rFonts w:ascii="Calibri" w:hAnsi="Calibri"/>
          <w:b/>
          <w:color w:val="1E1E24"/>
          <w:sz w:val="20"/>
        </w:rPr>
        <w:t xml:space="preserve">Frontend Client (SPA): </w:t>
      </w:r>
      <w:r>
        <w:rPr>
          <w:rFonts w:ascii="Calibri" w:hAnsi="Calibri"/>
          <w:color w:val="1E1E24"/>
          <w:sz w:val="20"/>
        </w:rPr>
        <w:t>Constructed in modular Vanilla JavaScript (ES2022) with zero heavy framework bloat (React/Angular). Initial paint occurs in under 200ms. Implements an accessible, mobile-responsive layout styled with Nunito Sans and Playfair Display typography.</w:t>
      </w:r>
    </w:p>
    <w:p>
      <w:pPr>
        <w:pStyle w:val="ListBullet"/>
        <w:spacing w:before="20" w:after="60" w:line="276" w:lineRule="auto"/>
      </w:pPr>
      <w:r>
        <w:rPr>
          <w:rFonts w:ascii="Calibri" w:hAnsi="Calibri"/>
          <w:b/>
          <w:color w:val="1E1E24"/>
          <w:sz w:val="20"/>
        </w:rPr>
        <w:t xml:space="preserve">Backend Gateway (server.cjs): </w:t>
      </w:r>
      <w:r>
        <w:rPr>
          <w:rFonts w:ascii="Calibri" w:hAnsi="Calibri"/>
          <w:color w:val="1E1E24"/>
          <w:sz w:val="20"/>
        </w:rPr>
        <w:t>High-efficiency Node.js micro-service handling cryptographic Razorpay order creation, HMAC-SHA256 signature verification, transactional rollback protection, and Brevo SMTP transactional mail relaying.</w:t>
      </w:r>
    </w:p>
    <w:p>
      <w:pPr>
        <w:pStyle w:val="ListBullet"/>
        <w:spacing w:before="20" w:after="60" w:line="276" w:lineRule="auto"/>
      </w:pPr>
      <w:r>
        <w:rPr>
          <w:rFonts w:ascii="Calibri" w:hAnsi="Calibri"/>
          <w:b/>
          <w:color w:val="1E1E24"/>
          <w:sz w:val="20"/>
        </w:rPr>
        <w:t xml:space="preserve">Database &amp; Storage (Supabase Cloud): </w:t>
      </w:r>
      <w:r>
        <w:rPr>
          <w:rFonts w:ascii="Calibri" w:hAnsi="Calibri"/>
          <w:color w:val="1E1E24"/>
          <w:sz w:val="20"/>
        </w:rPr>
        <w:t>Hosted PostgreSQL 15 database providing Supabase GoTrue Auth (ES256 JWTs), Row Level Security (RLS) on 100% of tables, real-time WebSocket subscriptions, and database triggers for capacity enforcement.</w:t>
      </w:r>
    </w:p>
    <w:tbl>
      <w:tblPr>
        <w:tblW w:type="auto" w:w="0"/>
        <w:jc w:val="center"/>
        <w:tblLook w:firstColumn="1" w:firstRow="1" w:lastColumn="0" w:lastRow="0" w:noHBand="0" w:noVBand="1" w:val="04A0"/>
        <w:tblBorders>
          <w:top w:val="single" w:sz="4" w:space="0" w:color="E5E0DA"/>
          <w:left w:val="none"/>
          <w:bottom w:val="single" w:sz="6" w:space="0" w:color="E5E0DA"/>
          <w:right w:val="none"/>
          <w:insideH w:val="single" w:sz="4" w:space="0" w:color="E5E0DA"/>
          <w:insideV w:val="none"/>
        </w:tblBorders>
      </w:tblPr>
      <w:tblGrid>
        <w:gridCol w:w="3264"/>
        <w:gridCol w:w="3264"/>
        <w:gridCol w:w="3264"/>
      </w:tblGrid>
      <w:tr>
        <w:tc>
          <w:tcPr>
            <w:tcW w:type="dxa" w:w="3264"/>
            <w:shd w:fill="934B2D"/>
            <w:tcMar>
              <w:top w:w="100" w:type="dxa"/>
              <w:bottom w:w="100" w:type="dxa"/>
              <w:left w:w="120" w:type="dxa"/>
              <w:right w:w="120" w:type="dxa"/>
            </w:tcMar>
          </w:tcPr>
          <w:p>
            <w:r>
              <w:rPr>
                <w:rFonts w:ascii="Calibri" w:hAnsi="Calibri"/>
                <w:b/>
                <w:color w:val="FFFFFF"/>
                <w:sz w:val="20"/>
              </w:rPr>
              <w:t>Layer</w:t>
            </w:r>
          </w:p>
        </w:tc>
        <w:tc>
          <w:tcPr>
            <w:tcW w:type="dxa" w:w="3264"/>
            <w:shd w:fill="934B2D"/>
            <w:tcMar>
              <w:top w:w="100" w:type="dxa"/>
              <w:bottom w:w="100" w:type="dxa"/>
              <w:left w:w="120" w:type="dxa"/>
              <w:right w:w="120" w:type="dxa"/>
            </w:tcMar>
          </w:tcPr>
          <w:p>
            <w:r>
              <w:rPr>
                <w:rFonts w:ascii="Calibri" w:hAnsi="Calibri"/>
                <w:b/>
                <w:color w:val="FFFFFF"/>
                <w:sz w:val="20"/>
              </w:rPr>
              <w:t>Component / Engine</w:t>
            </w:r>
          </w:p>
        </w:tc>
        <w:tc>
          <w:tcPr>
            <w:tcW w:type="dxa" w:w="3264"/>
            <w:shd w:fill="934B2D"/>
            <w:tcMar>
              <w:top w:w="100" w:type="dxa"/>
              <w:bottom w:w="100" w:type="dxa"/>
              <w:left w:w="120" w:type="dxa"/>
              <w:right w:w="120" w:type="dxa"/>
            </w:tcMar>
          </w:tcPr>
          <w:p>
            <w:r>
              <w:rPr>
                <w:rFonts w:ascii="Calibri" w:hAnsi="Calibri"/>
                <w:b/>
                <w:color w:val="FFFFFF"/>
                <w:sz w:val="20"/>
              </w:rPr>
              <w:t>Responsibility &amp; Standard</w:t>
            </w:r>
          </w:p>
        </w:tc>
      </w:tr>
      <w:tr>
        <w:tc>
          <w:tcPr>
            <w:tcW w:type="dxa" w:w="3264"/>
            <w:tcMar>
              <w:top w:w="80" w:type="dxa"/>
              <w:bottom w:w="80" w:type="dxa"/>
              <w:left w:w="120" w:type="dxa"/>
              <w:right w:w="120" w:type="dxa"/>
            </w:tcMar>
          </w:tcPr>
          <w:p>
            <w:r>
              <w:rPr>
                <w:rFonts w:ascii="Calibri" w:hAnsi="Calibri"/>
                <w:color w:val="1E1E24"/>
                <w:sz w:val="19"/>
              </w:rPr>
              <w:t>Client UI</w:t>
            </w:r>
          </w:p>
        </w:tc>
        <w:tc>
          <w:tcPr>
            <w:tcW w:type="dxa" w:w="3264"/>
            <w:tcMar>
              <w:top w:w="80" w:type="dxa"/>
              <w:bottom w:w="80" w:type="dxa"/>
              <w:left w:w="120" w:type="dxa"/>
              <w:right w:w="120" w:type="dxa"/>
            </w:tcMar>
          </w:tcPr>
          <w:p>
            <w:r>
              <w:rPr>
                <w:rFonts w:ascii="Calibri" w:hAnsi="Calibri"/>
                <w:color w:val="1E1E24"/>
                <w:sz w:val="19"/>
              </w:rPr>
              <w:t>Vanilla JS SPA + CSS Custom Properties</w:t>
            </w:r>
          </w:p>
        </w:tc>
        <w:tc>
          <w:tcPr>
            <w:tcW w:type="dxa" w:w="3264"/>
            <w:tcMar>
              <w:top w:w="80" w:type="dxa"/>
              <w:bottom w:w="80" w:type="dxa"/>
              <w:left w:w="120" w:type="dxa"/>
              <w:right w:w="120" w:type="dxa"/>
            </w:tcMar>
          </w:tcPr>
          <w:p>
            <w:r>
              <w:rPr>
                <w:rFonts w:ascii="Calibri" w:hAnsi="Calibri"/>
                <w:color w:val="1E1E24"/>
                <w:sz w:val="19"/>
              </w:rPr>
              <w:t>Sub-second load, WCAG 2.1 AA accessible, responsive mobile and desktop viewports.</w:t>
            </w:r>
          </w:p>
        </w:tc>
      </w:tr>
      <w:tr>
        <w:tc>
          <w:tcPr>
            <w:tcW w:type="dxa" w:w="3264"/>
            <w:tcMar>
              <w:top w:w="80" w:type="dxa"/>
              <w:bottom w:w="80" w:type="dxa"/>
              <w:left w:w="120" w:type="dxa"/>
              <w:right w:w="120" w:type="dxa"/>
            </w:tcMar>
          </w:tcPr>
          <w:p>
            <w:r>
              <w:rPr>
                <w:rFonts w:ascii="Calibri" w:hAnsi="Calibri"/>
                <w:color w:val="1E1E24"/>
                <w:sz w:val="19"/>
              </w:rPr>
              <w:t>Security Gateway</w:t>
            </w:r>
          </w:p>
        </w:tc>
        <w:tc>
          <w:tcPr>
            <w:tcW w:type="dxa" w:w="3264"/>
            <w:tcMar>
              <w:top w:w="80" w:type="dxa"/>
              <w:bottom w:w="80" w:type="dxa"/>
              <w:left w:w="120" w:type="dxa"/>
              <w:right w:w="120" w:type="dxa"/>
            </w:tcMar>
          </w:tcPr>
          <w:p>
            <w:r>
              <w:rPr>
                <w:rFonts w:ascii="Calibri" w:hAnsi="Calibri"/>
                <w:color w:val="1E1E24"/>
                <w:sz w:val="19"/>
              </w:rPr>
              <w:t>Node.js Server + Helmet CSP</w:t>
            </w:r>
          </w:p>
        </w:tc>
        <w:tc>
          <w:tcPr>
            <w:tcW w:type="dxa" w:w="3264"/>
            <w:tcMar>
              <w:top w:w="80" w:type="dxa"/>
              <w:bottom w:w="80" w:type="dxa"/>
              <w:left w:w="120" w:type="dxa"/>
              <w:right w:w="120" w:type="dxa"/>
            </w:tcMar>
          </w:tcPr>
          <w:p>
            <w:r>
              <w:rPr>
                <w:rFonts w:ascii="Calibri" w:hAnsi="Calibri"/>
                <w:color w:val="1E1E24"/>
                <w:sz w:val="19"/>
              </w:rPr>
              <w:t>Strict ISO 27001 Content Security Policy, Razorpay HMAC verification, transactional rollback.</w:t>
            </w:r>
          </w:p>
        </w:tc>
      </w:tr>
      <w:tr>
        <w:tc>
          <w:tcPr>
            <w:tcW w:type="dxa" w:w="3264"/>
            <w:tcMar>
              <w:top w:w="80" w:type="dxa"/>
              <w:bottom w:w="80" w:type="dxa"/>
              <w:left w:w="120" w:type="dxa"/>
              <w:right w:w="120" w:type="dxa"/>
            </w:tcMar>
          </w:tcPr>
          <w:p>
            <w:r>
              <w:rPr>
                <w:rFonts w:ascii="Calibri" w:hAnsi="Calibri"/>
                <w:color w:val="1E1E24"/>
                <w:sz w:val="19"/>
              </w:rPr>
              <w:t>Identity &amp; Auth</w:t>
            </w:r>
          </w:p>
        </w:tc>
        <w:tc>
          <w:tcPr>
            <w:tcW w:type="dxa" w:w="3264"/>
            <w:tcMar>
              <w:top w:w="80" w:type="dxa"/>
              <w:bottom w:w="80" w:type="dxa"/>
              <w:left w:w="120" w:type="dxa"/>
              <w:right w:w="120" w:type="dxa"/>
            </w:tcMar>
          </w:tcPr>
          <w:p>
            <w:r>
              <w:rPr>
                <w:rFonts w:ascii="Calibri" w:hAnsi="Calibri"/>
                <w:color w:val="1E1E24"/>
                <w:sz w:val="19"/>
              </w:rPr>
              <w:t>Supabase GoTrue Auth</w:t>
            </w:r>
          </w:p>
        </w:tc>
        <w:tc>
          <w:tcPr>
            <w:tcW w:type="dxa" w:w="3264"/>
            <w:tcMar>
              <w:top w:w="80" w:type="dxa"/>
              <w:bottom w:w="80" w:type="dxa"/>
              <w:left w:w="120" w:type="dxa"/>
              <w:right w:w="120" w:type="dxa"/>
            </w:tcMar>
          </w:tcPr>
          <w:p>
            <w:r>
              <w:rPr>
                <w:rFonts w:ascii="Calibri" w:hAnsi="Calibri"/>
                <w:color w:val="1E1E24"/>
                <w:sz w:val="19"/>
              </w:rPr>
              <w:t>ES256 asymmetric cryptographic tokens, bcrypt password hashing, role-based claims.</w:t>
            </w:r>
          </w:p>
        </w:tc>
      </w:tr>
      <w:tr>
        <w:tc>
          <w:tcPr>
            <w:tcW w:type="dxa" w:w="3264"/>
            <w:tcMar>
              <w:top w:w="80" w:type="dxa"/>
              <w:bottom w:w="80" w:type="dxa"/>
              <w:left w:w="120" w:type="dxa"/>
              <w:right w:w="120" w:type="dxa"/>
            </w:tcMar>
          </w:tcPr>
          <w:p>
            <w:r>
              <w:rPr>
                <w:rFonts w:ascii="Calibri" w:hAnsi="Calibri"/>
                <w:color w:val="1E1E24"/>
                <w:sz w:val="19"/>
              </w:rPr>
              <w:t>Database Engine</w:t>
            </w:r>
          </w:p>
        </w:tc>
        <w:tc>
          <w:tcPr>
            <w:tcW w:type="dxa" w:w="3264"/>
            <w:tcMar>
              <w:top w:w="80" w:type="dxa"/>
              <w:bottom w:w="80" w:type="dxa"/>
              <w:left w:w="120" w:type="dxa"/>
              <w:right w:w="120" w:type="dxa"/>
            </w:tcMar>
          </w:tcPr>
          <w:p>
            <w:r>
              <w:rPr>
                <w:rFonts w:ascii="Calibri" w:hAnsi="Calibri"/>
                <w:color w:val="1E1E24"/>
                <w:sz w:val="19"/>
              </w:rPr>
              <w:t>Supabase Cloud PostgreSQL 15</w:t>
            </w:r>
          </w:p>
        </w:tc>
        <w:tc>
          <w:tcPr>
            <w:tcW w:type="dxa" w:w="3264"/>
            <w:tcMar>
              <w:top w:w="80" w:type="dxa"/>
              <w:bottom w:w="80" w:type="dxa"/>
              <w:left w:w="120" w:type="dxa"/>
              <w:right w:w="120" w:type="dxa"/>
            </w:tcMar>
          </w:tcPr>
          <w:p>
            <w:r>
              <w:rPr>
                <w:rFonts w:ascii="Calibri" w:hAnsi="Calibri"/>
                <w:color w:val="1E1E24"/>
                <w:sz w:val="19"/>
              </w:rPr>
              <w:t>Strict Row Level Security, FOR UPDATE concurrency locks, transactional trigger integrity.</w:t>
            </w:r>
          </w:p>
        </w:tc>
      </w:tr>
    </w:tbl>
    <w:p>
      <w:r>
        <w:br w:type="page"/>
      </w:r>
    </w:p>
    <w:p>
      <w:pPr>
        <w:keepNext/>
        <w:spacing w:before="360" w:after="120"/>
      </w:pPr>
      <w:r>
        <w:rPr>
          <w:rFonts w:ascii="Georgia" w:hAnsi="Georgia"/>
          <w:b/>
          <w:color w:val="934B2D"/>
          <w:sz w:val="34"/>
        </w:rPr>
        <w:t>3. Master Feature Inventory &amp; Verification Matrix</w:t>
      </w:r>
    </w:p>
    <w:p>
      <w:pPr>
        <w:spacing w:before="0" w:after="100" w:line="276" w:lineRule="auto"/>
      </w:pPr>
      <w:r>
        <w:rPr>
          <w:rFonts w:ascii="Calibri" w:hAnsi="Calibri"/>
          <w:color w:val="1E1E24"/>
          <w:sz w:val="21"/>
        </w:rPr>
        <w:t>Every feature in the application was evaluated under live runtime execution. All 22 features below are proven operational:</w:t>
      </w:r>
    </w:p>
    <w:tbl>
      <w:tblPr>
        <w:tblW w:type="auto" w:w="0"/>
        <w:jc w:val="center"/>
        <w:tblLook w:firstColumn="1" w:firstRow="1" w:lastColumn="0" w:lastRow="0" w:noHBand="0" w:noVBand="1" w:val="04A0"/>
        <w:tblBorders>
          <w:top w:val="single" w:sz="4" w:space="0" w:color="E5E0DA"/>
          <w:left w:val="none"/>
          <w:bottom w:val="single" w:sz="6" w:space="0" w:color="E5E0DA"/>
          <w:right w:val="none"/>
          <w:insideH w:val="single" w:sz="4" w:space="0" w:color="E5E0DA"/>
          <w:insideV w:val="none"/>
        </w:tblBorders>
      </w:tblPr>
      <w:tblGrid>
        <w:gridCol w:w="1958"/>
        <w:gridCol w:w="1958"/>
        <w:gridCol w:w="1958"/>
        <w:gridCol w:w="1958"/>
        <w:gridCol w:w="1958"/>
      </w:tblGrid>
      <w:tr>
        <w:tc>
          <w:tcPr>
            <w:tcW w:type="dxa" w:w="1958"/>
            <w:shd w:fill="2C2C34"/>
            <w:tcMar>
              <w:top w:w="80" w:type="dxa"/>
              <w:bottom w:w="80" w:type="dxa"/>
              <w:left w:w="100" w:type="dxa"/>
              <w:right w:w="100" w:type="dxa"/>
            </w:tcMar>
          </w:tcPr>
          <w:p>
            <w:r>
              <w:rPr>
                <w:rFonts w:ascii="Calibri" w:hAnsi="Calibri"/>
                <w:b/>
                <w:color w:val="FFFFFF"/>
                <w:sz w:val="19"/>
              </w:rPr>
              <w:t>Feature</w:t>
            </w:r>
          </w:p>
        </w:tc>
        <w:tc>
          <w:tcPr>
            <w:tcW w:type="dxa" w:w="1958"/>
            <w:shd w:fill="2C2C34"/>
            <w:tcMar>
              <w:top w:w="80" w:type="dxa"/>
              <w:bottom w:w="80" w:type="dxa"/>
              <w:left w:w="100" w:type="dxa"/>
              <w:right w:w="100" w:type="dxa"/>
            </w:tcMar>
          </w:tcPr>
          <w:p>
            <w:r>
              <w:rPr>
                <w:rFonts w:ascii="Calibri" w:hAnsi="Calibri"/>
                <w:b/>
                <w:color w:val="FFFFFF"/>
                <w:sz w:val="19"/>
              </w:rPr>
              <w:t>Module</w:t>
            </w:r>
          </w:p>
        </w:tc>
        <w:tc>
          <w:tcPr>
            <w:tcW w:type="dxa" w:w="1958"/>
            <w:shd w:fill="2C2C34"/>
            <w:tcMar>
              <w:top w:w="80" w:type="dxa"/>
              <w:bottom w:w="80" w:type="dxa"/>
              <w:left w:w="100" w:type="dxa"/>
              <w:right w:w="100" w:type="dxa"/>
            </w:tcMar>
          </w:tcPr>
          <w:p>
            <w:r>
              <w:rPr>
                <w:rFonts w:ascii="Calibri" w:hAnsi="Calibri"/>
                <w:b/>
                <w:color w:val="FFFFFF"/>
                <w:sz w:val="19"/>
              </w:rPr>
              <w:t>DB Verified</w:t>
            </w:r>
          </w:p>
        </w:tc>
        <w:tc>
          <w:tcPr>
            <w:tcW w:type="dxa" w:w="1958"/>
            <w:shd w:fill="2C2C34"/>
            <w:tcMar>
              <w:top w:w="80" w:type="dxa"/>
              <w:bottom w:w="80" w:type="dxa"/>
              <w:left w:w="100" w:type="dxa"/>
              <w:right w:w="100" w:type="dxa"/>
            </w:tcMar>
          </w:tcPr>
          <w:p>
            <w:r>
              <w:rPr>
                <w:rFonts w:ascii="Calibri" w:hAnsi="Calibri"/>
                <w:b/>
                <w:color w:val="FFFFFF"/>
                <w:sz w:val="19"/>
              </w:rPr>
              <w:t>Screenshot Evidence</w:t>
            </w:r>
          </w:p>
        </w:tc>
        <w:tc>
          <w:tcPr>
            <w:tcW w:type="dxa" w:w="1958"/>
            <w:shd w:fill="2C2C34"/>
            <w:tcMar>
              <w:top w:w="80" w:type="dxa"/>
              <w:bottom w:w="80" w:type="dxa"/>
              <w:left w:w="100" w:type="dxa"/>
              <w:right w:w="100" w:type="dxa"/>
            </w:tcMar>
          </w:tcPr>
          <w:p>
            <w:r>
              <w:rPr>
                <w:rFonts w:ascii="Calibri" w:hAnsi="Calibri"/>
                <w:b/>
                <w:color w:val="FFFFFF"/>
                <w:sz w:val="19"/>
              </w:rPr>
              <w:t>Status</w:t>
            </w:r>
          </w:p>
        </w:tc>
      </w:tr>
      <w:tr>
        <w:tc>
          <w:tcPr>
            <w:tcW w:type="dxa" w:w="1958"/>
            <w:tcMar>
              <w:top w:w="60" w:type="dxa"/>
              <w:bottom w:w="60" w:type="dxa"/>
              <w:left w:w="80" w:type="dxa"/>
              <w:right w:w="80" w:type="dxa"/>
            </w:tcMar>
          </w:tcPr>
          <w:p>
            <w:r>
              <w:rPr>
                <w:rFonts w:ascii="Calibri" w:hAnsi="Calibri"/>
                <w:b/>
                <w:color w:val="1E1E24"/>
                <w:sz w:val="17"/>
              </w:rPr>
              <w:t>Public Landing &amp; Login</w:t>
            </w:r>
          </w:p>
        </w:tc>
        <w:tc>
          <w:tcPr>
            <w:tcW w:type="dxa" w:w="1958"/>
            <w:tcMar>
              <w:top w:w="60" w:type="dxa"/>
              <w:bottom w:w="60" w:type="dxa"/>
              <w:left w:w="80" w:type="dxa"/>
              <w:right w:w="80" w:type="dxa"/>
            </w:tcMar>
          </w:tcPr>
          <w:p>
            <w:r>
              <w:rPr>
                <w:rFonts w:ascii="Calibri" w:hAnsi="Calibri"/>
                <w:color w:val="1E1E24"/>
                <w:sz w:val="17"/>
              </w:rPr>
              <w:t>Auth</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01-homepage.png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Member Registration</w:t>
            </w:r>
          </w:p>
        </w:tc>
        <w:tc>
          <w:tcPr>
            <w:tcW w:type="dxa" w:w="1958"/>
            <w:tcMar>
              <w:top w:w="60" w:type="dxa"/>
              <w:bottom w:w="60" w:type="dxa"/>
              <w:left w:w="80" w:type="dxa"/>
              <w:right w:w="80" w:type="dxa"/>
            </w:tcMar>
          </w:tcPr>
          <w:p>
            <w:r>
              <w:rPr>
                <w:rFonts w:ascii="Calibri" w:hAnsi="Calibri"/>
                <w:color w:val="1E1E24"/>
                <w:sz w:val="17"/>
              </w:rPr>
              <w:t>Auth</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02-signup.png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Password Recovery Modal</w:t>
            </w:r>
          </w:p>
        </w:tc>
        <w:tc>
          <w:tcPr>
            <w:tcW w:type="dxa" w:w="1958"/>
            <w:tcMar>
              <w:top w:w="60" w:type="dxa"/>
              <w:bottom w:w="60" w:type="dxa"/>
              <w:left w:w="80" w:type="dxa"/>
              <w:right w:w="80" w:type="dxa"/>
            </w:tcMar>
          </w:tcPr>
          <w:p>
            <w:r>
              <w:rPr>
                <w:rFonts w:ascii="Calibri" w:hAnsi="Calibri"/>
                <w:color w:val="1E1E24"/>
                <w:sz w:val="17"/>
              </w:rPr>
              <w:t>Auth</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03-forgot-password.png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Member Dashboard &amp; Credits</w:t>
            </w:r>
          </w:p>
        </w:tc>
        <w:tc>
          <w:tcPr>
            <w:tcW w:type="dxa" w:w="1958"/>
            <w:tcMar>
              <w:top w:w="60" w:type="dxa"/>
              <w:bottom w:w="60" w:type="dxa"/>
              <w:left w:w="80" w:type="dxa"/>
              <w:right w:w="80" w:type="dxa"/>
            </w:tcMar>
          </w:tcPr>
          <w:p>
            <w:r>
              <w:rPr>
                <w:rFonts w:ascii="Calibri" w:hAnsi="Calibri"/>
                <w:color w:val="1E1E24"/>
                <w:sz w:val="17"/>
              </w:rPr>
              <w:t>Portal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04-member-dashboard.png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Packages &amp; Pricing Catalog</w:t>
            </w:r>
          </w:p>
        </w:tc>
        <w:tc>
          <w:tcPr>
            <w:tcW w:type="dxa" w:w="1958"/>
            <w:tcMar>
              <w:top w:w="60" w:type="dxa"/>
              <w:bottom w:w="60" w:type="dxa"/>
              <w:left w:w="80" w:type="dxa"/>
              <w:right w:w="80" w:type="dxa"/>
            </w:tcMar>
          </w:tcPr>
          <w:p>
            <w:r>
              <w:rPr>
                <w:rFonts w:ascii="Calibri" w:hAnsi="Calibri"/>
                <w:color w:val="1E1E24"/>
                <w:sz w:val="17"/>
              </w:rPr>
              <w:t>Portal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05-member-packages.png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Class Booking &amp; 1:6 Capacity</w:t>
            </w:r>
          </w:p>
        </w:tc>
        <w:tc>
          <w:tcPr>
            <w:tcW w:type="dxa" w:w="1958"/>
            <w:tcMar>
              <w:top w:w="60" w:type="dxa"/>
              <w:bottom w:w="60" w:type="dxa"/>
              <w:left w:w="80" w:type="dxa"/>
              <w:right w:w="80" w:type="dxa"/>
            </w:tcMar>
          </w:tcPr>
          <w:p>
            <w:r>
              <w:rPr>
                <w:rFonts w:ascii="Calibri" w:hAnsi="Calibri"/>
                <w:color w:val="1E1E24"/>
                <w:sz w:val="17"/>
              </w:rPr>
              <w:t>Portal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06-member-book.png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Barre Partner Review Dialog</w:t>
            </w:r>
          </w:p>
        </w:tc>
        <w:tc>
          <w:tcPr>
            <w:tcW w:type="dxa" w:w="1958"/>
            <w:tcMar>
              <w:top w:w="60" w:type="dxa"/>
              <w:bottom w:w="60" w:type="dxa"/>
              <w:left w:w="80" w:type="dxa"/>
              <w:right w:w="80" w:type="dxa"/>
            </w:tcMar>
          </w:tcPr>
          <w:p>
            <w:r>
              <w:rPr>
                <w:rFonts w:ascii="Calibri" w:hAnsi="Calibri"/>
                <w:color w:val="1E1E24"/>
                <w:sz w:val="17"/>
              </w:rPr>
              <w:t>Portal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07-booking-modal.png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Upcoming Bookings &amp; Cancellation</w:t>
            </w:r>
          </w:p>
        </w:tc>
        <w:tc>
          <w:tcPr>
            <w:tcW w:type="dxa" w:w="1958"/>
            <w:tcMar>
              <w:top w:w="60" w:type="dxa"/>
              <w:bottom w:w="60" w:type="dxa"/>
              <w:left w:w="80" w:type="dxa"/>
              <w:right w:w="80" w:type="dxa"/>
            </w:tcMar>
          </w:tcPr>
          <w:p>
            <w:r>
              <w:rPr>
                <w:rFonts w:ascii="Calibri" w:hAnsi="Calibri"/>
                <w:color w:val="1E1E24"/>
                <w:sz w:val="17"/>
              </w:rPr>
              <w:t>Portal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08-member-bookings.png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Cart, 18% GST &amp; Razorpay</w:t>
            </w:r>
          </w:p>
        </w:tc>
        <w:tc>
          <w:tcPr>
            <w:tcW w:type="dxa" w:w="1958"/>
            <w:tcMar>
              <w:top w:w="60" w:type="dxa"/>
              <w:bottom w:w="60" w:type="dxa"/>
              <w:left w:w="80" w:type="dxa"/>
              <w:right w:w="80" w:type="dxa"/>
            </w:tcMar>
          </w:tcPr>
          <w:p>
            <w:r>
              <w:rPr>
                <w:rFonts w:ascii="Calibri" w:hAnsi="Calibri"/>
                <w:color w:val="1E1E24"/>
                <w:sz w:val="17"/>
              </w:rPr>
              <w:t>Portal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09-member-cart.png</w:t>
            </w:r>
          </w:p>
        </w:tc>
        <w:tc>
          <w:tcPr>
            <w:tcW w:type="dxa" w:w="1958"/>
            <w:tcMar>
              <w:top w:w="60" w:type="dxa"/>
              <w:bottom w:w="60" w:type="dxa"/>
              <w:left w:w="80" w:type="dxa"/>
              <w:right w:w="80" w:type="dxa"/>
            </w:tcMar>
          </w:tcPr>
          <w:p>
            <w:r>
              <w:rPr>
                <w:rFonts w:ascii="Calibri" w:hAnsi="Calibri"/>
                <w:b/>
                <w:color w:val="737373"/>
                <w:sz w:val="17"/>
              </w:rPr>
              <w:t>PASS (TEST MODE ONLY)</w:t>
            </w:r>
          </w:p>
        </w:tc>
      </w:tr>
      <w:tr>
        <w:tc>
          <w:tcPr>
            <w:tcW w:type="dxa" w:w="1958"/>
            <w:tcMar>
              <w:top w:w="60" w:type="dxa"/>
              <w:bottom w:w="60" w:type="dxa"/>
              <w:left w:w="80" w:type="dxa"/>
              <w:right w:w="80" w:type="dxa"/>
            </w:tcMar>
          </w:tcPr>
          <w:p>
            <w:r>
              <w:rPr>
                <w:rFonts w:ascii="Calibri" w:hAnsi="Calibri"/>
                <w:b/>
                <w:color w:val="1E1E24"/>
                <w:sz w:val="17"/>
              </w:rPr>
              <w:t>Payment History &amp; Invoices</w:t>
            </w:r>
          </w:p>
        </w:tc>
        <w:tc>
          <w:tcPr>
            <w:tcW w:type="dxa" w:w="1958"/>
            <w:tcMar>
              <w:top w:w="60" w:type="dxa"/>
              <w:bottom w:w="60" w:type="dxa"/>
              <w:left w:w="80" w:type="dxa"/>
              <w:right w:w="80" w:type="dxa"/>
            </w:tcMar>
          </w:tcPr>
          <w:p>
            <w:r>
              <w:rPr>
                <w:rFonts w:ascii="Calibri" w:hAnsi="Calibri"/>
                <w:color w:val="1E1E24"/>
                <w:sz w:val="17"/>
              </w:rPr>
              <w:t>Portal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10-member-payments.png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Health Profile &amp; Injury History</w:t>
            </w:r>
          </w:p>
        </w:tc>
        <w:tc>
          <w:tcPr>
            <w:tcW w:type="dxa" w:w="1958"/>
            <w:tcMar>
              <w:top w:w="60" w:type="dxa"/>
              <w:bottom w:w="60" w:type="dxa"/>
              <w:left w:w="80" w:type="dxa"/>
              <w:right w:w="80" w:type="dxa"/>
            </w:tcMar>
          </w:tcPr>
          <w:p>
            <w:r>
              <w:rPr>
                <w:rFonts w:ascii="Calibri" w:hAnsi="Calibri"/>
                <w:color w:val="1E1E24"/>
                <w:sz w:val="17"/>
              </w:rPr>
              <w:t>Portal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11-member-profile.png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Member Account Security</w:t>
            </w:r>
          </w:p>
        </w:tc>
        <w:tc>
          <w:tcPr>
            <w:tcW w:type="dxa" w:w="1958"/>
            <w:tcMar>
              <w:top w:w="60" w:type="dxa"/>
              <w:bottom w:w="60" w:type="dxa"/>
              <w:left w:w="80" w:type="dxa"/>
              <w:right w:w="80" w:type="dxa"/>
            </w:tcMar>
          </w:tcPr>
          <w:p>
            <w:r>
              <w:rPr>
                <w:rFonts w:ascii="Calibri" w:hAnsi="Calibri"/>
                <w:color w:val="1E1E24"/>
                <w:sz w:val="17"/>
              </w:rPr>
              <w:t>Portal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12-member-security.png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RBAC 403 Security Route Guard</w:t>
            </w:r>
          </w:p>
        </w:tc>
        <w:tc>
          <w:tcPr>
            <w:tcW w:type="dxa" w:w="1958"/>
            <w:tcMar>
              <w:top w:w="60" w:type="dxa"/>
              <w:bottom w:w="60" w:type="dxa"/>
              <w:left w:w="80" w:type="dxa"/>
              <w:right w:w="80" w:type="dxa"/>
            </w:tcMar>
          </w:tcPr>
          <w:p>
            <w:r>
              <w:rPr>
                <w:rFonts w:ascii="Calibri" w:hAnsi="Calibri"/>
                <w:color w:val="1E1E24"/>
                <w:sz w:val="17"/>
              </w:rPr>
              <w:t>Security</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13-security-403.png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Admin Studio Overview KPIs</w:t>
            </w:r>
          </w:p>
        </w:tc>
        <w:tc>
          <w:tcPr>
            <w:tcW w:type="dxa" w:w="1958"/>
            <w:tcMar>
              <w:top w:w="60" w:type="dxa"/>
              <w:bottom w:w="60" w:type="dxa"/>
              <w:left w:w="80" w:type="dxa"/>
              <w:right w:w="80" w:type="dxa"/>
            </w:tcMar>
          </w:tcPr>
          <w:p>
            <w:r>
              <w:rPr>
                <w:rFonts w:ascii="Calibri" w:hAnsi="Calibri"/>
                <w:color w:val="1E1E24"/>
                <w:sz w:val="17"/>
              </w:rPr>
              <w:t>Admin</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14-admin-overview.png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Admin Member Directory</w:t>
            </w:r>
          </w:p>
        </w:tc>
        <w:tc>
          <w:tcPr>
            <w:tcW w:type="dxa" w:w="1958"/>
            <w:tcMar>
              <w:top w:w="60" w:type="dxa"/>
              <w:bottom w:w="60" w:type="dxa"/>
              <w:left w:w="80" w:type="dxa"/>
              <w:right w:w="80" w:type="dxa"/>
            </w:tcMar>
          </w:tcPr>
          <w:p>
            <w:r>
              <w:rPr>
                <w:rFonts w:ascii="Calibri" w:hAnsi="Calibri"/>
                <w:color w:val="1E1E24"/>
                <w:sz w:val="17"/>
              </w:rPr>
              <w:t>Admin</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15-admin-members.png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Admin Timetable &amp; Class Creator</w:t>
            </w:r>
          </w:p>
        </w:tc>
        <w:tc>
          <w:tcPr>
            <w:tcW w:type="dxa" w:w="1958"/>
            <w:tcMar>
              <w:top w:w="60" w:type="dxa"/>
              <w:bottom w:w="60" w:type="dxa"/>
              <w:left w:w="80" w:type="dxa"/>
              <w:right w:w="80" w:type="dxa"/>
            </w:tcMar>
          </w:tcPr>
          <w:p>
            <w:r>
              <w:rPr>
                <w:rFonts w:ascii="Calibri" w:hAnsi="Calibri"/>
                <w:color w:val="1E1E24"/>
                <w:sz w:val="17"/>
              </w:rPr>
              <w:t>Admin</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16-admin-schedule.png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Admin Package Management</w:t>
            </w:r>
          </w:p>
        </w:tc>
        <w:tc>
          <w:tcPr>
            <w:tcW w:type="dxa" w:w="1958"/>
            <w:tcMar>
              <w:top w:w="60" w:type="dxa"/>
              <w:bottom w:w="60" w:type="dxa"/>
              <w:left w:w="80" w:type="dxa"/>
              <w:right w:w="80" w:type="dxa"/>
            </w:tcMar>
          </w:tcPr>
          <w:p>
            <w:r>
              <w:rPr>
                <w:rFonts w:ascii="Calibri" w:hAnsi="Calibri"/>
                <w:color w:val="1E1E24"/>
                <w:sz w:val="17"/>
              </w:rPr>
              <w:t>Admin</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17-admin-packages.png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Admin Live Bookings Audit Log</w:t>
            </w:r>
          </w:p>
        </w:tc>
        <w:tc>
          <w:tcPr>
            <w:tcW w:type="dxa" w:w="1958"/>
            <w:tcMar>
              <w:top w:w="60" w:type="dxa"/>
              <w:bottom w:w="60" w:type="dxa"/>
              <w:left w:w="80" w:type="dxa"/>
              <w:right w:w="80" w:type="dxa"/>
            </w:tcMar>
          </w:tcPr>
          <w:p>
            <w:r>
              <w:rPr>
                <w:rFonts w:ascii="Calibri" w:hAnsi="Calibri"/>
                <w:color w:val="1E1E24"/>
                <w:sz w:val="17"/>
              </w:rPr>
              <w:t>Admin</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18-admin-bookings.png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Trainer Daily Batch Cockpit</w:t>
            </w:r>
          </w:p>
        </w:tc>
        <w:tc>
          <w:tcPr>
            <w:tcW w:type="dxa" w:w="1958"/>
            <w:tcMar>
              <w:top w:w="60" w:type="dxa"/>
              <w:bottom w:w="60" w:type="dxa"/>
              <w:left w:w="80" w:type="dxa"/>
              <w:right w:w="80" w:type="dxa"/>
            </w:tcMar>
          </w:tcPr>
          <w:p>
            <w:r>
              <w:rPr>
                <w:rFonts w:ascii="Calibri" w:hAnsi="Calibri"/>
                <w:color w:val="1E1E24"/>
                <w:sz w:val="17"/>
              </w:rPr>
              <w:t>Trainer</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19-trainer-dashboard.png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Physicq 57 Barre Partner Portal</w:t>
            </w:r>
          </w:p>
        </w:tc>
        <w:tc>
          <w:tcPr>
            <w:tcW w:type="dxa" w:w="1958"/>
            <w:tcMar>
              <w:top w:w="60" w:type="dxa"/>
              <w:bottom w:w="60" w:type="dxa"/>
              <w:left w:w="80" w:type="dxa"/>
              <w:right w:w="80" w:type="dxa"/>
            </w:tcMar>
          </w:tcPr>
          <w:p>
            <w:r>
              <w:rPr>
                <w:rFonts w:ascii="Calibri" w:hAnsi="Calibri"/>
                <w:color w:val="1E1E24"/>
                <w:sz w:val="17"/>
              </w:rPr>
              <w:t>Partner</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20-partner-portal.png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DPDPA 2023 Privacy Policy</w:t>
            </w:r>
          </w:p>
        </w:tc>
        <w:tc>
          <w:tcPr>
            <w:tcW w:type="dxa" w:w="1958"/>
            <w:tcMar>
              <w:top w:w="60" w:type="dxa"/>
              <w:bottom w:w="60" w:type="dxa"/>
              <w:left w:w="80" w:type="dxa"/>
              <w:right w:w="80" w:type="dxa"/>
            </w:tcMar>
          </w:tcPr>
          <w:p>
            <w:r>
              <w:rPr>
                <w:rFonts w:ascii="Calibri" w:hAnsi="Calibri"/>
                <w:color w:val="1E1E24"/>
                <w:sz w:val="17"/>
              </w:rPr>
              <w:t>Legal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21-legal-privacy.png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Studio Terms &amp; Conditions</w:t>
            </w:r>
          </w:p>
        </w:tc>
        <w:tc>
          <w:tcPr>
            <w:tcW w:type="dxa" w:w="1958"/>
            <w:tcMar>
              <w:top w:w="60" w:type="dxa"/>
              <w:bottom w:w="60" w:type="dxa"/>
              <w:left w:w="80" w:type="dxa"/>
              <w:right w:w="80" w:type="dxa"/>
            </w:tcMar>
          </w:tcPr>
          <w:p>
            <w:r>
              <w:rPr>
                <w:rFonts w:ascii="Calibri" w:hAnsi="Calibri"/>
                <w:color w:val="1E1E24"/>
                <w:sz w:val="17"/>
              </w:rPr>
              <w:t>Legal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22-legal-terms.png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Native Password Reset Page</w:t>
            </w:r>
          </w:p>
        </w:tc>
        <w:tc>
          <w:tcPr>
            <w:tcW w:type="dxa" w:w="1958"/>
            <w:tcMar>
              <w:top w:w="60" w:type="dxa"/>
              <w:bottom w:w="60" w:type="dxa"/>
              <w:left w:w="80" w:type="dxa"/>
              <w:right w:w="80" w:type="dxa"/>
            </w:tcMar>
          </w:tcPr>
          <w:p>
            <w:r>
              <w:rPr>
                <w:rFonts w:ascii="Calibri" w:hAnsi="Calibri"/>
                <w:color w:val="1E1E24"/>
                <w:sz w:val="17"/>
              </w:rPr>
              <w:t>Auth</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23-reset-password.png</w:t>
            </w:r>
          </w:p>
        </w:tc>
        <w:tc>
          <w:tcPr>
            <w:tcW w:type="dxa" w:w="1958"/>
            <w:tcMar>
              <w:top w:w="60" w:type="dxa"/>
              <w:bottom w:w="60" w:type="dxa"/>
              <w:left w:w="80" w:type="dxa"/>
              <w:right w:w="80" w:type="dxa"/>
            </w:tcMar>
          </w:tcPr>
          <w:p>
            <w:r>
              <w:rPr>
                <w:rFonts w:ascii="Calibri" w:hAnsi="Calibri"/>
                <w:b/>
                <w:color w:val="228B22"/>
                <w:sz w:val="17"/>
              </w:rPr>
              <w:t>PASS</w:t>
            </w:r>
          </w:p>
        </w:tc>
      </w:tr>
      <w:tr>
        <w:tc>
          <w:tcPr>
            <w:tcW w:type="dxa" w:w="1958"/>
            <w:tcMar>
              <w:top w:w="60" w:type="dxa"/>
              <w:bottom w:w="60" w:type="dxa"/>
              <w:left w:w="80" w:type="dxa"/>
              <w:right w:w="80" w:type="dxa"/>
            </w:tcMar>
          </w:tcPr>
          <w:p>
            <w:r>
              <w:rPr>
                <w:rFonts w:ascii="Calibri" w:hAnsi="Calibri"/>
                <w:b/>
                <w:color w:val="1E1E24"/>
                <w:sz w:val="17"/>
              </w:rPr>
              <w:t>Brevo Custom SMTP Mail Engine</w:t>
            </w:r>
          </w:p>
        </w:tc>
        <w:tc>
          <w:tcPr>
            <w:tcW w:type="dxa" w:w="1958"/>
            <w:tcMar>
              <w:top w:w="60" w:type="dxa"/>
              <w:bottom w:w="60" w:type="dxa"/>
              <w:left w:w="80" w:type="dxa"/>
              <w:right w:w="80" w:type="dxa"/>
            </w:tcMar>
          </w:tcPr>
          <w:p>
            <w:r>
              <w:rPr>
                <w:rFonts w:ascii="Calibri" w:hAnsi="Calibri"/>
                <w:color w:val="1E1E24"/>
                <w:sz w:val="17"/>
              </w:rPr>
              <w:t>Email</w:t>
            </w:r>
          </w:p>
        </w:tc>
        <w:tc>
          <w:tcPr>
            <w:tcW w:type="dxa" w:w="1958"/>
            <w:tcMar>
              <w:top w:w="60" w:type="dxa"/>
              <w:bottom w:w="60" w:type="dxa"/>
              <w:left w:w="80" w:type="dxa"/>
              <w:right w:w="80" w:type="dxa"/>
            </w:tcMar>
          </w:tcPr>
          <w:p>
            <w:r>
              <w:rPr>
                <w:rFonts w:ascii="Calibri" w:hAnsi="Calibri"/>
                <w:color w:val="1E1E24"/>
                <w:sz w:val="17"/>
              </w:rPr>
              <w:t>Yes</w:t>
            </w:r>
          </w:p>
        </w:tc>
        <w:tc>
          <w:tcPr>
            <w:tcW w:type="dxa" w:w="1958"/>
            <w:tcMar>
              <w:top w:w="60" w:type="dxa"/>
              <w:bottom w:w="60" w:type="dxa"/>
              <w:left w:w="80" w:type="dxa"/>
              <w:right w:w="80" w:type="dxa"/>
            </w:tcMar>
          </w:tcPr>
          <w:p>
            <w:r>
              <w:rPr>
                <w:rFonts w:ascii="Calibri" w:hAnsi="Calibri"/>
                <w:color w:val="1E1E24"/>
                <w:sz w:val="17"/>
              </w:rPr>
              <w:t>Verified Live on Port 587</w:t>
            </w:r>
          </w:p>
        </w:tc>
        <w:tc>
          <w:tcPr>
            <w:tcW w:type="dxa" w:w="1958"/>
            <w:tcMar>
              <w:top w:w="60" w:type="dxa"/>
              <w:bottom w:w="60" w:type="dxa"/>
              <w:left w:w="80" w:type="dxa"/>
              <w:right w:w="80" w:type="dxa"/>
            </w:tcMar>
          </w:tcPr>
          <w:p>
            <w:r>
              <w:rPr>
                <w:rFonts w:ascii="Calibri" w:hAnsi="Calibri"/>
                <w:b/>
                <w:color w:val="228B22"/>
                <w:sz w:val="17"/>
              </w:rPr>
              <w:t>PASS</w:t>
            </w:r>
          </w:p>
        </w:tc>
      </w:tr>
    </w:tbl>
    <w:p>
      <w:r>
        <w:br w:type="page"/>
      </w:r>
    </w:p>
    <w:p>
      <w:pPr>
        <w:keepNext/>
        <w:spacing w:before="360" w:after="120"/>
      </w:pPr>
      <w:r>
        <w:rPr>
          <w:rFonts w:ascii="Georgia" w:hAnsi="Georgia"/>
          <w:b/>
          <w:color w:val="934B2D"/>
          <w:sz w:val="34"/>
        </w:rPr>
        <w:t>4. Comprehensive Feature Documentation &amp; Visual Evidence</w:t>
      </w:r>
    </w:p>
    <w:p>
      <w:pPr>
        <w:spacing w:before="0" w:after="100" w:line="276" w:lineRule="auto"/>
      </w:pPr>
      <w:r>
        <w:rPr>
          <w:rFonts w:ascii="Calibri" w:hAnsi="Calibri"/>
          <w:color w:val="1E1E24"/>
          <w:sz w:val="21"/>
        </w:rPr>
        <w:t>This section documents every major implemented user flow, detailing the user action, frontend response, database interaction, security constraints, and actual captured visual screenshot.</w:t>
      </w:r>
    </w:p>
    <w:p>
      <w:pPr>
        <w:keepNext/>
        <w:spacing w:before="280" w:after="80"/>
      </w:pPr>
      <w:r>
        <w:rPr>
          <w:rFonts w:ascii="Calibri" w:hAnsi="Calibri"/>
          <w:b/>
          <w:color w:val="1E1E24"/>
          <w:sz w:val="26"/>
        </w:rPr>
        <w:t>4.1 Public Landing &amp; Member Authentication</w:t>
      </w:r>
    </w:p>
    <w:p>
      <w:pPr>
        <w:spacing w:before="0" w:after="100" w:line="276" w:lineRule="auto"/>
      </w:pPr>
      <w:r>
        <w:rPr>
          <w:rFonts w:ascii="Calibri" w:hAnsi="Calibri"/>
          <w:b/>
          <w:color w:val="1E1E24"/>
          <w:sz w:val="21"/>
        </w:rPr>
        <w:t xml:space="preserve">Functionality: </w:t>
      </w:r>
      <w:r>
        <w:rPr>
          <w:rFonts w:ascii="Calibri" w:hAnsi="Calibri"/>
          <w:color w:val="1E1E24"/>
          <w:sz w:val="21"/>
        </w:rPr>
        <w:t>The studio entrance features an editorial split-screen card with an automated photography carousel showcasing the Sadashiva Nagar studio apparatus beds. Authenticates credentials against Supabase GoTrue Auth with encrypted session retention.</w:t>
      </w:r>
    </w:p>
    <w:p>
      <w:pPr>
        <w:spacing w:before="0" w:after="100" w:line="276" w:lineRule="auto"/>
      </w:pPr>
      <w:r>
        <w:rPr>
          <w:rFonts w:ascii="Calibri" w:hAnsi="Calibri"/>
          <w:b/>
          <w:color w:val="1E1E24"/>
          <w:sz w:val="21"/>
        </w:rPr>
        <w:t xml:space="preserve">How It Works: </w:t>
      </w:r>
      <w:r>
        <w:rPr>
          <w:rFonts w:ascii="Calibri" w:hAnsi="Calibri"/>
          <w:color w:val="1E1E24"/>
          <w:sz w:val="21"/>
        </w:rPr>
        <w:t>User inputs registered email and password. JavaScript invokes auth.login() calling Supabase Auth endpoint /auth/v1/token. Supabase validates bcrypt credentials and returns an ES256 signed JWT. The client queries public.profiles for role determination and loads the authorized dashboard.</w:t>
      </w:r>
    </w:p>
    <w:p>
      <w:pPr>
        <w:spacing w:before="0" w:after="100" w:line="276" w:lineRule="auto"/>
      </w:pPr>
      <w:r>
        <w:rPr>
          <w:rFonts w:ascii="Calibri" w:hAnsi="Calibri"/>
          <w:b/>
          <w:color w:val="1E1E24"/>
          <w:sz w:val="21"/>
        </w:rPr>
        <w:t xml:space="preserve">Database Interaction: </w:t>
      </w:r>
      <w:r>
        <w:rPr>
          <w:rFonts w:ascii="Calibri" w:hAnsi="Calibri"/>
          <w:color w:val="1E1E24"/>
          <w:sz w:val="21"/>
        </w:rPr>
        <w:t>Queries auth.users and public.profiles. Session saved in client memory and encrypted localStorage key.</w:t>
      </w:r>
    </w:p>
    <w:p>
      <w:pPr>
        <w:keepNext/>
        <w:spacing w:before="160" w:after="6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Public Studio Landing &amp; Sign-In Interface (Live Application Screenshot)</w:t>
      </w:r>
    </w:p>
    <w:p>
      <w:pPr>
        <w:keepNext/>
        <w:spacing w:before="280" w:after="80"/>
      </w:pPr>
      <w:r>
        <w:rPr>
          <w:rFonts w:ascii="Calibri" w:hAnsi="Calibri"/>
          <w:b/>
          <w:color w:val="1E1E24"/>
          <w:sz w:val="26"/>
        </w:rPr>
        <w:t>4.2 Member Registration &amp; Health Declaration</w:t>
      </w:r>
    </w:p>
    <w:p>
      <w:pPr>
        <w:spacing w:before="0" w:after="100" w:line="276" w:lineRule="auto"/>
      </w:pPr>
      <w:r>
        <w:rPr>
          <w:rFonts w:ascii="Calibri" w:hAnsi="Calibri"/>
          <w:b/>
          <w:color w:val="1E1E24"/>
          <w:sz w:val="21"/>
        </w:rPr>
        <w:t xml:space="preserve">Functionality: </w:t>
      </w:r>
      <w:r>
        <w:rPr>
          <w:rFonts w:ascii="Calibri" w:hAnsi="Calibri"/>
          <w:color w:val="1E1E24"/>
          <w:sz w:val="21"/>
        </w:rPr>
        <w:t>Permits new clients to register their account with mobile contact, movement experience self-assessment (Beginner, Intermediate, Advanced), and password complexity enforcement.</w:t>
      </w:r>
    </w:p>
    <w:p>
      <w:pPr>
        <w:spacing w:before="0" w:after="100" w:line="276" w:lineRule="auto"/>
      </w:pPr>
      <w:r>
        <w:rPr>
          <w:rFonts w:ascii="Calibri" w:hAnsi="Calibri"/>
          <w:b/>
          <w:color w:val="1E1E24"/>
          <w:sz w:val="21"/>
        </w:rPr>
        <w:t xml:space="preserve">How It Works: </w:t>
      </w:r>
      <w:r>
        <w:rPr>
          <w:rFonts w:ascii="Calibri" w:hAnsi="Calibri"/>
          <w:color w:val="1E1E24"/>
          <w:sz w:val="21"/>
        </w:rPr>
        <w:t>Client inputs Full Name, Phone, Email, Movement Level, and Password. Submits to dbSignUp(). Supabase Auth creates an entry in auth.users, and an automatic trigger provisions rows in public.profiles and public.members.</w:t>
      </w:r>
    </w:p>
    <w:p>
      <w:pPr>
        <w:keepNext/>
        <w:spacing w:before="160" w:after="6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signup.png"/>
                    <pic:cNvPicPr/>
                  </pic:nvPicPr>
                  <pic:blipFill>
                    <a:blip r:embed="rId10"/>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Member Account Creation &amp; Movement Profiling (Live Application Screenshot)</w:t>
      </w:r>
    </w:p>
    <w:p>
      <w:pPr>
        <w:keepNext/>
        <w:spacing w:before="280" w:after="80"/>
      </w:pPr>
      <w:r>
        <w:rPr>
          <w:rFonts w:ascii="Calibri" w:hAnsi="Calibri"/>
          <w:b/>
          <w:color w:val="1E1E24"/>
          <w:sz w:val="26"/>
        </w:rPr>
        <w:t>4.3 Native Password Recovery &amp; Email Dispatch Modal</w:t>
      </w:r>
    </w:p>
    <w:p>
      <w:pPr>
        <w:spacing w:before="0" w:after="100" w:line="276" w:lineRule="auto"/>
      </w:pPr>
      <w:r>
        <w:rPr>
          <w:rFonts w:ascii="Calibri" w:hAnsi="Calibri"/>
          <w:b/>
          <w:color w:val="1E1E24"/>
          <w:sz w:val="21"/>
        </w:rPr>
        <w:t xml:space="preserve">Functionality: </w:t>
      </w:r>
      <w:r>
        <w:rPr>
          <w:rFonts w:ascii="Calibri" w:hAnsi="Calibri"/>
          <w:color w:val="1E1E24"/>
          <w:sz w:val="21"/>
        </w:rPr>
        <w:t>Provides a secure self-service password recovery flow triggering native Supabase GoTrue Auth recovery (/auth/v1/recover). All simulated OTPs and client storage tokens have been eliminated.</w:t>
      </w:r>
    </w:p>
    <w:p>
      <w:pPr>
        <w:keepNext/>
        <w:spacing w:before="160" w:after="6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forgot-password.png"/>
                    <pic:cNvPicPr/>
                  </pic:nvPicPr>
                  <pic:blipFill>
                    <a:blip r:embed="rId11"/>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Native Password Recovery Modal Triggering GoTrue Email Dispatch (Live Application Screenshot)</w:t>
      </w:r>
    </w:p>
    <w:p>
      <w:pPr>
        <w:keepNext/>
        <w:spacing w:before="280" w:after="80"/>
      </w:pPr>
      <w:r>
        <w:rPr>
          <w:rFonts w:ascii="Calibri" w:hAnsi="Calibri"/>
          <w:b/>
          <w:color w:val="1E1E24"/>
          <w:sz w:val="26"/>
        </w:rPr>
        <w:t>4.4 Member Dashboard &amp; Active Pass Balance</w:t>
      </w:r>
    </w:p>
    <w:p>
      <w:pPr>
        <w:spacing w:before="0" w:after="100" w:line="276" w:lineRule="auto"/>
      </w:pPr>
      <w:r>
        <w:rPr>
          <w:rFonts w:ascii="Calibri" w:hAnsi="Calibri"/>
          <w:b/>
          <w:color w:val="1E1E24"/>
          <w:sz w:val="21"/>
        </w:rPr>
        <w:t xml:space="preserve">Functionality: </w:t>
      </w:r>
      <w:r>
        <w:rPr>
          <w:rFonts w:ascii="Calibri" w:hAnsi="Calibri"/>
          <w:color w:val="1E1E24"/>
          <w:sz w:val="21"/>
        </w:rPr>
        <w:t>Central cockpit for active studio members. Displays active pass tier (e.g. Signature Membership), expiration date, remaining sessions per discipline, attendance consistency streak, and upcoming scheduled classes.</w:t>
      </w:r>
    </w:p>
    <w:p>
      <w:pPr>
        <w:spacing w:before="0" w:after="100" w:line="276" w:lineRule="auto"/>
      </w:pPr>
      <w:r>
        <w:rPr>
          <w:rFonts w:ascii="Calibri" w:hAnsi="Calibri"/>
          <w:b/>
          <w:color w:val="1E1E24"/>
          <w:sz w:val="21"/>
        </w:rPr>
        <w:t xml:space="preserve">Database State: </w:t>
      </w:r>
      <w:r>
        <w:rPr>
          <w:rFonts w:ascii="Calibri" w:hAnsi="Calibri"/>
          <w:color w:val="1E1E24"/>
          <w:sz w:val="21"/>
        </w:rPr>
        <w:t>Binds directly to public.member_passes and public.member_pass_credits in Supabase. Displays 28 remaining sessions (12 Reformer Pilates, 8 Barre Conditioning, 8 Sculpt Yoga) with interactive progress meters.</w:t>
      </w:r>
    </w:p>
    <w:p>
      <w:pPr>
        <w:keepNext/>
        <w:spacing w:before="160" w:after="6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member-dashboard.png"/>
                    <pic:cNvPicPr/>
                  </pic:nvPicPr>
                  <pic:blipFill>
                    <a:blip r:embed="rId12"/>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Member Dashboard with Live Active Pass Credits (28/28 Sessions) (Live Application Screenshot)</w:t>
      </w:r>
    </w:p>
    <w:p>
      <w:pPr>
        <w:keepNext/>
        <w:spacing w:before="280" w:after="80"/>
      </w:pPr>
      <w:r>
        <w:rPr>
          <w:rFonts w:ascii="Calibri" w:hAnsi="Calibri"/>
          <w:b/>
          <w:color w:val="1E1E24"/>
          <w:sz w:val="26"/>
        </w:rPr>
        <w:t>4.5 Membership Packages &amp; Pricing Catalog</w:t>
      </w:r>
    </w:p>
    <w:p>
      <w:pPr>
        <w:spacing w:before="0" w:after="100" w:line="276" w:lineRule="auto"/>
      </w:pPr>
      <w:r>
        <w:rPr>
          <w:rFonts w:ascii="Calibri" w:hAnsi="Calibri"/>
          <w:b/>
          <w:color w:val="1E1E24"/>
          <w:sz w:val="21"/>
        </w:rPr>
        <w:t xml:space="preserve">Functionality: </w:t>
      </w:r>
      <w:r>
        <w:rPr>
          <w:rFonts w:ascii="Calibri" w:hAnsi="Calibri"/>
          <w:color w:val="1E1E24"/>
          <w:sz w:val="21"/>
        </w:rPr>
        <w:t>Displays studio passes across 1-Month and 3-Month frequencies. Outlines included discipline sessions, validity windows, and transparent pricing inclusive of 18% GST.</w:t>
      </w:r>
    </w:p>
    <w:p>
      <w:pPr>
        <w:keepNext/>
        <w:spacing w:before="160" w:after="6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member-packages.png"/>
                    <pic:cNvPicPr/>
                  </pic:nvPicPr>
                  <pic:blipFill>
                    <a:blip r:embed="rId13"/>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Studio Membership Packages &amp; Pricing Catalog (Live Application Screenshot)</w:t>
      </w:r>
    </w:p>
    <w:p>
      <w:pPr>
        <w:keepNext/>
        <w:spacing w:before="280" w:after="80"/>
      </w:pPr>
      <w:r>
        <w:rPr>
          <w:rFonts w:ascii="Calibri" w:hAnsi="Calibri"/>
          <w:b/>
          <w:color w:val="1E1E24"/>
          <w:sz w:val="26"/>
        </w:rPr>
        <w:t>4.6 Class Booking &amp; Strict 1:6 Capacity Enforcement</w:t>
      </w:r>
    </w:p>
    <w:p>
      <w:pPr>
        <w:spacing w:before="0" w:after="100" w:line="276" w:lineRule="auto"/>
      </w:pPr>
      <w:r>
        <w:rPr>
          <w:rFonts w:ascii="Calibri" w:hAnsi="Calibri"/>
          <w:b/>
          <w:color w:val="1E1E24"/>
          <w:sz w:val="21"/>
        </w:rPr>
        <w:t xml:space="preserve">Functionality: </w:t>
      </w:r>
      <w:r>
        <w:rPr>
          <w:rFonts w:ascii="Calibri" w:hAnsi="Calibri"/>
          <w:color w:val="1E1E24"/>
          <w:sz w:val="21"/>
        </w:rPr>
        <w:t>Enables members to navigate a 14-day interactive timetable, filter by movement discipline, view lead trainer names, and book spots in batches capped strictly at 6 participants.</w:t>
      </w:r>
    </w:p>
    <w:p>
      <w:pPr>
        <w:spacing w:before="0" w:after="100" w:line="276" w:lineRule="auto"/>
      </w:pPr>
      <w:r>
        <w:rPr>
          <w:rFonts w:ascii="Calibri" w:hAnsi="Calibri"/>
          <w:b/>
          <w:color w:val="1E1E24"/>
          <w:sz w:val="21"/>
        </w:rPr>
        <w:t xml:space="preserve">Database Enforcement: </w:t>
      </w:r>
      <w:r>
        <w:rPr>
          <w:rFonts w:ascii="Calibri" w:hAnsi="Calibri"/>
          <w:color w:val="1E1E24"/>
          <w:sz w:val="21"/>
        </w:rPr>
        <w:t>When member clicks 'Book Class', PostgreSQL trigger enforce_class_capacity_and_credits() executes: it locks the session row (FOR UPDATE), validates future start time, verifies confirmed bookings &lt; 6, decrements pass credit by 1, and creates booking record.</w:t>
      </w:r>
    </w:p>
    <w:p>
      <w:pPr>
        <w:keepNext/>
        <w:spacing w:before="160" w:after="6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member-book.png"/>
                    <pic:cNvPicPr/>
                  </pic:nvPicPr>
                  <pic:blipFill>
                    <a:blip r:embed="rId14"/>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Interactive Class Schedule with Open Spots &amp; Booking Triggers (Live Application Screenshot)</w:t>
      </w:r>
    </w:p>
    <w:p>
      <w:pPr>
        <w:keepNext/>
        <w:spacing w:before="280" w:after="80"/>
      </w:pPr>
      <w:r>
        <w:rPr>
          <w:rFonts w:ascii="Calibri" w:hAnsi="Calibri"/>
          <w:b/>
          <w:color w:val="1E1E24"/>
          <w:sz w:val="26"/>
        </w:rPr>
        <w:t>4.7 Barre Session Partner Coach Review Dialog</w:t>
      </w:r>
    </w:p>
    <w:p>
      <w:pPr>
        <w:spacing w:before="0" w:after="100" w:line="276" w:lineRule="auto"/>
      </w:pPr>
      <w:r>
        <w:rPr>
          <w:rFonts w:ascii="Calibri" w:hAnsi="Calibri"/>
          <w:b/>
          <w:color w:val="1E1E24"/>
          <w:sz w:val="21"/>
        </w:rPr>
        <w:t xml:space="preserve">Functionality: </w:t>
      </w:r>
      <w:r>
        <w:rPr>
          <w:rFonts w:ascii="Calibri" w:hAnsi="Calibri"/>
          <w:color w:val="1E1E24"/>
          <w:sz w:val="21"/>
        </w:rPr>
        <w:t>Safety protocol integration for high-intensity Barre Conditioning classes in partnership with Physicq 57. Informs member that spot request will be reviewed by certified coaches before final enrollment.</w:t>
      </w:r>
    </w:p>
    <w:p>
      <w:pPr>
        <w:keepNext/>
        <w:spacing w:before="160" w:after="6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7-booking-modal.png"/>
                    <pic:cNvPicPr/>
                  </pic:nvPicPr>
                  <pic:blipFill>
                    <a:blip r:embed="rId15"/>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Barre Conditioning Booking Request &amp; Partner Review Modal (Live Application Screenshot)</w:t>
      </w:r>
    </w:p>
    <w:p>
      <w:pPr>
        <w:keepNext/>
        <w:spacing w:before="280" w:after="80"/>
      </w:pPr>
      <w:r>
        <w:rPr>
          <w:rFonts w:ascii="Calibri" w:hAnsi="Calibri"/>
          <w:b/>
          <w:color w:val="1E1E24"/>
          <w:sz w:val="26"/>
        </w:rPr>
        <w:t>4.8 Upcoming Bookings &amp; 4-Hour Cancellation Window</w:t>
      </w:r>
    </w:p>
    <w:p>
      <w:pPr>
        <w:spacing w:before="0" w:after="100" w:line="276" w:lineRule="auto"/>
      </w:pPr>
      <w:r>
        <w:rPr>
          <w:rFonts w:ascii="Calibri" w:hAnsi="Calibri"/>
          <w:b/>
          <w:color w:val="1E1E24"/>
          <w:sz w:val="21"/>
        </w:rPr>
        <w:t xml:space="preserve">Functionality: </w:t>
      </w:r>
      <w:r>
        <w:rPr>
          <w:rFonts w:ascii="Calibri" w:hAnsi="Calibri"/>
          <w:color w:val="1E1E24"/>
          <w:sz w:val="21"/>
        </w:rPr>
        <w:t>Lists all confirmed and pending reservations for the member. Enforces the studio's 4-hour cancellation rule: cancellations submitted &gt;4 hours before class restore session credits immediately; cancellations within 4 hours forfeit the credit to respect trainer time.</w:t>
      </w:r>
    </w:p>
    <w:p>
      <w:pPr>
        <w:keepNext/>
        <w:spacing w:before="160" w:after="6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8-member-bookings.png"/>
                    <pic:cNvPicPr/>
                  </pic:nvPicPr>
                  <pic:blipFill>
                    <a:blip r:embed="rId16"/>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Upcoming Bookings Ledger with Status Badges &amp; Cancellation Controls (Live Application Screenshot)</w:t>
      </w:r>
    </w:p>
    <w:p>
      <w:pPr>
        <w:keepNext/>
        <w:spacing w:before="280" w:after="80"/>
      </w:pPr>
      <w:r>
        <w:rPr>
          <w:rFonts w:ascii="Calibri" w:hAnsi="Calibri"/>
          <w:b/>
          <w:color w:val="1E1E24"/>
          <w:sz w:val="26"/>
        </w:rPr>
        <w:t>4.9 Cart, 18% GST Tax Breakdown &amp; Razorpay Payment</w:t>
      </w:r>
    </w:p>
    <w:p>
      <w:pPr>
        <w:spacing w:before="0" w:after="100" w:line="276" w:lineRule="auto"/>
      </w:pPr>
      <w:r>
        <w:rPr>
          <w:rFonts w:ascii="Calibri" w:hAnsi="Calibri"/>
          <w:b/>
          <w:color w:val="1E1E24"/>
          <w:sz w:val="21"/>
        </w:rPr>
        <w:t xml:space="preserve">Functionality: </w:t>
      </w:r>
      <w:r>
        <w:rPr>
          <w:rFonts w:ascii="Calibri" w:hAnsi="Calibri"/>
          <w:color w:val="1E1E24"/>
          <w:sz w:val="21"/>
        </w:rPr>
        <w:t>Computes precise Indian Goods &amp; Services Tax (18% inclusive split into 9% CGST and 9% SGST), presents mandatory DPDPA Liability Waiver acceptance, and launches Razorpay checkout gateway.</w:t>
      </w:r>
    </w:p>
    <w:p>
      <w:pPr>
        <w:spacing w:before="0" w:after="100" w:line="276" w:lineRule="auto"/>
      </w:pPr>
      <w:r>
        <w:rPr>
          <w:rFonts w:ascii="Calibri" w:hAnsi="Calibri"/>
          <w:b/>
          <w:color w:val="1E1E24"/>
          <w:sz w:val="21"/>
        </w:rPr>
        <w:t xml:space="preserve">Gateway &amp; Security: </w:t>
      </w:r>
      <w:r>
        <w:rPr>
          <w:rFonts w:ascii="Calibri" w:hAnsi="Calibri"/>
          <w:color w:val="1E1E24"/>
          <w:sz w:val="21"/>
        </w:rPr>
        <w:t>Backend endpoint /api/create-razorpay-order generates official Razorpay order. Frontend checkout modal collects payment. Backend /api/verify-and-fulfill-payment verifies HMAC-SHA256 signature using secret key and atomically creates payment row and member pass in database.</w:t>
      </w:r>
    </w:p>
    <w:p>
      <w:pPr>
        <w:keepNext/>
        <w:spacing w:before="160" w:after="6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9-member-cart.png"/>
                    <pic:cNvPicPr/>
                  </pic:nvPicPr>
                  <pic:blipFill>
                    <a:blip r:embed="rId17"/>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Membership Cart with 18% GST Breakdown &amp; Razorpay Gateway (Live Application Screenshot)</w:t>
      </w:r>
    </w:p>
    <w:p>
      <w:pPr>
        <w:keepNext/>
        <w:spacing w:before="280" w:after="80"/>
      </w:pPr>
      <w:r>
        <w:rPr>
          <w:rFonts w:ascii="Calibri" w:hAnsi="Calibri"/>
          <w:b/>
          <w:color w:val="1E1E24"/>
          <w:sz w:val="26"/>
        </w:rPr>
        <w:t>4.10 Member Payment Invoices &amp; Financial Ledger</w:t>
      </w:r>
    </w:p>
    <w:p>
      <w:pPr>
        <w:spacing w:before="0" w:after="100" w:line="276" w:lineRule="auto"/>
      </w:pPr>
      <w:r>
        <w:rPr>
          <w:rFonts w:ascii="Calibri" w:hAnsi="Calibri"/>
          <w:b/>
          <w:color w:val="1E1E24"/>
          <w:sz w:val="21"/>
        </w:rPr>
        <w:t xml:space="preserve">Functionality: </w:t>
      </w:r>
      <w:r>
        <w:rPr>
          <w:rFonts w:ascii="Calibri" w:hAnsi="Calibri"/>
          <w:color w:val="1E1E24"/>
          <w:sz w:val="21"/>
        </w:rPr>
        <w:t>Provides members with historical transaction records, Razorpay payment reference IDs, itemized CGST/SGST breakdowns, and client-side PDF tax invoice generation.</w:t>
      </w:r>
    </w:p>
    <w:p>
      <w:pPr>
        <w:keepNext/>
        <w:spacing w:before="160" w:after="6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10-member-payments.png"/>
                    <pic:cNvPicPr/>
                  </pic:nvPicPr>
                  <pic:blipFill>
                    <a:blip r:embed="rId18"/>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Payment Invoices Ledger with Downloadable GST Receipts (Live Application Screenshot)</w:t>
      </w:r>
    </w:p>
    <w:p>
      <w:pPr>
        <w:keepNext/>
        <w:spacing w:before="280" w:after="80"/>
      </w:pPr>
      <w:r>
        <w:rPr>
          <w:rFonts w:ascii="Calibri" w:hAnsi="Calibri"/>
          <w:b/>
          <w:color w:val="1E1E24"/>
          <w:sz w:val="26"/>
        </w:rPr>
        <w:t>4.11 Member Health Profile &amp; Musculoskeletal History</w:t>
      </w:r>
    </w:p>
    <w:p>
      <w:pPr>
        <w:spacing w:before="0" w:after="100" w:line="276" w:lineRule="auto"/>
      </w:pPr>
      <w:r>
        <w:rPr>
          <w:rFonts w:ascii="Calibri" w:hAnsi="Calibri"/>
          <w:b/>
          <w:color w:val="1E1E24"/>
          <w:sz w:val="21"/>
        </w:rPr>
        <w:t xml:space="preserve">Functionality: </w:t>
      </w:r>
      <w:r>
        <w:rPr>
          <w:rFonts w:ascii="Calibri" w:hAnsi="Calibri"/>
          <w:color w:val="1E1E24"/>
          <w:sz w:val="21"/>
        </w:rPr>
        <w:t>Records emergency contact details, fitness goals, and physical injury declarations. Instructors inspect these notes prior to class to tailor apparatus resistance and posture adjustments.</w:t>
      </w:r>
    </w:p>
    <w:p>
      <w:pPr>
        <w:keepNext/>
        <w:spacing w:before="160" w:after="6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11-member-profile.png"/>
                    <pic:cNvPicPr/>
                  </pic:nvPicPr>
                  <pic:blipFill>
                    <a:blip r:embed="rId19"/>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Member Emergency Contacts &amp; Health Assessment Profile (Live Application Screenshot)</w:t>
      </w:r>
    </w:p>
    <w:p>
      <w:pPr>
        <w:keepNext/>
        <w:spacing w:before="280" w:after="80"/>
      </w:pPr>
      <w:r>
        <w:rPr>
          <w:rFonts w:ascii="Calibri" w:hAnsi="Calibri"/>
          <w:b/>
          <w:color w:val="1E1E24"/>
          <w:sz w:val="26"/>
        </w:rPr>
        <w:t>4.12 Member Account Security &amp; Session Management</w:t>
      </w:r>
    </w:p>
    <w:p>
      <w:pPr>
        <w:spacing w:before="0" w:after="100" w:line="276" w:lineRule="auto"/>
      </w:pPr>
      <w:r>
        <w:rPr>
          <w:rFonts w:ascii="Calibri" w:hAnsi="Calibri"/>
          <w:b/>
          <w:color w:val="1E1E24"/>
          <w:sz w:val="21"/>
        </w:rPr>
        <w:t xml:space="preserve">Functionality: </w:t>
      </w:r>
      <w:r>
        <w:rPr>
          <w:rFonts w:ascii="Calibri" w:hAnsi="Calibri"/>
          <w:color w:val="1E1E24"/>
          <w:sz w:val="21"/>
        </w:rPr>
        <w:t>Allows members to rotate account passwords, review active cryptographic login sessions, and manage privacy consent preferences under DPDPA standards.</w:t>
      </w:r>
    </w:p>
    <w:p>
      <w:pPr>
        <w:keepNext/>
        <w:spacing w:before="160" w:after="6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12-member-security.png"/>
                    <pic:cNvPicPr/>
                  </pic:nvPicPr>
                  <pic:blipFill>
                    <a:blip r:embed="rId20"/>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Account Security Settings &amp; Session Token Management (Live Application Screenshot)</w:t>
      </w:r>
    </w:p>
    <w:p>
      <w:pPr>
        <w:keepNext/>
        <w:spacing w:before="280" w:after="80"/>
      </w:pPr>
      <w:r>
        <w:rPr>
          <w:rFonts w:ascii="Calibri" w:hAnsi="Calibri"/>
          <w:b/>
          <w:color w:val="1E1E24"/>
          <w:sz w:val="26"/>
        </w:rPr>
        <w:t>4.13 Role-Based Security Route Guard (403 Violation)</w:t>
      </w:r>
    </w:p>
    <w:p>
      <w:pPr>
        <w:spacing w:before="0" w:after="100" w:line="276" w:lineRule="auto"/>
      </w:pPr>
      <w:r>
        <w:rPr>
          <w:rFonts w:ascii="Calibri" w:hAnsi="Calibri"/>
          <w:b/>
          <w:color w:val="1E1E24"/>
          <w:sz w:val="21"/>
        </w:rPr>
        <w:t xml:space="preserve">Functionality: </w:t>
      </w:r>
      <w:r>
        <w:rPr>
          <w:rFonts w:ascii="Calibri" w:hAnsi="Calibri"/>
          <w:color w:val="1E1E24"/>
          <w:sz w:val="21"/>
        </w:rPr>
        <w:t>Frontend route guard intercepts unauthorized attempts by regular members to navigate to studio administrator or partner management routes, halting execution and rendering an access restricted screen.</w:t>
      </w:r>
    </w:p>
    <w:p>
      <w:pPr>
        <w:keepNext/>
        <w:spacing w:before="160" w:after="6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13-security-403.png"/>
                    <pic:cNvPicPr/>
                  </pic:nvPicPr>
                  <pic:blipFill>
                    <a:blip r:embed="rId21"/>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RBAC 403 Access Denial Screen for Unauthorized Navigation Attempts (Live Application Screenshot)</w:t>
      </w:r>
    </w:p>
    <w:p>
      <w:pPr>
        <w:keepNext/>
        <w:spacing w:before="280" w:after="80"/>
      </w:pPr>
      <w:r>
        <w:rPr>
          <w:rFonts w:ascii="Calibri" w:hAnsi="Calibri"/>
          <w:b/>
          <w:color w:val="1E1E24"/>
          <w:sz w:val="26"/>
        </w:rPr>
        <w:t>4.14 Studio Administrator KPI Overview</w:t>
      </w:r>
    </w:p>
    <w:p>
      <w:pPr>
        <w:spacing w:before="0" w:after="100" w:line="276" w:lineRule="auto"/>
      </w:pPr>
      <w:r>
        <w:rPr>
          <w:rFonts w:ascii="Calibri" w:hAnsi="Calibri"/>
          <w:b/>
          <w:color w:val="1E1E24"/>
          <w:sz w:val="21"/>
        </w:rPr>
        <w:t xml:space="preserve">Functionality: </w:t>
      </w:r>
      <w:r>
        <w:rPr>
          <w:rFonts w:ascii="Calibri" w:hAnsi="Calibri"/>
          <w:color w:val="1E1E24"/>
          <w:sz w:val="21"/>
        </w:rPr>
        <w:t>Studio cockpit displaying active membership counts, weekly session tallies, apparatus bed utilization percentages, monthly revenue figures, and today's upcoming batches.</w:t>
      </w:r>
    </w:p>
    <w:p>
      <w:pPr>
        <w:keepNext/>
        <w:spacing w:before="160" w:after="6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14-admin-overview.png"/>
                    <pic:cNvPicPr/>
                  </pic:nvPicPr>
                  <pic:blipFill>
                    <a:blip r:embed="rId22"/>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Studio Administrator KPI Overview &amp; Apparatus Utilization Dashboard (Live Application Screenshot)</w:t>
      </w:r>
    </w:p>
    <w:p>
      <w:pPr>
        <w:keepNext/>
        <w:spacing w:before="280" w:after="80"/>
      </w:pPr>
      <w:r>
        <w:rPr>
          <w:rFonts w:ascii="Calibri" w:hAnsi="Calibri"/>
          <w:b/>
          <w:color w:val="1E1E24"/>
          <w:sz w:val="26"/>
        </w:rPr>
        <w:t>4.15 Admin Member Directory &amp; Medical Flags</w:t>
      </w:r>
    </w:p>
    <w:p>
      <w:pPr>
        <w:spacing w:before="0" w:after="100" w:line="276" w:lineRule="auto"/>
      </w:pPr>
      <w:r>
        <w:rPr>
          <w:rFonts w:ascii="Calibri" w:hAnsi="Calibri"/>
          <w:b/>
          <w:color w:val="1E1E24"/>
          <w:sz w:val="21"/>
        </w:rPr>
        <w:t xml:space="preserve">Functionality: </w:t>
      </w:r>
      <w:r>
        <w:rPr>
          <w:rFonts w:ascii="Calibri" w:hAnsi="Calibri"/>
          <w:color w:val="1E1E24"/>
          <w:sz w:val="21"/>
        </w:rPr>
        <w:t>Full searchable roster of registered members with contact details, health/injury alert flags, pass subscription statuses, and legal waiver audit badges.</w:t>
      </w:r>
    </w:p>
    <w:p>
      <w:pPr>
        <w:keepNext/>
        <w:spacing w:before="160" w:after="6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15-admin-members.png"/>
                    <pic:cNvPicPr/>
                  </pic:nvPicPr>
                  <pic:blipFill>
                    <a:blip r:embed="rId23"/>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Admin Member Directory, Contact Ledger &amp; Health Records (Live Application Screenshot)</w:t>
      </w:r>
    </w:p>
    <w:p>
      <w:pPr>
        <w:keepNext/>
        <w:spacing w:before="280" w:after="80"/>
      </w:pPr>
      <w:r>
        <w:rPr>
          <w:rFonts w:ascii="Calibri" w:hAnsi="Calibri"/>
          <w:b/>
          <w:color w:val="1E1E24"/>
          <w:sz w:val="26"/>
        </w:rPr>
        <w:t>4.16 Admin Timetable Matrix &amp; Class Scheduler</w:t>
      </w:r>
    </w:p>
    <w:p>
      <w:pPr>
        <w:spacing w:before="0" w:after="100" w:line="276" w:lineRule="auto"/>
      </w:pPr>
      <w:r>
        <w:rPr>
          <w:rFonts w:ascii="Calibri" w:hAnsi="Calibri"/>
          <w:b/>
          <w:color w:val="1E1E24"/>
          <w:sz w:val="21"/>
        </w:rPr>
        <w:t xml:space="preserve">Functionality: </w:t>
      </w:r>
      <w:r>
        <w:rPr>
          <w:rFonts w:ascii="Calibri" w:hAnsi="Calibri"/>
          <w:color w:val="1E1E24"/>
          <w:sz w:val="21"/>
        </w:rPr>
        <w:t>Comprehensive scheduling suite allowing studio managers to view weekly timetable grids, create recurring scheduling rules (e.g. Every Monday 9 AM), and publish apparatus sessions.</w:t>
      </w:r>
    </w:p>
    <w:p>
      <w:pPr>
        <w:keepNext/>
        <w:spacing w:before="160" w:after="6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16-admin-schedule.png"/>
                    <pic:cNvPicPr/>
                  </pic:nvPicPr>
                  <pic:blipFill>
                    <a:blip r:embed="rId24"/>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Class Scheduling &amp; Weekly Timetable Management Matrix (Live Application Screenshot)</w:t>
      </w:r>
    </w:p>
    <w:p>
      <w:pPr>
        <w:keepNext/>
        <w:spacing w:before="280" w:after="80"/>
      </w:pPr>
      <w:r>
        <w:rPr>
          <w:rFonts w:ascii="Calibri" w:hAnsi="Calibri"/>
          <w:b/>
          <w:color w:val="1E1E24"/>
          <w:sz w:val="26"/>
        </w:rPr>
        <w:t>4.17 Admin Membership Package Configuration</w:t>
      </w:r>
    </w:p>
    <w:p>
      <w:pPr>
        <w:spacing w:before="0" w:after="100" w:line="276" w:lineRule="auto"/>
      </w:pPr>
      <w:r>
        <w:rPr>
          <w:rFonts w:ascii="Calibri" w:hAnsi="Calibri"/>
          <w:b/>
          <w:color w:val="1E1E24"/>
          <w:sz w:val="21"/>
        </w:rPr>
        <w:t xml:space="preserve">Functionality: </w:t>
      </w:r>
      <w:r>
        <w:rPr>
          <w:rFonts w:ascii="Calibri" w:hAnsi="Calibri"/>
          <w:color w:val="1E1E24"/>
          <w:sz w:val="21"/>
        </w:rPr>
        <w:t>Enables administrators to create and adjust membership package duration in months, prices, popularity highlights, and discipline credit allotments.</w:t>
      </w:r>
    </w:p>
    <w:p>
      <w:pPr>
        <w:keepNext/>
        <w:spacing w:before="160" w:after="60"/>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17-admin-packages.png"/>
                    <pic:cNvPicPr/>
                  </pic:nvPicPr>
                  <pic:blipFill>
                    <a:blip r:embed="rId25"/>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Admin Package &amp; Pass Credit Tier Configuration (Live Application Screenshot)</w:t>
      </w:r>
    </w:p>
    <w:p>
      <w:pPr>
        <w:keepNext/>
        <w:spacing w:before="280" w:after="80"/>
      </w:pPr>
      <w:r>
        <w:rPr>
          <w:rFonts w:ascii="Calibri" w:hAnsi="Calibri"/>
          <w:b/>
          <w:color w:val="1E1E24"/>
          <w:sz w:val="26"/>
        </w:rPr>
        <w:t>4.18 Admin Live Bookings Audit Ledger</w:t>
      </w:r>
    </w:p>
    <w:p>
      <w:pPr>
        <w:spacing w:before="0" w:after="100" w:line="276" w:lineRule="auto"/>
      </w:pPr>
      <w:r>
        <w:rPr>
          <w:rFonts w:ascii="Calibri" w:hAnsi="Calibri"/>
          <w:b/>
          <w:color w:val="1E1E24"/>
          <w:sz w:val="21"/>
        </w:rPr>
        <w:t xml:space="preserve">Functionality: </w:t>
      </w:r>
      <w:r>
        <w:rPr>
          <w:rFonts w:ascii="Calibri" w:hAnsi="Calibri"/>
          <w:color w:val="1E1E24"/>
          <w:sz w:val="21"/>
        </w:rPr>
        <w:t>Live, real-time audit ledger of all studio reservations with member names, scheduled class dates, apparatus spots, and confirmed/cancelled status indicators.</w:t>
      </w:r>
    </w:p>
    <w:p>
      <w:pPr>
        <w:keepNext/>
        <w:spacing w:before="160" w:after="6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18-admin-bookings.png"/>
                    <pic:cNvPicPr/>
                  </pic:nvPicPr>
                  <pic:blipFill>
                    <a:blip r:embed="rId26"/>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Admin Live Bookings Audit Log &amp; Attendance Ledger (Live Application Screenshot)</w:t>
      </w:r>
    </w:p>
    <w:p>
      <w:pPr>
        <w:keepNext/>
        <w:spacing w:before="280" w:after="80"/>
      </w:pPr>
      <w:r>
        <w:rPr>
          <w:rFonts w:ascii="Calibri" w:hAnsi="Calibri"/>
          <w:b/>
          <w:color w:val="1E1E24"/>
          <w:sz w:val="26"/>
        </w:rPr>
        <w:t>4.19 Studio Trainer Daily Batch Cockpit</w:t>
      </w:r>
    </w:p>
    <w:p>
      <w:pPr>
        <w:spacing w:before="0" w:after="100" w:line="276" w:lineRule="auto"/>
      </w:pPr>
      <w:r>
        <w:rPr>
          <w:rFonts w:ascii="Calibri" w:hAnsi="Calibri"/>
          <w:b/>
          <w:color w:val="1E1E24"/>
          <w:sz w:val="21"/>
        </w:rPr>
        <w:t xml:space="preserve">Functionality: </w:t>
      </w:r>
      <w:r>
        <w:rPr>
          <w:rFonts w:ascii="Calibri" w:hAnsi="Calibri"/>
          <w:color w:val="1E1E24"/>
          <w:sz w:val="21"/>
        </w:rPr>
        <w:t>Private portal scoped strictly to instructor identity (e.g. Master Trainer Priya Sharma). Displays today's and tomorrow's assigned sessions with live member headcounts against the 6-seat cap.</w:t>
      </w:r>
    </w:p>
    <w:p>
      <w:pPr>
        <w:keepNext/>
        <w:spacing w:before="160" w:after="60"/>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19-trainer-dashboard.png"/>
                    <pic:cNvPicPr/>
                  </pic:nvPicPr>
                  <pic:blipFill>
                    <a:blip r:embed="rId27"/>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Trainer Dashboard Showing Assigned Batches &amp; Spot Capacities (Live Application Screenshot)</w:t>
      </w:r>
    </w:p>
    <w:p>
      <w:pPr>
        <w:keepNext/>
        <w:spacing w:before="280" w:after="80"/>
      </w:pPr>
      <w:r>
        <w:rPr>
          <w:rFonts w:ascii="Calibri" w:hAnsi="Calibri"/>
          <w:b/>
          <w:color w:val="1E1E24"/>
          <w:sz w:val="26"/>
        </w:rPr>
        <w:t>4.20 Physicq 57 Barre Partner Portal</w:t>
      </w:r>
    </w:p>
    <w:p>
      <w:pPr>
        <w:spacing w:before="0" w:after="100" w:line="276" w:lineRule="auto"/>
      </w:pPr>
      <w:r>
        <w:rPr>
          <w:rFonts w:ascii="Calibri" w:hAnsi="Calibri"/>
          <w:b/>
          <w:color w:val="1E1E24"/>
          <w:sz w:val="21"/>
        </w:rPr>
        <w:t xml:space="preserve">Functionality: </w:t>
      </w:r>
      <w:r>
        <w:rPr>
          <w:rFonts w:ascii="Calibri" w:hAnsi="Calibri"/>
          <w:color w:val="1E1E24"/>
          <w:sz w:val="21"/>
        </w:rPr>
        <w:t>Dedicated partner portal for Physicq 57 Barre coaches to review pending participant requests, verify fitness readiness, and approve or decline reservations.</w:t>
      </w:r>
    </w:p>
    <w:p>
      <w:pPr>
        <w:keepNext/>
        <w:spacing w:before="160" w:after="60"/>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20-partner-portal.png"/>
                    <pic:cNvPicPr/>
                  </pic:nvPicPr>
                  <pic:blipFill>
                    <a:blip r:embed="rId28"/>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Physicq 57 Partner Portal &amp; Barre Booking Review Interface (Live Application Screenshot)</w:t>
      </w:r>
    </w:p>
    <w:p>
      <w:pPr>
        <w:keepNext/>
        <w:spacing w:before="280" w:after="80"/>
      </w:pPr>
      <w:r>
        <w:rPr>
          <w:rFonts w:ascii="Calibri" w:hAnsi="Calibri"/>
          <w:b/>
          <w:color w:val="1E1E24"/>
          <w:sz w:val="26"/>
        </w:rPr>
        <w:t>4.21 DPDPA 2023 Compliant Privacy Policy</w:t>
      </w:r>
    </w:p>
    <w:p>
      <w:pPr>
        <w:spacing w:before="0" w:after="100" w:line="276" w:lineRule="auto"/>
      </w:pPr>
      <w:r>
        <w:rPr>
          <w:rFonts w:ascii="Calibri" w:hAnsi="Calibri"/>
          <w:b/>
          <w:color w:val="1E1E24"/>
          <w:sz w:val="21"/>
        </w:rPr>
        <w:t xml:space="preserve">Functionality: </w:t>
      </w:r>
      <w:r>
        <w:rPr>
          <w:rFonts w:ascii="Calibri" w:hAnsi="Calibri"/>
          <w:color w:val="1E1E24"/>
          <w:sz w:val="21"/>
        </w:rPr>
        <w:t>Complete legal compliance documentation aligning with India's Digital Personal Data Protection Act (DPDPA 2023), outlining data fiduciary obligations, retention policies, and user consent rights.</w:t>
      </w:r>
    </w:p>
    <w:p>
      <w:pPr>
        <w:keepNext/>
        <w:spacing w:before="160" w:after="6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21-legal-privacy.png"/>
                    <pic:cNvPicPr/>
                  </pic:nvPicPr>
                  <pic:blipFill>
                    <a:blip r:embed="rId29"/>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DPDPA 2023 Compliant Studio Privacy Policy (Live Application Screenshot)</w:t>
      </w:r>
    </w:p>
    <w:p>
      <w:pPr>
        <w:keepNext/>
        <w:spacing w:before="280" w:after="80"/>
      </w:pPr>
      <w:r>
        <w:rPr>
          <w:rFonts w:ascii="Calibri" w:hAnsi="Calibri"/>
          <w:b/>
          <w:color w:val="1E1E24"/>
          <w:sz w:val="26"/>
        </w:rPr>
        <w:t>4.22 Studio Terms &amp; Conditions and Safety Waiver</w:t>
      </w:r>
    </w:p>
    <w:p>
      <w:pPr>
        <w:spacing w:before="0" w:after="100" w:line="276" w:lineRule="auto"/>
      </w:pPr>
      <w:r>
        <w:rPr>
          <w:rFonts w:ascii="Calibri" w:hAnsi="Calibri"/>
          <w:b/>
          <w:color w:val="1E1E24"/>
          <w:sz w:val="21"/>
        </w:rPr>
        <w:t xml:space="preserve">Functionality: </w:t>
      </w:r>
      <w:r>
        <w:rPr>
          <w:rFonts w:ascii="Calibri" w:hAnsi="Calibri"/>
          <w:color w:val="1E1E24"/>
          <w:sz w:val="21"/>
        </w:rPr>
        <w:t>Legally binding studio policies detailing booking etiquette, 4-hour cancellation rules, apparatus safety requirements, and member liability releases.</w:t>
      </w:r>
    </w:p>
    <w:p>
      <w:pPr>
        <w:keepNext/>
        <w:spacing w:before="160" w:after="6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22-legal-terms.png"/>
                    <pic:cNvPicPr/>
                  </pic:nvPicPr>
                  <pic:blipFill>
                    <a:blip r:embed="rId30"/>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Plash Pilates Studio Terms &amp; Conditions and Liability Waiver (Live Application Screenshot)</w:t>
      </w:r>
    </w:p>
    <w:p>
      <w:pPr>
        <w:keepNext/>
        <w:spacing w:before="280" w:after="80"/>
      </w:pPr>
      <w:r>
        <w:rPr>
          <w:rFonts w:ascii="Calibri" w:hAnsi="Calibri"/>
          <w:b/>
          <w:color w:val="1E1E24"/>
          <w:sz w:val="26"/>
        </w:rPr>
        <w:t>4.23 Native Password Reset &amp; Token Authentication Page</w:t>
      </w:r>
    </w:p>
    <w:p>
      <w:pPr>
        <w:spacing w:before="0" w:after="100" w:line="276" w:lineRule="auto"/>
      </w:pPr>
      <w:r>
        <w:rPr>
          <w:rFonts w:ascii="Calibri" w:hAnsi="Calibri"/>
          <w:b/>
          <w:color w:val="1E1E24"/>
          <w:sz w:val="21"/>
        </w:rPr>
        <w:t xml:space="preserve">Functionality: </w:t>
      </w:r>
      <w:r>
        <w:rPr>
          <w:rFonts w:ascii="Calibri" w:hAnsi="Calibri"/>
          <w:color w:val="1E1E24"/>
          <w:sz w:val="21"/>
        </w:rPr>
        <w:t>Dedicated completion view receiving the Supabase recovery token from the URL hash. Enforces strict password complexity rules (minimum 8 characters, uppercase, lowercase, numbers) and updates user credentials directly via Supabase Auth /auth/v1/user.</w:t>
      </w:r>
    </w:p>
    <w:p>
      <w:pPr>
        <w:keepNext/>
        <w:spacing w:before="160" w:after="6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23-reset-password.png"/>
                    <pic:cNvPicPr/>
                  </pic:nvPicPr>
                  <pic:blipFill>
                    <a:blip r:embed="rId31"/>
                    <a:stretch>
                      <a:fillRect/>
                    </a:stretch>
                  </pic:blipFill>
                  <pic:spPr>
                    <a:xfrm>
                      <a:off x="0" y="0"/>
                      <a:ext cx="5486400" cy="3429000"/>
                    </a:xfrm>
                    <a:prstGeom prst="rect"/>
                  </pic:spPr>
                </pic:pic>
              </a:graphicData>
            </a:graphic>
          </wp:inline>
        </w:drawing>
      </w:r>
    </w:p>
    <w:p>
      <w:pPr>
        <w:spacing w:before="0" w:after="240"/>
        <w:jc w:val="center"/>
      </w:pPr>
      <w:r>
        <w:rPr>
          <w:rFonts w:ascii="Calibri" w:hAnsi="Calibri"/>
          <w:i/>
          <w:color w:val="737373"/>
          <w:sz w:val="18"/>
        </w:rPr>
        <w:t>Figure: Native Password Reset &amp; Credential Update Interface (Live Application Screenshot)</w:t>
      </w:r>
    </w:p>
    <w:p>
      <w:r>
        <w:br w:type="page"/>
      </w:r>
    </w:p>
    <w:p>
      <w:pPr>
        <w:keepNext/>
        <w:spacing w:before="360" w:after="120"/>
      </w:pPr>
      <w:r>
        <w:rPr>
          <w:rFonts w:ascii="Georgia" w:hAnsi="Georgia"/>
          <w:b/>
          <w:color w:val="934B2D"/>
          <w:sz w:val="34"/>
        </w:rPr>
        <w:t>5. Live Database Verification &amp; Audit Proofs</w:t>
      </w:r>
    </w:p>
    <w:p>
      <w:pPr>
        <w:spacing w:before="0" w:after="100" w:line="276" w:lineRule="auto"/>
      </w:pPr>
      <w:r>
        <w:rPr>
          <w:rFonts w:ascii="Calibri" w:hAnsi="Calibri"/>
          <w:color w:val="1E1E24"/>
          <w:sz w:val="21"/>
        </w:rPr>
        <w:t>A core requirement of this zero-trust audit was proving that the user interface is directly synchronized with the live Supabase PostgreSQL database, rather than merely presenting client-side mock data.</w:t>
      </w:r>
    </w:p>
    <w:p>
      <w:pPr>
        <w:keepNext/>
        <w:spacing w:before="280" w:after="80"/>
      </w:pPr>
      <w:r>
        <w:rPr>
          <w:rFonts w:ascii="Calibri" w:hAnsi="Calibri"/>
          <w:b/>
          <w:color w:val="1E1E24"/>
          <w:sz w:val="26"/>
        </w:rPr>
        <w:t>5.1 Database Persistence Lifecycle</w:t>
      </w:r>
    </w:p>
    <w:p>
      <w:pPr>
        <w:spacing w:before="0" w:after="100" w:line="276" w:lineRule="auto"/>
      </w:pPr>
      <w:r>
        <w:rPr>
          <w:rFonts w:ascii="Calibri" w:hAnsi="Calibri"/>
          <w:color w:val="1E1E24"/>
          <w:sz w:val="21"/>
        </w:rPr>
        <w:t>Every stateful user operation was validated through the complete 6-stage lifecycle:</w:t>
      </w:r>
    </w:p>
    <w:p>
      <w:pPr>
        <w:pStyle w:val="ListBullet"/>
        <w:spacing w:before="20" w:after="60" w:line="276" w:lineRule="auto"/>
      </w:pPr>
      <w:r>
        <w:rPr>
          <w:rFonts w:ascii="Calibri" w:hAnsi="Calibri"/>
          <w:b/>
          <w:color w:val="1E1E24"/>
          <w:sz w:val="20"/>
        </w:rPr>
        <w:t xml:space="preserve">Stage 1 (UI Action): </w:t>
      </w:r>
      <w:r>
        <w:rPr>
          <w:rFonts w:ascii="Calibri" w:hAnsi="Calibri"/>
          <w:color w:val="1E1E24"/>
          <w:sz w:val="20"/>
        </w:rPr>
        <w:t>User executes action in the web browser interface.</w:t>
      </w:r>
    </w:p>
    <w:p>
      <w:pPr>
        <w:pStyle w:val="ListBullet"/>
        <w:spacing w:before="20" w:after="60" w:line="276" w:lineRule="auto"/>
      </w:pPr>
      <w:r>
        <w:rPr>
          <w:rFonts w:ascii="Calibri" w:hAnsi="Calibri"/>
          <w:b/>
          <w:color w:val="1E1E24"/>
          <w:sz w:val="20"/>
        </w:rPr>
        <w:t xml:space="preserve">Stage 2 (API Gateway): </w:t>
      </w:r>
      <w:r>
        <w:rPr>
          <w:rFonts w:ascii="Calibri" w:hAnsi="Calibri"/>
          <w:color w:val="1E1E24"/>
          <w:sz w:val="20"/>
        </w:rPr>
        <w:t>Client sends authenticated REST or RPC request with valid JWT.</w:t>
      </w:r>
    </w:p>
    <w:p>
      <w:pPr>
        <w:pStyle w:val="ListBullet"/>
        <w:spacing w:before="20" w:after="60" w:line="276" w:lineRule="auto"/>
      </w:pPr>
      <w:r>
        <w:rPr>
          <w:rFonts w:ascii="Calibri" w:hAnsi="Calibri"/>
          <w:b/>
          <w:color w:val="1E1E24"/>
          <w:sz w:val="20"/>
        </w:rPr>
        <w:t xml:space="preserve">Stage 3 (Database Write): </w:t>
      </w:r>
      <w:r>
        <w:rPr>
          <w:rFonts w:ascii="Calibri" w:hAnsi="Calibri"/>
          <w:color w:val="1E1E24"/>
          <w:sz w:val="20"/>
        </w:rPr>
        <w:t>PostgreSQL executes row mutation subject to RLS policies and triggers.</w:t>
      </w:r>
    </w:p>
    <w:p>
      <w:pPr>
        <w:pStyle w:val="ListBullet"/>
        <w:spacing w:before="20" w:after="60" w:line="276" w:lineRule="auto"/>
      </w:pPr>
      <w:r>
        <w:rPr>
          <w:rFonts w:ascii="Calibri" w:hAnsi="Calibri"/>
          <w:b/>
          <w:color w:val="1E1E24"/>
          <w:sz w:val="20"/>
        </w:rPr>
        <w:t xml:space="preserve">Stage 4 (Hard Refresh): </w:t>
      </w:r>
      <w:r>
        <w:rPr>
          <w:rFonts w:ascii="Calibri" w:hAnsi="Calibri"/>
          <w:color w:val="1E1E24"/>
          <w:sz w:val="20"/>
        </w:rPr>
        <w:t>Browser cache is wiped and page undergoes hard reload.</w:t>
      </w:r>
    </w:p>
    <w:p>
      <w:pPr>
        <w:pStyle w:val="ListBullet"/>
        <w:spacing w:before="20" w:after="60" w:line="276" w:lineRule="auto"/>
      </w:pPr>
      <w:r>
        <w:rPr>
          <w:rFonts w:ascii="Calibri" w:hAnsi="Calibri"/>
          <w:b/>
          <w:color w:val="1E1E24"/>
          <w:sz w:val="20"/>
        </w:rPr>
        <w:t xml:space="preserve">Stage 5 (Database Query): </w:t>
      </w:r>
      <w:r>
        <w:rPr>
          <w:rFonts w:ascii="Calibri" w:hAnsi="Calibri"/>
          <w:color w:val="1E1E24"/>
          <w:sz w:val="20"/>
        </w:rPr>
        <w:t>Client requests clean data from Supabase REST endpoints.</w:t>
      </w:r>
    </w:p>
    <w:p>
      <w:pPr>
        <w:pStyle w:val="ListBullet"/>
        <w:spacing w:before="20" w:after="60" w:line="276" w:lineRule="auto"/>
      </w:pPr>
      <w:r>
        <w:rPr>
          <w:rFonts w:ascii="Calibri" w:hAnsi="Calibri"/>
          <w:b/>
          <w:color w:val="1E1E24"/>
          <w:sz w:val="20"/>
        </w:rPr>
        <w:t xml:space="preserve">Stage 6 (UI Verification): </w:t>
      </w:r>
      <w:r>
        <w:rPr>
          <w:rFonts w:ascii="Calibri" w:hAnsi="Calibri"/>
          <w:color w:val="1E1E24"/>
          <w:sz w:val="20"/>
        </w:rPr>
        <w:t>UI paints faithful representation of persisted database rows.</w:t>
      </w:r>
    </w:p>
    <w:p>
      <w:pPr>
        <w:keepNext/>
        <w:spacing w:before="280" w:after="80"/>
      </w:pPr>
      <w:r>
        <w:rPr>
          <w:rFonts w:ascii="Calibri" w:hAnsi="Calibri"/>
          <w:b/>
          <w:color w:val="1E1E24"/>
          <w:sz w:val="26"/>
        </w:rPr>
        <w:t>5.2 Live Database Audit Evidence</w:t>
      </w:r>
    </w:p>
    <w:p>
      <w:pPr>
        <w:pStyle w:val="ListBullet"/>
        <w:spacing w:before="20" w:after="60" w:line="276" w:lineRule="auto"/>
      </w:pPr>
      <w:r>
        <w:rPr>
          <w:rFonts w:ascii="Calibri" w:hAnsi="Calibri"/>
          <w:b/>
          <w:color w:val="1E1E24"/>
          <w:sz w:val="20"/>
        </w:rPr>
        <w:t xml:space="preserve">Pass &amp; Credit Table: </w:t>
      </w:r>
      <w:r>
        <w:rPr>
          <w:rFonts w:ascii="Calibri" w:hAnsi="Calibri"/>
          <w:color w:val="1E1E24"/>
          <w:sz w:val="20"/>
        </w:rPr>
        <w:t>Member Aisha Kapoor (ID: 11111111-1111-1111-1111-111111111111) pass pass-trig-1789743676463 has 3 persistent credit rows in member_pass_credits: 12 Reformer Pilates, 8 Barre Conditioning, and 8 Sculpt Yoga. The dashboard faithfully renders 28 remaining sessions.</w:t>
      </w:r>
    </w:p>
    <w:p>
      <w:pPr>
        <w:pStyle w:val="ListBullet"/>
        <w:spacing w:before="20" w:after="60" w:line="276" w:lineRule="auto"/>
      </w:pPr>
      <w:r>
        <w:rPr>
          <w:rFonts w:ascii="Calibri" w:hAnsi="Calibri"/>
          <w:b/>
          <w:color w:val="1E1E24"/>
          <w:sz w:val="20"/>
        </w:rPr>
        <w:t xml:space="preserve">Credit Deduction &amp; Restoration: </w:t>
      </w:r>
      <w:r>
        <w:rPr>
          <w:rFonts w:ascii="Calibri" w:hAnsi="Calibri"/>
          <w:color w:val="1E1E24"/>
          <w:sz w:val="20"/>
        </w:rPr>
        <w:t>Booking a class decrements remaining_credits by 1; cancelling the booking restores remaining_credits by 1. Verified directly in PostgreSQL via REST API queries.</w:t>
      </w:r>
    </w:p>
    <w:p>
      <w:pPr>
        <w:pStyle w:val="ListBullet"/>
        <w:spacing w:before="20" w:after="60" w:line="276" w:lineRule="auto"/>
      </w:pPr>
      <w:r>
        <w:rPr>
          <w:rFonts w:ascii="Calibri" w:hAnsi="Calibri"/>
          <w:b/>
          <w:color w:val="1E1E24"/>
          <w:sz w:val="20"/>
        </w:rPr>
        <w:t xml:space="preserve">Concurrency Lock Verification: </w:t>
      </w:r>
      <w:r>
        <w:rPr>
          <w:rFonts w:ascii="Calibri" w:hAnsi="Calibri"/>
          <w:color w:val="1E1E24"/>
          <w:sz w:val="20"/>
        </w:rPr>
        <w:t>When 5 concurrent booking requests were fired simultaneously against a session with only 1 open spot, PostgreSQL row-level locks (FOR UPDATE) admitted strictly 1 booking and rejected 4 with HTTP 400. Zero overbooking occurred.</w:t>
      </w:r>
    </w:p>
    <w:p>
      <w:r>
        <w:br w:type="page"/>
      </w:r>
    </w:p>
    <w:p>
      <w:pPr>
        <w:keepNext/>
        <w:spacing w:before="360" w:after="120"/>
      </w:pPr>
      <w:r>
        <w:rPr>
          <w:rFonts w:ascii="Georgia" w:hAnsi="Georgia"/>
          <w:b/>
          <w:color w:val="934B2D"/>
          <w:sz w:val="34"/>
        </w:rPr>
        <w:t>6. Security Architecture &amp; RLS Audit</w:t>
      </w:r>
    </w:p>
    <w:p>
      <w:pPr>
        <w:spacing w:before="0" w:after="100" w:line="276" w:lineRule="auto"/>
      </w:pPr>
      <w:r>
        <w:rPr>
          <w:rFonts w:ascii="Calibri" w:hAnsi="Calibri"/>
          <w:color w:val="1E1E24"/>
          <w:sz w:val="21"/>
        </w:rPr>
        <w:t>The platform adheres to zero-trust multi-tenant isolation standards:</w:t>
      </w:r>
    </w:p>
    <w:p>
      <w:pPr>
        <w:pStyle w:val="ListBullet"/>
        <w:spacing w:before="20" w:after="60" w:line="276" w:lineRule="auto"/>
      </w:pPr>
      <w:r>
        <w:rPr>
          <w:rFonts w:ascii="Calibri" w:hAnsi="Calibri"/>
          <w:b/>
          <w:color w:val="1E1E24"/>
          <w:sz w:val="20"/>
        </w:rPr>
        <w:t xml:space="preserve">100% RLS Coverage: </w:t>
      </w:r>
      <w:r>
        <w:rPr>
          <w:rFonts w:ascii="Calibri" w:hAnsi="Calibri"/>
          <w:color w:val="1E1E24"/>
          <w:sz w:val="20"/>
        </w:rPr>
        <w:t>100% of all 14 public tables (profiles, members, member_passes, member_pass_credits, class_sessions, bookings, payments, etc.) have Row Level Security ENABLED.</w:t>
      </w:r>
    </w:p>
    <w:p>
      <w:pPr>
        <w:pStyle w:val="ListBullet"/>
        <w:spacing w:before="20" w:after="60" w:line="276" w:lineRule="auto"/>
      </w:pPr>
      <w:r>
        <w:rPr>
          <w:rFonts w:ascii="Calibri" w:hAnsi="Calibri"/>
          <w:b/>
          <w:color w:val="1E1E24"/>
          <w:sz w:val="20"/>
        </w:rPr>
        <w:t xml:space="preserve">Anonymous Query Lockdown: </w:t>
      </w:r>
      <w:r>
        <w:rPr>
          <w:rFonts w:ascii="Calibri" w:hAnsi="Calibri"/>
          <w:color w:val="1E1E24"/>
          <w:sz w:val="20"/>
        </w:rPr>
        <w:t>Anonymous HTTP requests to sensitive tables return 0 rows (HTTP 200 with empty array) or are rejected with HTTP 401 Unauthorized.</w:t>
      </w:r>
    </w:p>
    <w:p>
      <w:pPr>
        <w:pStyle w:val="ListBullet"/>
        <w:spacing w:before="20" w:after="60" w:line="276" w:lineRule="auto"/>
      </w:pPr>
      <w:r>
        <w:rPr>
          <w:rFonts w:ascii="Calibri" w:hAnsi="Calibri"/>
          <w:b/>
          <w:color w:val="1E1E24"/>
          <w:sz w:val="20"/>
        </w:rPr>
        <w:t xml:space="preserve">Strict Member Isolation: </w:t>
      </w:r>
      <w:r>
        <w:rPr>
          <w:rFonts w:ascii="Calibri" w:hAnsi="Calibri"/>
          <w:color w:val="1E1E24"/>
          <w:sz w:val="20"/>
        </w:rPr>
        <w:t>Authenticated members can only read rows where member_id = auth.uid(). Member Aisha Kapoor cannot view Member Sandeep John's profile, passes, or booking history.</w:t>
      </w:r>
    </w:p>
    <w:p>
      <w:pPr>
        <w:pStyle w:val="ListBullet"/>
        <w:spacing w:before="20" w:after="60" w:line="276" w:lineRule="auto"/>
      </w:pPr>
      <w:r>
        <w:rPr>
          <w:rFonts w:ascii="Calibri" w:hAnsi="Calibri"/>
          <w:b/>
          <w:color w:val="1E1E24"/>
          <w:sz w:val="20"/>
        </w:rPr>
        <w:t xml:space="preserve">Quarantined Server Secrets: </w:t>
      </w:r>
      <w:r>
        <w:rPr>
          <w:rFonts w:ascii="Calibri" w:hAnsi="Calibri"/>
          <w:color w:val="1E1E24"/>
          <w:sz w:val="20"/>
        </w:rPr>
        <w:t>The SUPABASE_SERVICE_ROLE_KEY and RAZORPAY_KEY_SECRET exist strictly on the Node.js server process and are never bundled into client JavaScript.</w:t>
      </w:r>
    </w:p>
    <w:p>
      <w:pPr>
        <w:pStyle w:val="ListBullet"/>
        <w:spacing w:before="20" w:after="60" w:line="276" w:lineRule="auto"/>
      </w:pPr>
      <w:r>
        <w:rPr>
          <w:rFonts w:ascii="Calibri" w:hAnsi="Calibri"/>
          <w:b/>
          <w:color w:val="1E1E24"/>
          <w:sz w:val="20"/>
        </w:rPr>
        <w:t xml:space="preserve">XSS Sanitization: </w:t>
      </w:r>
      <w:r>
        <w:rPr>
          <w:rFonts w:ascii="Calibri" w:hAnsi="Calibri"/>
          <w:color w:val="1E1E24"/>
          <w:sz w:val="20"/>
        </w:rPr>
        <w:t>Input sanitization with HTML entity escaping neutralizes malicious script tags across all forms.</w:t>
      </w:r>
    </w:p>
    <w:p>
      <w:pPr>
        <w:keepNext/>
        <w:spacing w:before="280" w:after="80"/>
      </w:pPr>
      <w:r>
        <w:rPr>
          <w:rFonts w:ascii="Calibri" w:hAnsi="Calibri"/>
          <w:b/>
          <w:color w:val="1E1E24"/>
          <w:sz w:val="26"/>
        </w:rPr>
        <w:t>6.1 Enterprise Automated Test Suite Results</w:t>
      </w:r>
    </w:p>
    <w:tbl>
      <w:tblPr>
        <w:tblW w:type="auto" w:w="0"/>
        <w:jc w:val="center"/>
        <w:tblLook w:firstColumn="1" w:firstRow="1" w:lastColumn="0" w:lastRow="0" w:noHBand="0" w:noVBand="1" w:val="04A0"/>
        <w:tblBorders>
          <w:top w:val="single" w:sz="4" w:space="0" w:color="E5E0DA"/>
          <w:left w:val="none"/>
          <w:bottom w:val="single" w:sz="6" w:space="0" w:color="E5E0DA"/>
          <w:right w:val="none"/>
          <w:insideH w:val="single" w:sz="4" w:space="0" w:color="E5E0DA"/>
          <w:insideV w:val="none"/>
        </w:tblBorders>
      </w:tblPr>
      <w:tblGrid>
        <w:gridCol w:w="3264"/>
        <w:gridCol w:w="3264"/>
        <w:gridCol w:w="3264"/>
      </w:tblGrid>
      <w:tr>
        <w:tc>
          <w:tcPr>
            <w:tcW w:type="dxa" w:w="3264"/>
            <w:shd w:fill="934B2D"/>
            <w:tcMar>
              <w:top w:w="80" w:type="dxa"/>
              <w:bottom w:w="80" w:type="dxa"/>
              <w:left w:w="100" w:type="dxa"/>
              <w:right w:w="100" w:type="dxa"/>
            </w:tcMar>
          </w:tcPr>
          <w:p>
            <w:r>
              <w:rPr>
                <w:rFonts w:ascii="Calibri" w:hAnsi="Calibri"/>
                <w:b/>
                <w:color w:val="FFFFFF"/>
                <w:sz w:val="19"/>
              </w:rPr>
              <w:t>Test Module</w:t>
            </w:r>
          </w:p>
        </w:tc>
        <w:tc>
          <w:tcPr>
            <w:tcW w:type="dxa" w:w="3264"/>
            <w:shd w:fill="934B2D"/>
            <w:tcMar>
              <w:top w:w="80" w:type="dxa"/>
              <w:bottom w:w="80" w:type="dxa"/>
              <w:left w:w="100" w:type="dxa"/>
              <w:right w:w="100" w:type="dxa"/>
            </w:tcMar>
          </w:tcPr>
          <w:p>
            <w:r>
              <w:rPr>
                <w:rFonts w:ascii="Calibri" w:hAnsi="Calibri"/>
                <w:b/>
                <w:color w:val="FFFFFF"/>
                <w:sz w:val="19"/>
              </w:rPr>
              <w:t>Test Cases Executed</w:t>
            </w:r>
          </w:p>
        </w:tc>
        <w:tc>
          <w:tcPr>
            <w:tcW w:type="dxa" w:w="3264"/>
            <w:shd w:fill="934B2D"/>
            <w:tcMar>
              <w:top w:w="80" w:type="dxa"/>
              <w:bottom w:w="80" w:type="dxa"/>
              <w:left w:w="100" w:type="dxa"/>
              <w:right w:w="100" w:type="dxa"/>
            </w:tcMar>
          </w:tcPr>
          <w:p>
            <w:r>
              <w:rPr>
                <w:rFonts w:ascii="Calibri" w:hAnsi="Calibri"/>
                <w:b/>
                <w:color w:val="FFFFFF"/>
                <w:sz w:val="19"/>
              </w:rPr>
              <w:t>Result</w:t>
            </w:r>
          </w:p>
        </w:tc>
      </w:tr>
      <w:tr>
        <w:tc>
          <w:tcPr>
            <w:tcW w:type="dxa" w:w="3264"/>
            <w:tcMar>
              <w:top w:w="60" w:type="dxa"/>
              <w:bottom w:w="60" w:type="dxa"/>
              <w:left w:w="80" w:type="dxa"/>
              <w:right w:w="80" w:type="dxa"/>
            </w:tcMar>
          </w:tcPr>
          <w:p>
            <w:r>
              <w:rPr>
                <w:rFonts w:ascii="Calibri" w:hAnsi="Calibri"/>
                <w:b/>
                <w:color w:val="1E1E24"/>
                <w:sz w:val="18"/>
              </w:rPr>
              <w:t>Security &amp; XSS Sanitization</w:t>
            </w:r>
          </w:p>
        </w:tc>
        <w:tc>
          <w:tcPr>
            <w:tcW w:type="dxa" w:w="3264"/>
            <w:tcMar>
              <w:top w:w="60" w:type="dxa"/>
              <w:bottom w:w="60" w:type="dxa"/>
              <w:left w:w="80" w:type="dxa"/>
              <w:right w:w="80" w:type="dxa"/>
            </w:tcMar>
          </w:tcPr>
          <w:p>
            <w:r>
              <w:rPr>
                <w:rFonts w:ascii="Calibri" w:hAnsi="Calibri"/>
                <w:color w:val="1E1E24"/>
                <w:sz w:val="18"/>
              </w:rPr>
              <w:t>HTML escaping, null/undefined safety, quote neutralization</w:t>
            </w:r>
          </w:p>
        </w:tc>
        <w:tc>
          <w:tcPr>
            <w:tcW w:type="dxa" w:w="3264"/>
            <w:tcMar>
              <w:top w:w="60" w:type="dxa"/>
              <w:bottom w:w="60" w:type="dxa"/>
              <w:left w:w="80" w:type="dxa"/>
              <w:right w:w="80" w:type="dxa"/>
            </w:tcMar>
          </w:tcPr>
          <w:p>
            <w:r>
              <w:rPr>
                <w:rFonts w:ascii="Calibri" w:hAnsi="Calibri"/>
                <w:b/>
                <w:color w:val="228B22"/>
                <w:sz w:val="18"/>
              </w:rPr>
              <w:t>3/3 PASS</w:t>
            </w:r>
          </w:p>
        </w:tc>
      </w:tr>
      <w:tr>
        <w:tc>
          <w:tcPr>
            <w:tcW w:type="dxa" w:w="3264"/>
            <w:tcMar>
              <w:top w:w="60" w:type="dxa"/>
              <w:bottom w:w="60" w:type="dxa"/>
              <w:left w:w="80" w:type="dxa"/>
              <w:right w:w="80" w:type="dxa"/>
            </w:tcMar>
          </w:tcPr>
          <w:p>
            <w:r>
              <w:rPr>
                <w:rFonts w:ascii="Calibri" w:hAnsi="Calibri"/>
                <w:b/>
                <w:color w:val="1E1E24"/>
                <w:sz w:val="18"/>
              </w:rPr>
              <w:t>Authentication &amp; RBAC</w:t>
            </w:r>
          </w:p>
        </w:tc>
        <w:tc>
          <w:tcPr>
            <w:tcW w:type="dxa" w:w="3264"/>
            <w:tcMar>
              <w:top w:w="60" w:type="dxa"/>
              <w:bottom w:w="60" w:type="dxa"/>
              <w:left w:w="80" w:type="dxa"/>
              <w:right w:w="80" w:type="dxa"/>
            </w:tcMar>
          </w:tcPr>
          <w:p>
            <w:r>
              <w:rPr>
                <w:rFonts w:ascii="Calibri" w:hAnsi="Calibri"/>
                <w:color w:val="1E1E24"/>
                <w:sz w:val="18"/>
              </w:rPr>
              <w:t>Credential validation, role route guards, logout session teardown</w:t>
            </w:r>
          </w:p>
        </w:tc>
        <w:tc>
          <w:tcPr>
            <w:tcW w:type="dxa" w:w="3264"/>
            <w:tcMar>
              <w:top w:w="60" w:type="dxa"/>
              <w:bottom w:w="60" w:type="dxa"/>
              <w:left w:w="80" w:type="dxa"/>
              <w:right w:w="80" w:type="dxa"/>
            </w:tcMar>
          </w:tcPr>
          <w:p>
            <w:r>
              <w:rPr>
                <w:rFonts w:ascii="Calibri" w:hAnsi="Calibri"/>
                <w:b/>
                <w:color w:val="228B22"/>
                <w:sz w:val="18"/>
              </w:rPr>
              <w:t>8/8 PASS</w:t>
            </w:r>
          </w:p>
        </w:tc>
      </w:tr>
      <w:tr>
        <w:tc>
          <w:tcPr>
            <w:tcW w:type="dxa" w:w="3264"/>
            <w:tcMar>
              <w:top w:w="60" w:type="dxa"/>
              <w:bottom w:w="60" w:type="dxa"/>
              <w:left w:w="80" w:type="dxa"/>
              <w:right w:w="80" w:type="dxa"/>
            </w:tcMar>
          </w:tcPr>
          <w:p>
            <w:r>
              <w:rPr>
                <w:rFonts w:ascii="Calibri" w:hAnsi="Calibri"/>
                <w:b/>
                <w:color w:val="1E1E24"/>
                <w:sz w:val="18"/>
              </w:rPr>
              <w:t>Capacity &amp; Credit Management</w:t>
            </w:r>
          </w:p>
        </w:tc>
        <w:tc>
          <w:tcPr>
            <w:tcW w:type="dxa" w:w="3264"/>
            <w:tcMar>
              <w:top w:w="60" w:type="dxa"/>
              <w:bottom w:w="60" w:type="dxa"/>
              <w:left w:w="80" w:type="dxa"/>
              <w:right w:w="80" w:type="dxa"/>
            </w:tcMar>
          </w:tcPr>
          <w:p>
            <w:r>
              <w:rPr>
                <w:rFonts w:ascii="Calibri" w:hAnsi="Calibri"/>
                <w:color w:val="1E1E24"/>
                <w:sz w:val="18"/>
              </w:rPr>
              <w:t>Strict 6-spot cap, 0-credit block, 4-hr cancellation window</w:t>
            </w:r>
          </w:p>
        </w:tc>
        <w:tc>
          <w:tcPr>
            <w:tcW w:type="dxa" w:w="3264"/>
            <w:tcMar>
              <w:top w:w="60" w:type="dxa"/>
              <w:bottom w:w="60" w:type="dxa"/>
              <w:left w:w="80" w:type="dxa"/>
              <w:right w:w="80" w:type="dxa"/>
            </w:tcMar>
          </w:tcPr>
          <w:p>
            <w:r>
              <w:rPr>
                <w:rFonts w:ascii="Calibri" w:hAnsi="Calibri"/>
                <w:b/>
                <w:color w:val="228B22"/>
                <w:sz w:val="18"/>
              </w:rPr>
              <w:t>5/5 PASS</w:t>
            </w:r>
          </w:p>
        </w:tc>
      </w:tr>
      <w:tr>
        <w:tc>
          <w:tcPr>
            <w:tcW w:type="dxa" w:w="3264"/>
            <w:tcMar>
              <w:top w:w="60" w:type="dxa"/>
              <w:bottom w:w="60" w:type="dxa"/>
              <w:left w:w="80" w:type="dxa"/>
              <w:right w:w="80" w:type="dxa"/>
            </w:tcMar>
          </w:tcPr>
          <w:p>
            <w:r>
              <w:rPr>
                <w:rFonts w:ascii="Calibri" w:hAnsi="Calibri"/>
                <w:b/>
                <w:color w:val="1E1E24"/>
                <w:sz w:val="18"/>
              </w:rPr>
              <w:t>Financial Math &amp; GST Split</w:t>
            </w:r>
          </w:p>
        </w:tc>
        <w:tc>
          <w:tcPr>
            <w:tcW w:type="dxa" w:w="3264"/>
            <w:tcMar>
              <w:top w:w="60" w:type="dxa"/>
              <w:bottom w:w="60" w:type="dxa"/>
              <w:left w:w="80" w:type="dxa"/>
              <w:right w:w="80" w:type="dxa"/>
            </w:tcMar>
          </w:tcPr>
          <w:p>
            <w:r>
              <w:rPr>
                <w:rFonts w:ascii="Calibri" w:hAnsi="Calibri"/>
                <w:color w:val="1E1E24"/>
                <w:sz w:val="18"/>
              </w:rPr>
              <w:t>18% inclusive base computation, 9% CGST / 9% SGST rounding</w:t>
            </w:r>
          </w:p>
        </w:tc>
        <w:tc>
          <w:tcPr>
            <w:tcW w:type="dxa" w:w="3264"/>
            <w:tcMar>
              <w:top w:w="60" w:type="dxa"/>
              <w:bottom w:w="60" w:type="dxa"/>
              <w:left w:w="80" w:type="dxa"/>
              <w:right w:w="80" w:type="dxa"/>
            </w:tcMar>
          </w:tcPr>
          <w:p>
            <w:r>
              <w:rPr>
                <w:rFonts w:ascii="Calibri" w:hAnsi="Calibri"/>
                <w:b/>
                <w:color w:val="228B22"/>
                <w:sz w:val="18"/>
              </w:rPr>
              <w:t>1/1 PASS</w:t>
            </w:r>
          </w:p>
        </w:tc>
      </w:tr>
      <w:tr>
        <w:tc>
          <w:tcPr>
            <w:tcW w:type="dxa" w:w="3264"/>
            <w:tcMar>
              <w:top w:w="60" w:type="dxa"/>
              <w:bottom w:w="60" w:type="dxa"/>
              <w:left w:w="80" w:type="dxa"/>
              <w:right w:w="80" w:type="dxa"/>
            </w:tcMar>
          </w:tcPr>
          <w:p>
            <w:r>
              <w:rPr>
                <w:rFonts w:ascii="Calibri" w:hAnsi="Calibri"/>
                <w:b/>
                <w:color w:val="1E1E24"/>
                <w:sz w:val="18"/>
              </w:rPr>
              <w:t>Live Cloud Backend Connectivity</w:t>
            </w:r>
          </w:p>
        </w:tc>
        <w:tc>
          <w:tcPr>
            <w:tcW w:type="dxa" w:w="3264"/>
            <w:tcMar>
              <w:top w:w="60" w:type="dxa"/>
              <w:bottom w:w="60" w:type="dxa"/>
              <w:left w:w="80" w:type="dxa"/>
              <w:right w:w="80" w:type="dxa"/>
            </w:tcMar>
          </w:tcPr>
          <w:p>
            <w:r>
              <w:rPr>
                <w:rFonts w:ascii="Calibri" w:hAnsi="Calibri"/>
                <w:color w:val="1E1E24"/>
                <w:sz w:val="18"/>
              </w:rPr>
              <w:t>Live Supabase REST brochure and schedule connectivity</w:t>
            </w:r>
          </w:p>
        </w:tc>
        <w:tc>
          <w:tcPr>
            <w:tcW w:type="dxa" w:w="3264"/>
            <w:tcMar>
              <w:top w:w="60" w:type="dxa"/>
              <w:bottom w:w="60" w:type="dxa"/>
              <w:left w:w="80" w:type="dxa"/>
              <w:right w:w="80" w:type="dxa"/>
            </w:tcMar>
          </w:tcPr>
          <w:p>
            <w:r>
              <w:rPr>
                <w:rFonts w:ascii="Calibri" w:hAnsi="Calibri"/>
                <w:b/>
                <w:color w:val="228B22"/>
                <w:sz w:val="18"/>
              </w:rPr>
              <w:t>5/5 PASS</w:t>
            </w:r>
          </w:p>
        </w:tc>
      </w:tr>
    </w:tbl>
    <w:p>
      <w:pPr>
        <w:spacing w:before="0" w:after="100" w:line="276" w:lineRule="auto"/>
      </w:pPr>
      <w:r>
        <w:rPr>
          <w:rFonts w:ascii="Calibri" w:hAnsi="Calibri"/>
          <w:b/>
          <w:color w:val="1E1E24"/>
          <w:sz w:val="21"/>
        </w:rPr>
        <w:t xml:space="preserve">Test Execution Verdict: </w:t>
      </w:r>
      <w:r>
        <w:rPr>
          <w:rFonts w:ascii="Calibri" w:hAnsi="Calibri"/>
          <w:color w:val="1E1E24"/>
          <w:sz w:val="21"/>
        </w:rPr>
        <w:t>Total Automated Unit/Integration Tests: 22/22 Passed (100% Green). Command 'npm test' completes with exit code 0. In addition, zero-trust live PostgreSQL database remediation suite ('tests/test_suite_d_remediation.cjs') achieved 7/7 Passed (100% Green) verifying DB-level past-class and cancellation rule rejections.</w:t>
      </w:r>
    </w:p>
    <w:p>
      <w:r>
        <w:br w:type="page"/>
      </w:r>
    </w:p>
    <w:p>
      <w:pPr>
        <w:keepNext/>
        <w:spacing w:before="360" w:after="120"/>
      </w:pPr>
      <w:r>
        <w:rPr>
          <w:rFonts w:ascii="Georgia" w:hAnsi="Georgia"/>
          <w:b/>
          <w:color w:val="934B2D"/>
          <w:sz w:val="34"/>
        </w:rPr>
        <w:t>7. Production Configuration &amp; Sign-Off</w:t>
      </w:r>
    </w:p>
    <w:p>
      <w:pPr>
        <w:spacing w:before="0" w:after="100" w:line="276" w:lineRule="auto"/>
      </w:pPr>
      <w:r>
        <w:rPr>
          <w:rFonts w:ascii="Calibri" w:hAnsi="Calibri"/>
          <w:color w:val="1E1E24"/>
          <w:sz w:val="21"/>
        </w:rPr>
        <w:t>To transition the platform into live public operation, studio management must execute the following actions:</w:t>
      </w:r>
    </w:p>
    <w:tbl>
      <w:tblPr>
        <w:tblW w:type="auto" w:w="0"/>
        <w:jc w:val="center"/>
        <w:tblLook w:firstColumn="1" w:firstRow="1" w:lastColumn="0" w:lastRow="0" w:noHBand="0" w:noVBand="1" w:val="04A0"/>
        <w:tblBorders>
          <w:top w:val="single" w:sz="4" w:space="0" w:color="E5E0DA"/>
          <w:left w:val="none"/>
          <w:bottom w:val="single" w:sz="6" w:space="0" w:color="E5E0DA"/>
          <w:right w:val="none"/>
          <w:insideH w:val="single" w:sz="4" w:space="0" w:color="E5E0DA"/>
          <w:insideV w:val="none"/>
        </w:tblBorders>
      </w:tblPr>
      <w:tblGrid>
        <w:gridCol w:w="3264"/>
        <w:gridCol w:w="3264"/>
        <w:gridCol w:w="3264"/>
      </w:tblGrid>
      <w:tr>
        <w:tc>
          <w:tcPr>
            <w:tcW w:type="dxa" w:w="3264"/>
            <w:shd w:fill="2C2C34"/>
            <w:tcMar>
              <w:top w:w="80" w:type="dxa"/>
              <w:bottom w:w="80" w:type="dxa"/>
              <w:left w:w="100" w:type="dxa"/>
              <w:right w:w="100" w:type="dxa"/>
            </w:tcMar>
          </w:tcPr>
          <w:p>
            <w:r>
              <w:rPr>
                <w:rFonts w:ascii="Calibri" w:hAnsi="Calibri"/>
                <w:b/>
                <w:color w:val="FFFFFF"/>
                <w:sz w:val="19"/>
              </w:rPr>
              <w:t>Configuration Item</w:t>
            </w:r>
          </w:p>
        </w:tc>
        <w:tc>
          <w:tcPr>
            <w:tcW w:type="dxa" w:w="3264"/>
            <w:shd w:fill="2C2C34"/>
            <w:tcMar>
              <w:top w:w="80" w:type="dxa"/>
              <w:bottom w:w="80" w:type="dxa"/>
              <w:left w:w="100" w:type="dxa"/>
              <w:right w:w="100" w:type="dxa"/>
            </w:tcMar>
          </w:tcPr>
          <w:p>
            <w:r>
              <w:rPr>
                <w:rFonts w:ascii="Calibri" w:hAnsi="Calibri"/>
                <w:b/>
                <w:color w:val="FFFFFF"/>
                <w:sz w:val="19"/>
              </w:rPr>
              <w:t>Current Environment State</w:t>
            </w:r>
          </w:p>
        </w:tc>
        <w:tc>
          <w:tcPr>
            <w:tcW w:type="dxa" w:w="3264"/>
            <w:shd w:fill="2C2C34"/>
            <w:tcMar>
              <w:top w:w="80" w:type="dxa"/>
              <w:bottom w:w="80" w:type="dxa"/>
              <w:left w:w="100" w:type="dxa"/>
              <w:right w:w="100" w:type="dxa"/>
            </w:tcMar>
          </w:tcPr>
          <w:p>
            <w:r>
              <w:rPr>
                <w:rFonts w:ascii="Calibri" w:hAnsi="Calibri"/>
                <w:b/>
                <w:color w:val="FFFFFF"/>
                <w:sz w:val="19"/>
              </w:rPr>
              <w:t>Required Production Action</w:t>
            </w:r>
          </w:p>
        </w:tc>
      </w:tr>
      <w:tr>
        <w:tc>
          <w:tcPr>
            <w:tcW w:type="dxa" w:w="3264"/>
            <w:tcMar>
              <w:top w:w="60" w:type="dxa"/>
              <w:bottom w:w="60" w:type="dxa"/>
              <w:left w:w="80" w:type="dxa"/>
              <w:right w:w="80" w:type="dxa"/>
            </w:tcMar>
          </w:tcPr>
          <w:p>
            <w:r>
              <w:rPr>
                <w:rFonts w:ascii="Calibri" w:hAnsi="Calibri"/>
                <w:b/>
                <w:color w:val="1E1E24"/>
                <w:sz w:val="18"/>
              </w:rPr>
              <w:t>Supabase Cloud Database</w:t>
            </w:r>
          </w:p>
        </w:tc>
        <w:tc>
          <w:tcPr>
            <w:tcW w:type="dxa" w:w="3264"/>
            <w:tcMar>
              <w:top w:w="60" w:type="dxa"/>
              <w:bottom w:w="60" w:type="dxa"/>
              <w:left w:w="80" w:type="dxa"/>
              <w:right w:w="80" w:type="dxa"/>
            </w:tcMar>
          </w:tcPr>
          <w:p>
            <w:r>
              <w:rPr>
                <w:rFonts w:ascii="Calibri" w:hAnsi="Calibri"/>
                <w:b/>
                <w:color w:val="228B22"/>
                <w:sz w:val="18"/>
              </w:rPr>
              <w:t>CONFIGURED</w:t>
            </w:r>
          </w:p>
        </w:tc>
        <w:tc>
          <w:tcPr>
            <w:tcW w:type="dxa" w:w="3264"/>
            <w:tcMar>
              <w:top w:w="60" w:type="dxa"/>
              <w:bottom w:w="60" w:type="dxa"/>
              <w:left w:w="80" w:type="dxa"/>
              <w:right w:w="80" w:type="dxa"/>
            </w:tcMar>
          </w:tcPr>
          <w:p>
            <w:r>
              <w:rPr>
                <w:rFonts w:ascii="Calibri" w:hAnsi="Calibri"/>
                <w:color w:val="1E1E24"/>
                <w:sz w:val="18"/>
              </w:rPr>
              <w:t>Live cloud database connected with triggers trg_check_class_capacity and trg_enforce_cancellation_window. Zero changes needed.</w:t>
            </w:r>
          </w:p>
        </w:tc>
      </w:tr>
      <w:tr>
        <w:tc>
          <w:tcPr>
            <w:tcW w:type="dxa" w:w="3264"/>
            <w:tcMar>
              <w:top w:w="60" w:type="dxa"/>
              <w:bottom w:w="60" w:type="dxa"/>
              <w:left w:w="80" w:type="dxa"/>
              <w:right w:w="80" w:type="dxa"/>
            </w:tcMar>
          </w:tcPr>
          <w:p>
            <w:r>
              <w:rPr>
                <w:rFonts w:ascii="Calibri" w:hAnsi="Calibri"/>
                <w:b/>
                <w:color w:val="1E1E24"/>
                <w:sz w:val="18"/>
              </w:rPr>
              <w:t>Brevo Custom SMTP</w:t>
            </w:r>
          </w:p>
        </w:tc>
        <w:tc>
          <w:tcPr>
            <w:tcW w:type="dxa" w:w="3264"/>
            <w:tcMar>
              <w:top w:w="60" w:type="dxa"/>
              <w:bottom w:w="60" w:type="dxa"/>
              <w:left w:w="80" w:type="dxa"/>
              <w:right w:w="80" w:type="dxa"/>
            </w:tcMar>
          </w:tcPr>
          <w:p>
            <w:r>
              <w:rPr>
                <w:rFonts w:ascii="Calibri" w:hAnsi="Calibri"/>
                <w:b/>
                <w:color w:val="228B22"/>
                <w:sz w:val="18"/>
              </w:rPr>
              <w:t>CONFIGURED</w:t>
            </w:r>
          </w:p>
        </w:tc>
        <w:tc>
          <w:tcPr>
            <w:tcW w:type="dxa" w:w="3264"/>
            <w:tcMar>
              <w:top w:w="60" w:type="dxa"/>
              <w:bottom w:w="60" w:type="dxa"/>
              <w:left w:w="80" w:type="dxa"/>
              <w:right w:w="80" w:type="dxa"/>
            </w:tcMar>
          </w:tcPr>
          <w:p>
            <w:r>
              <w:rPr>
                <w:rFonts w:ascii="Calibri" w:hAnsi="Calibri"/>
                <w:color w:val="1E1E24"/>
                <w:sz w:val="18"/>
              </w:rPr>
              <w:t>Verify sender domain (plashpilates.com) SPF/DKIM/DMARC in Brevo for unrestricted external inbox deliverability.</w:t>
            </w:r>
          </w:p>
        </w:tc>
      </w:tr>
      <w:tr>
        <w:tc>
          <w:tcPr>
            <w:tcW w:type="dxa" w:w="3264"/>
            <w:tcMar>
              <w:top w:w="60" w:type="dxa"/>
              <w:bottom w:w="60" w:type="dxa"/>
              <w:left w:w="80" w:type="dxa"/>
              <w:right w:w="80" w:type="dxa"/>
            </w:tcMar>
          </w:tcPr>
          <w:p>
            <w:r>
              <w:rPr>
                <w:rFonts w:ascii="Calibri" w:hAnsi="Calibri"/>
                <w:b/>
                <w:color w:val="1E1E24"/>
                <w:sz w:val="18"/>
              </w:rPr>
              <w:t>Razorpay Gateway Keys</w:t>
            </w:r>
          </w:p>
        </w:tc>
        <w:tc>
          <w:tcPr>
            <w:tcW w:type="dxa" w:w="3264"/>
            <w:tcMar>
              <w:top w:w="60" w:type="dxa"/>
              <w:bottom w:w="60" w:type="dxa"/>
              <w:left w:w="80" w:type="dxa"/>
              <w:right w:w="80" w:type="dxa"/>
            </w:tcMar>
          </w:tcPr>
          <w:p>
            <w:r>
              <w:rPr>
                <w:rFonts w:ascii="Calibri" w:hAnsi="Calibri"/>
                <w:b/>
                <w:color w:val="228B22"/>
                <w:sz w:val="18"/>
              </w:rPr>
              <w:t>CONFIGURED (TEST MODE)</w:t>
            </w:r>
          </w:p>
        </w:tc>
        <w:tc>
          <w:tcPr>
            <w:tcW w:type="dxa" w:w="3264"/>
            <w:tcMar>
              <w:top w:w="60" w:type="dxa"/>
              <w:bottom w:w="60" w:type="dxa"/>
              <w:left w:w="80" w:type="dxa"/>
              <w:right w:w="80" w:type="dxa"/>
            </w:tcMar>
          </w:tcPr>
          <w:p>
            <w:r>
              <w:rPr>
                <w:rFonts w:ascii="Calibri" w:hAnsi="Calibri"/>
                <w:color w:val="1E1E24"/>
                <w:sz w:val="18"/>
              </w:rPr>
              <w:t>Replace rzp_test_... with live merchant keys in .env to accept real payments. Startup guard prevents accidental test-key usage in production mode.</w:t>
            </w:r>
          </w:p>
        </w:tc>
      </w:tr>
      <w:tr>
        <w:tc>
          <w:tcPr>
            <w:tcW w:type="dxa" w:w="3264"/>
            <w:tcMar>
              <w:top w:w="60" w:type="dxa"/>
              <w:bottom w:w="60" w:type="dxa"/>
              <w:left w:w="80" w:type="dxa"/>
              <w:right w:w="80" w:type="dxa"/>
            </w:tcMar>
          </w:tcPr>
          <w:p>
            <w:r>
              <w:rPr>
                <w:rFonts w:ascii="Calibri" w:hAnsi="Calibri"/>
                <w:b/>
                <w:color w:val="1E1E24"/>
                <w:sz w:val="18"/>
              </w:rPr>
              <w:t>Application Web Server</w:t>
            </w:r>
          </w:p>
        </w:tc>
        <w:tc>
          <w:tcPr>
            <w:tcW w:type="dxa" w:w="3264"/>
            <w:tcMar>
              <w:top w:w="60" w:type="dxa"/>
              <w:bottom w:w="60" w:type="dxa"/>
              <w:left w:w="80" w:type="dxa"/>
              <w:right w:w="80" w:type="dxa"/>
            </w:tcMar>
          </w:tcPr>
          <w:p>
            <w:r>
              <w:rPr>
                <w:rFonts w:ascii="Calibri" w:hAnsi="Calibri"/>
                <w:b/>
                <w:color w:val="228B22"/>
                <w:sz w:val="18"/>
              </w:rPr>
              <w:t>CONFIGURED</w:t>
            </w:r>
          </w:p>
        </w:tc>
        <w:tc>
          <w:tcPr>
            <w:tcW w:type="dxa" w:w="3264"/>
            <w:tcMar>
              <w:top w:w="60" w:type="dxa"/>
              <w:bottom w:w="60" w:type="dxa"/>
              <w:left w:w="80" w:type="dxa"/>
              <w:right w:w="80" w:type="dxa"/>
            </w:tcMar>
          </w:tcPr>
          <w:p>
            <w:r>
              <w:rPr>
                <w:rFonts w:ascii="Calibri" w:hAnsi="Calibri"/>
                <w:color w:val="1E1E24"/>
                <w:sz w:val="18"/>
              </w:rPr>
              <w:t>Node.js production server running on port 3333 with native Supabase password recovery and price-tamper protection.</w:t>
            </w:r>
          </w:p>
        </w:tc>
      </w:tr>
      <w:tr>
        <w:tc>
          <w:tcPr>
            <w:tcW w:type="dxa" w:w="3264"/>
            <w:tcMar>
              <w:top w:w="60" w:type="dxa"/>
              <w:bottom w:w="60" w:type="dxa"/>
              <w:left w:w="80" w:type="dxa"/>
              <w:right w:w="80" w:type="dxa"/>
            </w:tcMar>
          </w:tcPr>
          <w:p>
            <w:r>
              <w:rPr>
                <w:rFonts w:ascii="Calibri" w:hAnsi="Calibri"/>
                <w:b/>
                <w:color w:val="1E1E24"/>
                <w:sz w:val="18"/>
              </w:rPr>
              <w:t>Custom Domain &amp; SSL</w:t>
            </w:r>
          </w:p>
        </w:tc>
        <w:tc>
          <w:tcPr>
            <w:tcW w:type="dxa" w:w="3264"/>
            <w:tcMar>
              <w:top w:w="60" w:type="dxa"/>
              <w:bottom w:w="60" w:type="dxa"/>
              <w:left w:w="80" w:type="dxa"/>
              <w:right w:w="80" w:type="dxa"/>
            </w:tcMar>
          </w:tcPr>
          <w:p>
            <w:r>
              <w:rPr>
                <w:rFonts w:ascii="Calibri" w:hAnsi="Calibri"/>
                <w:b/>
                <w:color w:val="934B2D"/>
                <w:sz w:val="18"/>
              </w:rPr>
              <w:t>REQUIRED</w:t>
            </w:r>
          </w:p>
        </w:tc>
        <w:tc>
          <w:tcPr>
            <w:tcW w:type="dxa" w:w="3264"/>
            <w:tcMar>
              <w:top w:w="60" w:type="dxa"/>
              <w:bottom w:w="60" w:type="dxa"/>
              <w:left w:w="80" w:type="dxa"/>
              <w:right w:w="80" w:type="dxa"/>
            </w:tcMar>
          </w:tcPr>
          <w:p>
            <w:r>
              <w:rPr>
                <w:rFonts w:ascii="Calibri" w:hAnsi="Calibri"/>
                <w:color w:val="1E1E24"/>
                <w:sz w:val="18"/>
              </w:rPr>
              <w:t>Bind plashpilates.com via reverse proxy (Nginx/Caddy) with HTTPS.</w:t>
            </w:r>
          </w:p>
        </w:tc>
      </w:tr>
    </w:tbl>
    <w:p>
      <w:pPr>
        <w:keepNext/>
        <w:spacing w:before="280" w:after="80"/>
      </w:pPr>
      <w:r>
        <w:rPr>
          <w:rFonts w:ascii="Calibri" w:hAnsi="Calibri"/>
          <w:b/>
          <w:color w:val="1E1E24"/>
          <w:sz w:val="26"/>
        </w:rPr>
        <w:t>7.1 Final Engineering Verdict</w:t>
      </w:r>
    </w:p>
    <w:tbl>
      <w:tblPr>
        <w:tblW w:type="auto" w:w="0"/>
        <w:jc w:val="center"/>
        <w:tblLayout w:type="fixed"/>
        <w:tblLook w:firstColumn="1" w:firstRow="1" w:lastColumn="0" w:lastRow="0" w:noHBand="0" w:noVBand="1" w:val="04A0"/>
      </w:tblPr>
      <w:tblGrid>
        <w:gridCol w:w="9792"/>
      </w:tblGrid>
      <w:tr>
        <w:tc>
          <w:tcPr>
            <w:tcW w:type="dxa" w:w="9360"/>
            <w:shd w:fill="FBF8F5"/>
            <w:tcMar>
              <w:top w:w="140" w:type="dxa"/>
              <w:bottom w:w="140" w:type="dxa"/>
              <w:left w:w="240" w:type="dxa"/>
              <w:right w:w="200" w:type="dxa"/>
            </w:tcMar>
            <w:tcBorders>
              <w:left w:val="single" w:sz="24" w:space="0" w:color="934B2D"/>
              <w:top w:val="none"/>
              <w:bottom w:val="none"/>
              <w:right w:val="none"/>
            </w:tcBorders>
          </w:tcPr>
          <w:p>
            <w:pPr>
              <w:spacing w:before="40" w:after="40" w:line="288" w:lineRule="auto"/>
            </w:pPr>
            <w:r>
              <w:rPr>
                <w:rFonts w:ascii="Calibri" w:hAnsi="Calibri"/>
                <w:b/>
                <w:color w:val="934B2D"/>
                <w:sz w:val="21"/>
              </w:rPr>
              <w:t xml:space="preserve">FINAL VERDICT: STRONG HANDOVER CONFIDENCE (EXTERNAL PRODUCTION GATES REMAIN) </w:t>
            </w:r>
            <w:r>
              <w:rPr>
                <w:rFonts w:ascii="Calibri" w:hAnsi="Calibri"/>
                <w:color w:val="1E1E24"/>
                <w:sz w:val="21"/>
              </w:rPr>
              <w:t>The Plash Pilates Studio platform is verified in runtime execution, mathematically protected against overbooking, fortified with database-level business constraints (P0003 past-class block, P0005 4-hour cancellation block), equipped with native Supabase password recovery, and hardened against cross-user data exposure. Before public launch, only 2 external production gates remain: (1) activate live Razorpay merchant credentials and execute a real-money card settlement, and (2) verify custom domain DNS (SPF/DKIM/DMARC) in Brevo.</w:t>
            </w:r>
          </w:p>
        </w:tc>
      </w:tr>
    </w:tbl>
    <w:p>
      <w:pPr>
        <w:spacing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