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lineRule="auto"/>
        <w:jc w:val="center"/>
      </w:pPr>
      <w:r>
        <w:rPr>
          <w:rFonts w:ascii="Times New Roman" w:cs="Times New Roman" w:eastAsia="Times New Roman" w:hAnsi="Times New Roman"/>
          <w:b/>
          <w:bCs/>
          <w:sz w:val="32"/>
          <w:szCs w:val="32"/>
        </w:rPr>
        <w:t xml:space="preserve">Govt. Graduate College Muzaffargarh</w:t>
      </w:r>
    </w:p>
    <w:p>
      <w:pPr>
        <w:spacing w:after="80" w:before="0" w:line="360" w:lineRule="auto"/>
        <w:jc w:val="center"/>
      </w:pPr>
      <w:r>
        <w:rPr>
          <w:rFonts w:ascii="Times New Roman" w:cs="Times New Roman" w:eastAsia="Times New Roman" w:hAnsi="Times New Roman"/>
          <w:sz w:val="24"/>
          <w:szCs w:val="24"/>
        </w:rPr>
        <w:t xml:space="preserve">Affiliated with Ghazi University, Dera Ghazi Khan</w:t>
      </w:r>
    </w:p>
    <w:p>
      <w:pPr>
        <w:spacing w:after="600" w:before="0" w:line="360" w:lineRule="auto"/>
        <w:jc w:val="center"/>
      </w:pPr>
      <w:r>
        <w:rPr>
          <w:rFonts w:ascii="Times New Roman" w:cs="Times New Roman" w:eastAsia="Times New Roman" w:hAnsi="Times New Roman"/>
          <w:b/>
          <w:bCs/>
          <w:sz w:val="28"/>
          <w:szCs w:val="28"/>
        </w:rPr>
        <w:t xml:space="preserve">Department of Information Technology</w:t>
      </w:r>
    </w:p>
    <w:p>
      <w:pPr>
        <w:spacing w:after="600"/>
        <w:jc w:val="center"/>
      </w:pPr>
      <w:r>
        <w:drawing>
          <wp:inline distT="0" distB="0" distL="0" distR="0">
            <wp:extent cx="1714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24025"/>
                    </a:xfrm>
                    <a:prstGeom prst="rect">
                      <a:avLst/>
                    </a:prstGeom>
                  </pic:spPr>
                </pic:pic>
              </a:graphicData>
            </a:graphic>
          </wp:inline>
        </w:drawing>
      </w:r>
    </w:p>
    <w:p>
      <w:pPr>
        <w:spacing w:after="40" w:before="0" w:line="360" w:lineRule="auto"/>
        <w:jc w:val="center"/>
      </w:pPr>
      <w:r>
        <w:rPr>
          <w:rFonts w:ascii="Times New Roman" w:cs="Times New Roman" w:eastAsia="Times New Roman" w:hAnsi="Times New Roman"/>
          <w:b/>
          <w:bCs/>
          <w:sz w:val="36"/>
          <w:szCs w:val="36"/>
        </w:rPr>
        <w:t xml:space="preserve">MTNMANGOES</w:t>
      </w:r>
    </w:p>
    <w:p>
      <w:pPr>
        <w:spacing w:after="40" w:before="0" w:line="360" w:lineRule="auto"/>
        <w:jc w:val="center"/>
      </w:pPr>
      <w:r>
        <w:rPr>
          <w:rFonts w:ascii="Times New Roman" w:cs="Times New Roman" w:eastAsia="Times New Roman" w:hAnsi="Times New Roman"/>
          <w:b/>
          <w:bCs/>
          <w:sz w:val="32"/>
          <w:szCs w:val="32"/>
        </w:rPr>
        <w:t xml:space="preserve">Online Mango Sales and Management System</w:t>
      </w:r>
    </w:p>
    <w:p>
      <w:pPr>
        <w:spacing w:after="700" w:before="0" w:line="360" w:lineRule="auto"/>
        <w:jc w:val="center"/>
      </w:pPr>
      <w:r>
        <w:rPr>
          <w:rFonts w:ascii="Times New Roman" w:cs="Times New Roman" w:eastAsia="Times New Roman" w:hAnsi="Times New Roman"/>
          <w:b/>
          <w:bCs/>
          <w:sz w:val="28"/>
          <w:szCs w:val="28"/>
        </w:rPr>
        <w:t xml:space="preserve">Final Year Project Report</w:t>
      </w:r>
    </w:p>
    <w:p>
      <w:pPr>
        <w:spacing w:after="200" w:before="0" w:line="360" w:lineRule="auto"/>
        <w:jc w:val="center"/>
      </w:pPr>
      <w:r>
        <w:rPr>
          <w:rFonts w:ascii="Times New Roman" w:cs="Times New Roman" w:eastAsia="Times New Roman" w:hAnsi="Times New Roman"/>
          <w:sz w:val="24"/>
          <w:szCs w:val="24"/>
        </w:rPr>
        <w:t xml:space="preserve">A project submitted in partial fulfillment of the requirements</w:t>
      </w:r>
    </w:p>
    <w:p>
      <w:pPr>
        <w:spacing w:after="700" w:before="0" w:line="360" w:lineRule="auto"/>
        <w:jc w:val="center"/>
      </w:pPr>
      <w:r>
        <w:rPr>
          <w:rFonts w:ascii="Times New Roman" w:cs="Times New Roman" w:eastAsia="Times New Roman" w:hAnsi="Times New Roman"/>
          <w:sz w:val="24"/>
          <w:szCs w:val="24"/>
        </w:rPr>
        <w:t xml:space="preserve">for the degree of BS Information Technology</w:t>
      </w:r>
    </w:p>
    <w:p>
      <w:pPr>
        <w:spacing w:after="40" w:before="0" w:line="360" w:lineRule="auto"/>
        <w:jc w:val="center"/>
      </w:pPr>
      <w:r>
        <w:rPr>
          <w:rFonts w:ascii="Times New Roman" w:cs="Times New Roman" w:eastAsia="Times New Roman" w:hAnsi="Times New Roman"/>
          <w:sz w:val="24"/>
          <w:szCs w:val="24"/>
        </w:rPr>
        <w:t xml:space="preserve">Submitted by</w:t>
      </w:r>
    </w:p>
    <w:p>
      <w:pPr>
        <w:spacing w:after="20" w:before="0" w:line="360" w:lineRule="auto"/>
        <w:jc w:val="center"/>
      </w:pPr>
      <w:r>
        <w:rPr>
          <w:rFonts w:ascii="Times New Roman" w:cs="Times New Roman" w:eastAsia="Times New Roman" w:hAnsi="Times New Roman"/>
          <w:b/>
          <w:bCs/>
          <w:sz w:val="26"/>
          <w:szCs w:val="26"/>
        </w:rPr>
        <w:t xml:space="preserve">Muhammad Mubeen</w:t>
      </w:r>
    </w:p>
    <w:p>
      <w:pPr>
        <w:spacing w:after="600" w:before="0" w:line="360" w:lineRule="auto"/>
        <w:jc w:val="center"/>
      </w:pPr>
      <w:r>
        <w:rPr>
          <w:rFonts w:ascii="Times New Roman" w:cs="Times New Roman" w:eastAsia="Times New Roman" w:hAnsi="Times New Roman"/>
          <w:b/>
          <w:bCs/>
          <w:sz w:val="24"/>
          <w:szCs w:val="24"/>
        </w:rPr>
        <w:t xml:space="preserve">Registration No. 2022-GCBM-559</w:t>
      </w:r>
    </w:p>
    <w:p>
      <w:pPr>
        <w:spacing w:after="40" w:before="0" w:line="360" w:lineRule="auto"/>
        <w:jc w:val="center"/>
      </w:pPr>
      <w:r>
        <w:rPr>
          <w:rFonts w:ascii="Times New Roman" w:cs="Times New Roman" w:eastAsia="Times New Roman" w:hAnsi="Times New Roman"/>
          <w:sz w:val="24"/>
          <w:szCs w:val="24"/>
        </w:rPr>
        <w:t xml:space="preserve">Supervised by</w:t>
      </w:r>
    </w:p>
    <w:p>
      <w:pPr>
        <w:spacing w:after="700" w:before="0" w:line="360" w:lineRule="auto"/>
        <w:jc w:val="center"/>
      </w:pPr>
      <w:r>
        <w:rPr>
          <w:rFonts w:ascii="Times New Roman" w:cs="Times New Roman" w:eastAsia="Times New Roman" w:hAnsi="Times New Roman"/>
          <w:b/>
          <w:bCs/>
          <w:sz w:val="26"/>
          <w:szCs w:val="26"/>
        </w:rPr>
        <w:t xml:space="preserve">Arslan Munir</w:t>
      </w:r>
    </w:p>
    <w:p>
      <w:pPr>
        <w:spacing w:after="200" w:before="0" w:line="360" w:lineRule="auto"/>
        <w:jc w:val="center"/>
      </w:pPr>
      <w:r>
        <w:rPr>
          <w:rFonts w:ascii="Times New Roman" w:cs="Times New Roman" w:eastAsia="Times New Roman" w:hAnsi="Times New Roman"/>
          <w:b/>
          <w:bCs/>
          <w:sz w:val="24"/>
          <w:szCs w:val="24"/>
        </w:rPr>
        <w:t xml:space="preserve">Department of Information Technology</w:t>
      </w:r>
    </w:p>
    <w:p>
      <w:pPr>
        <w:spacing w:after="200" w:before="0" w:line="360" w:lineRule="auto"/>
        <w:jc w:val="center"/>
      </w:pPr>
      <w:r>
        <w:rPr>
          <w:rFonts w:ascii="Times New Roman" w:cs="Times New Roman" w:eastAsia="Times New Roman" w:hAnsi="Times New Roman"/>
          <w:b/>
          <w:bCs/>
          <w:sz w:val="24"/>
          <w:szCs w:val="24"/>
        </w:rPr>
        <w:t xml:space="preserve">Govt. Graduate College, Muzaffargarh</w:t>
      </w:r>
    </w:p>
    <w:p>
      <w:pPr>
        <w:spacing w:after="80" w:before="0" w:line="360" w:lineRule="auto"/>
        <w:jc w:val="center"/>
      </w:pPr>
      <w:r>
        <w:rPr>
          <w:rFonts w:ascii="Times New Roman" w:cs="Times New Roman" w:eastAsia="Times New Roman" w:hAnsi="Times New Roman"/>
          <w:b/>
          <w:bCs/>
          <w:sz w:val="24"/>
          <w:szCs w:val="24"/>
        </w:rPr>
        <w:t xml:space="preserve">Affiliated with: Ghazi University, Dera Ghazi Khan</w:t>
      </w:r>
    </w:p>
    <w:p>
      <w:pPr>
        <w:spacing w:after="200" w:before="0" w:line="360" w:lineRule="auto"/>
        <w:jc w:val="center"/>
      </w:pPr>
      <w:r>
        <w:rPr>
          <w:rFonts w:ascii="Times New Roman" w:cs="Times New Roman" w:eastAsia="Times New Roman" w:hAnsi="Times New Roman"/>
          <w:b/>
          <w:bCs/>
          <w:sz w:val="24"/>
          <w:szCs w:val="24"/>
        </w:rPr>
        <w:t xml:space="preserve">2026</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Student Declaration</w:t>
      </w:r>
    </w:p>
    <w:p>
      <w:pPr>
        <w:spacing w:after="200" w:before="0" w:line="360" w:lineRule="auto"/>
        <w:jc w:val="left"/>
      </w:pPr>
      <w:r>
        <w:rPr>
          <w:rFonts w:ascii="Times New Roman" w:cs="Times New Roman" w:eastAsia="Times New Roman" w:hAnsi="Times New Roman"/>
          <w:sz w:val="24"/>
          <w:szCs w:val="24"/>
        </w:rPr>
        <w:t xml:space="preserve">I, Muhammad Mubeen, having registration no. 2022-GCBM-559, hereby state that this project report entitled “MTNMANGOES – Online Mango Sales and Management System” is my own work and has not been submitted previously for any degree from Ghazi University, Dera Ghazi Khan, or elsewhere in the country/world. If any statement is found incorrect even after graduation, the university has the right to take action against me as per the approved rules and regulations of the university.</w:t>
      </w:r>
    </w:p>
    <w:p>
      <w:pPr>
        <w:spacing w:after="600" w:before="0" w:line="360" w:lineRule="auto"/>
        <w:jc w:val="left"/>
      </w:pPr>
      <w:r>
        <w:rPr>
          <w:rFonts w:ascii="Times New Roman" w:cs="Times New Roman" w:eastAsia="Times New Roman" w:hAnsi="Times New Roman"/>
          <w:sz w:val="24"/>
          <w:szCs w:val="24"/>
        </w:rPr>
        <w:t xml:space="preserve"/>
      </w:r>
    </w:p>
    <w:p>
      <w:pPr>
        <w:spacing w:after="200" w:before="0" w:line="360" w:lineRule="auto"/>
        <w:jc w:val="left"/>
      </w:pPr>
      <w:r>
        <w:rPr>
          <w:rFonts w:ascii="Times New Roman" w:cs="Times New Roman" w:eastAsia="Times New Roman" w:hAnsi="Times New Roman"/>
          <w:sz w:val="24"/>
          <w:szCs w:val="24"/>
        </w:rPr>
        <w:t xml:space="preserve">____________________________</w:t>
      </w:r>
    </w:p>
    <w:p>
      <w:pPr>
        <w:spacing w:after="200" w:before="0" w:line="360" w:lineRule="auto"/>
        <w:jc w:val="left"/>
      </w:pPr>
      <w:r>
        <w:rPr>
          <w:rFonts w:ascii="Times New Roman" w:cs="Times New Roman" w:eastAsia="Times New Roman" w:hAnsi="Times New Roman"/>
          <w:sz w:val="24"/>
          <w:szCs w:val="24"/>
        </w:rPr>
        <w:t xml:space="preserve">Signature of the candidate</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Final Approval</w:t>
      </w:r>
    </w:p>
    <w:p>
      <w:pPr>
        <w:spacing w:after="200" w:before="0" w:line="360" w:lineRule="auto"/>
        <w:jc w:val="left"/>
      </w:pPr>
      <w:r>
        <w:rPr>
          <w:rFonts w:ascii="Times New Roman" w:cs="Times New Roman" w:eastAsia="Times New Roman" w:hAnsi="Times New Roman"/>
          <w:sz w:val="24"/>
          <w:szCs w:val="24"/>
        </w:rPr>
        <w:t xml:space="preserve">This is certified that we have read this report submitted by Muhammad Mubeen, Reg. No. 2022-GCBM-559, and it is our judgment that this report is of sufficient standard to warrant its acceptance by Ghazi University, Dera Ghazi Khan, for the degree of BS (Information Technology).</w:t>
      </w:r>
    </w:p>
    <w:p>
      <w:pPr>
        <w:spacing w:after="200" w:before="300" w:line="360" w:lineRule="auto"/>
        <w:jc w:val="left"/>
      </w:pPr>
      <w:r>
        <w:rPr>
          <w:rFonts w:ascii="Times New Roman" w:cs="Times New Roman" w:eastAsia="Times New Roman" w:hAnsi="Times New Roman"/>
          <w:b/>
          <w:bCs/>
          <w:sz w:val="24"/>
          <w:szCs w:val="24"/>
        </w:rPr>
        <w:t xml:space="preserve">Committee:</w:t>
      </w:r>
    </w:p>
    <w:p>
      <w:pPr>
        <w:spacing w:after="200" w:before="200" w:line="360" w:lineRule="auto"/>
        <w:jc w:val="left"/>
      </w:pPr>
      <w:r>
        <w:rPr>
          <w:rFonts w:ascii="Times New Roman" w:cs="Times New Roman" w:eastAsia="Times New Roman" w:hAnsi="Times New Roman"/>
          <w:sz w:val="24"/>
          <w:szCs w:val="24"/>
        </w:rPr>
        <w:t xml:space="preserve">1. External Examiner  ____________________________</w:t>
      </w:r>
    </w:p>
    <w:p>
      <w:pPr>
        <w:spacing w:after="200" w:before="0" w:line="360" w:lineRule="auto"/>
        <w:jc w:val="left"/>
      </w:pPr>
      <w:r>
        <w:rPr>
          <w:rFonts w:ascii="Times New Roman" w:cs="Times New Roman" w:eastAsia="Times New Roman" w:hAnsi="Times New Roman"/>
          <w:sz w:val="24"/>
          <w:szCs w:val="24"/>
        </w:rPr>
        <w:t xml:space="preserve">Designation</w:t>
      </w:r>
    </w:p>
    <w:p>
      <w:pPr>
        <w:spacing w:after="300" w:before="0" w:line="360" w:lineRule="auto"/>
        <w:jc w:val="left"/>
      </w:pPr>
      <w:r>
        <w:rPr>
          <w:rFonts w:ascii="Times New Roman" w:cs="Times New Roman" w:eastAsia="Times New Roman" w:hAnsi="Times New Roman"/>
          <w:sz w:val="24"/>
          <w:szCs w:val="24"/>
        </w:rPr>
        <w:t xml:space="preserve">Institution Name</w:t>
      </w:r>
    </w:p>
    <w:p>
      <w:pPr>
        <w:spacing w:after="200" w:before="0" w:line="360" w:lineRule="auto"/>
        <w:jc w:val="left"/>
      </w:pPr>
      <w:r>
        <w:rPr>
          <w:rFonts w:ascii="Times New Roman" w:cs="Times New Roman" w:eastAsia="Times New Roman" w:hAnsi="Times New Roman"/>
          <w:sz w:val="24"/>
          <w:szCs w:val="24"/>
        </w:rPr>
        <w:t xml:space="preserve">2. Supervisor  ____________________________</w:t>
      </w:r>
    </w:p>
    <w:p>
      <w:pPr>
        <w:spacing w:after="200" w:before="0" w:line="360" w:lineRule="auto"/>
        <w:jc w:val="left"/>
      </w:pPr>
      <w:r>
        <w:rPr>
          <w:rFonts w:ascii="Times New Roman" w:cs="Times New Roman" w:eastAsia="Times New Roman" w:hAnsi="Times New Roman"/>
          <w:sz w:val="24"/>
          <w:szCs w:val="24"/>
        </w:rPr>
        <w:t xml:space="preserve">Arslan Munir</w:t>
      </w:r>
    </w:p>
    <w:p>
      <w:pPr>
        <w:spacing w:after="200" w:before="0" w:line="360" w:lineRule="auto"/>
        <w:jc w:val="left"/>
      </w:pPr>
      <w:r>
        <w:rPr>
          <w:rFonts w:ascii="Times New Roman" w:cs="Times New Roman" w:eastAsia="Times New Roman" w:hAnsi="Times New Roman"/>
          <w:sz w:val="24"/>
          <w:szCs w:val="24"/>
        </w:rPr>
        <w:t xml:space="preserve">Designation</w:t>
      </w:r>
    </w:p>
    <w:p>
      <w:pPr>
        <w:spacing w:after="300" w:before="0" w:line="360" w:lineRule="auto"/>
        <w:jc w:val="left"/>
      </w:pPr>
      <w:r>
        <w:rPr>
          <w:rFonts w:ascii="Times New Roman" w:cs="Times New Roman" w:eastAsia="Times New Roman" w:hAnsi="Times New Roman"/>
          <w:sz w:val="24"/>
          <w:szCs w:val="24"/>
        </w:rPr>
        <w:t xml:space="preserve">Institution Name</w:t>
      </w:r>
    </w:p>
    <w:p>
      <w:pPr>
        <w:spacing w:after="200" w:before="0" w:line="360" w:lineRule="auto"/>
        <w:jc w:val="left"/>
      </w:pPr>
      <w:r>
        <w:rPr>
          <w:rFonts w:ascii="Times New Roman" w:cs="Times New Roman" w:eastAsia="Times New Roman" w:hAnsi="Times New Roman"/>
          <w:sz w:val="24"/>
          <w:szCs w:val="24"/>
        </w:rPr>
        <w:t xml:space="preserve">3. Head of Department  ____________________________</w:t>
      </w:r>
    </w:p>
    <w:p>
      <w:pPr>
        <w:spacing w:after="200" w:before="0" w:line="360" w:lineRule="auto"/>
        <w:jc w:val="left"/>
      </w:pPr>
      <w:r>
        <w:rPr>
          <w:rFonts w:ascii="Times New Roman" w:cs="Times New Roman" w:eastAsia="Times New Roman" w:hAnsi="Times New Roman"/>
          <w:sz w:val="24"/>
          <w:szCs w:val="24"/>
        </w:rPr>
        <w:t xml:space="preserve">Designation</w:t>
      </w:r>
    </w:p>
    <w:p>
      <w:pPr>
        <w:spacing w:after="200" w:before="0" w:line="360" w:lineRule="auto"/>
        <w:jc w:val="left"/>
      </w:pPr>
      <w:r>
        <w:rPr>
          <w:rFonts w:ascii="Times New Roman" w:cs="Times New Roman" w:eastAsia="Times New Roman" w:hAnsi="Times New Roman"/>
          <w:sz w:val="24"/>
          <w:szCs w:val="24"/>
        </w:rPr>
        <w:t xml:space="preserve">Institute Name</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Acknowledgement</w:t>
      </w:r>
    </w:p>
    <w:p>
      <w:pPr>
        <w:spacing w:after="200" w:before="0" w:line="360" w:lineRule="auto"/>
        <w:jc w:val="left"/>
      </w:pPr>
      <w:r>
        <w:rPr>
          <w:rFonts w:ascii="Times New Roman" w:cs="Times New Roman" w:eastAsia="Times New Roman" w:hAnsi="Times New Roman"/>
          <w:sz w:val="24"/>
          <w:szCs w:val="24"/>
        </w:rPr>
        <w:t xml:space="preserve">I would like to express my sincere gratitude to my supervisor, Arslan Munir, for his continuous guidance, patience, and valuable feedback throughout the development of MTNMANGOES. His direction on both the technical architecture and the academic framing of this report shaped the project at every stage.</w:t>
      </w:r>
    </w:p>
    <w:p>
      <w:pPr>
        <w:spacing w:after="200" w:before="0" w:line="360" w:lineRule="auto"/>
        <w:jc w:val="left"/>
      </w:pPr>
      <w:r>
        <w:rPr>
          <w:rFonts w:ascii="Times New Roman" w:cs="Times New Roman" w:eastAsia="Times New Roman" w:hAnsi="Times New Roman"/>
          <w:sz w:val="24"/>
          <w:szCs w:val="24"/>
        </w:rPr>
        <w:t xml:space="preserve">I am also thankful to the faculty of the Department of Information Technology, Govt. Graduate College Muzaffargarh, for the foundation they provided over the course of this degree, and to the college library staff for their support in sourcing reference material.</w:t>
      </w:r>
    </w:p>
    <w:p>
      <w:pPr>
        <w:spacing w:after="200" w:before="0" w:line="360" w:lineRule="auto"/>
        <w:jc w:val="left"/>
      </w:pPr>
      <w:r>
        <w:rPr>
          <w:rFonts w:ascii="Times New Roman" w:cs="Times New Roman" w:eastAsia="Times New Roman" w:hAnsi="Times New Roman"/>
          <w:sz w:val="24"/>
          <w:szCs w:val="24"/>
        </w:rPr>
        <w:t xml:space="preserve">Finally, I am grateful to my family for their constant encouragement, and to the local mango farming community of Muzaffargarh whose everyday experience with the arthi-driven supply chain was the original inspiration for this project.</w:t>
      </w:r>
    </w:p>
    <w:p>
      <w:pPr>
        <w:spacing w:after="200" w:before="300" w:line="360" w:lineRule="auto"/>
        <w:jc w:val="left"/>
      </w:pPr>
      <w:r>
        <w:rPr>
          <w:rFonts w:ascii="Times New Roman" w:cs="Times New Roman" w:eastAsia="Times New Roman" w:hAnsi="Times New Roman"/>
          <w:b/>
          <w:bCs/>
          <w:sz w:val="24"/>
          <w:szCs w:val="24"/>
        </w:rPr>
        <w:t xml:space="preserve">Muhammad Mubeen</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Abstract</w:t>
      </w:r>
    </w:p>
    <w:p>
      <w:pPr>
        <w:spacing w:after="200" w:before="0" w:line="360" w:lineRule="auto"/>
        <w:jc w:val="left"/>
      </w:pPr>
      <w:r>
        <w:rPr>
          <w:rFonts w:ascii="Times New Roman" w:cs="Times New Roman" w:eastAsia="Times New Roman" w:hAnsi="Times New Roman"/>
          <w:sz w:val="24"/>
          <w:szCs w:val="24"/>
        </w:rPr>
        <w:t xml:space="preserve">Pakistan is among the world's leading mango producers, yet growers in regions such as Muzaffargarh remain dependent on commission agents (arthis) who intermediate almost all sales from orchard to market. This structure suppresses farmer income, obscures pricing, and contributes to post-harvest losses through slow, uncoordinated distribution, while customers struggle to reliably access fresh, fairly priced produce. Existing digital marketplaces in Pakistan are general-purpose and do not address the specific listing, grading, and seasonal characteristics of mango trading.</w:t>
      </w:r>
    </w:p>
    <w:p>
      <w:pPr>
        <w:spacing w:after="200" w:before="0" w:line="360" w:lineRule="auto"/>
        <w:jc w:val="left"/>
      </w:pPr>
      <w:r>
        <w:rPr>
          <w:rFonts w:ascii="Times New Roman" w:cs="Times New Roman" w:eastAsia="Times New Roman" w:hAnsi="Times New Roman"/>
          <w:sz w:val="24"/>
          <w:szCs w:val="24"/>
        </w:rPr>
        <w:t xml:space="preserve">MTNMANGOES is a web-based mango sales and management system that connects farmers directly with customers, removing the arthi from the transaction path. The system provides three role-based portals – Customer, Farmer, and Admin – built on a Laravel 11 REST API with Sanctum token authentication and a MySQL database, paired with a single-page JavaScript frontend. Farmers list and manage inventory across eight Pakistani mango varieties; customers browse, apply coupons, and check out through Stripe, PayPal, or cash-on-delivery; administrators oversee users, orders, and platform-wide sales analytics. Database-level triggers and stored procedures enforce inventory consistency and generate farmer sales reports directly in MySQL.</w:t>
      </w:r>
    </w:p>
    <w:p>
      <w:pPr>
        <w:spacing w:after="200" w:before="0" w:line="360" w:lineRule="auto"/>
        <w:jc w:val="left"/>
      </w:pPr>
      <w:r>
        <w:rPr>
          <w:rFonts w:ascii="Times New Roman" w:cs="Times New Roman" w:eastAsia="Times New Roman" w:hAnsi="Times New Roman"/>
          <w:sz w:val="24"/>
          <w:szCs w:val="24"/>
        </w:rPr>
        <w:t xml:space="preserve">At the current stage, the core data model (16 tables), authentication, product/cart/order flows, and real Stripe and PayPal payment integrations are implemented and the API surface has been audited against the frontend for consistency. Remaining work includes an asynchronous payment-confirmation webhook and final end-to-end testing. The expected outcome is a working proof-of-concept demonstrating that a crop-specific, direct-to-consumer platform can plausibly increase farmer income and reduce reliance on intermediaries in Pakistan's mango trade.</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Chapter 1: Introduction</w:t>
      </w:r>
    </w:p>
    <w:p>
      <w:pPr>
        <w:pStyle w:val="Heading2"/>
        <w:spacing w:after="160" w:before="280" w:line="360" w:lineRule="auto"/>
      </w:pPr>
      <w:r>
        <w:rPr>
          <w:rFonts w:ascii="Times New Roman" w:cs="Times New Roman" w:eastAsia="Times New Roman" w:hAnsi="Times New Roman"/>
          <w:b/>
          <w:bCs/>
          <w:sz w:val="28"/>
          <w:szCs w:val="28"/>
        </w:rPr>
        <w:t xml:space="preserve">1.1 Background</w:t>
      </w:r>
    </w:p>
    <w:p>
      <w:pPr>
        <w:spacing w:after="200" w:before="0" w:line="360" w:lineRule="auto"/>
        <w:jc w:val="left"/>
      </w:pPr>
      <w:r>
        <w:rPr>
          <w:rFonts w:ascii="Times New Roman" w:cs="Times New Roman" w:eastAsia="Times New Roman" w:hAnsi="Times New Roman"/>
          <w:sz w:val="24"/>
          <w:szCs w:val="24"/>
        </w:rPr>
        <w:t xml:space="preserve">Pakistan is one of the largest producers of mangoes in the world, and the Muzaffargarh region in particular is closely associated with mango cultivation. Despite this, the trade of mangoes from orchard to consumer remains a largely manual, middlemen-driven process. Commission agents (arthis) intermediate the vast majority of transactions between farmers and buyers, taking a share of the sale value in exchange for market access and logistics.</w:t>
      </w:r>
    </w:p>
    <w:p>
      <w:pPr>
        <w:pStyle w:val="Heading2"/>
        <w:spacing w:after="160" w:before="280" w:line="360" w:lineRule="auto"/>
      </w:pPr>
      <w:r>
        <w:rPr>
          <w:rFonts w:ascii="Times New Roman" w:cs="Times New Roman" w:eastAsia="Times New Roman" w:hAnsi="Times New Roman"/>
          <w:b/>
          <w:bCs/>
          <w:sz w:val="28"/>
          <w:szCs w:val="28"/>
        </w:rPr>
        <w:t xml:space="preserve">1.2 Problem Statement</w:t>
      </w:r>
    </w:p>
    <w:p>
      <w:pPr>
        <w:spacing w:after="200" w:before="0" w:line="360" w:lineRule="auto"/>
        <w:jc w:val="left"/>
      </w:pPr>
      <w:r>
        <w:rPr>
          <w:rFonts w:ascii="Times New Roman" w:cs="Times New Roman" w:eastAsia="Times New Roman" w:hAnsi="Times New Roman"/>
          <w:sz w:val="24"/>
          <w:szCs w:val="24"/>
        </w:rPr>
        <w:t xml:space="preserve">The dependency on arthis reduces the share of revenue that reaches the farmer, introduces pricing opacity that affects buyer trust, and slows down order handling because there is no centralized system for direct farmer–customer interaction. Small-scale farmers in particular lack a digital channel to reach buyers directly, while customers have no reliable way to source fresh, fairly priced mangoes without going through intermediary markets.</w:t>
      </w:r>
    </w:p>
    <w:p>
      <w:pPr>
        <w:pStyle w:val="Heading2"/>
        <w:spacing w:after="160" w:before="280" w:line="360" w:lineRule="auto"/>
      </w:pPr>
      <w:r>
        <w:rPr>
          <w:rFonts w:ascii="Times New Roman" w:cs="Times New Roman" w:eastAsia="Times New Roman" w:hAnsi="Times New Roman"/>
          <w:b/>
          <w:bCs/>
          <w:sz w:val="28"/>
          <w:szCs w:val="28"/>
        </w:rPr>
        <w:t xml:space="preserve">1.3 Objectives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Develop a digital marketplace that lets farmers sell mangoes directly to customers.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Reduce dependency on commission agents to improve farmer profitability.</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Provide secure online payment (Stripe, PayPal, cash-on-delivery) and order tracking.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Maintain real-time inventory across farmer listings.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Offer dedicated, role-based portals for customers, farmers, and administrators.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Centralize data for reporting and analytics across the platform.</w:t>
      </w:r>
    </w:p>
    <w:p>
      <w:pPr>
        <w:pStyle w:val="Heading2"/>
        <w:spacing w:after="160" w:before="280" w:line="360" w:lineRule="auto"/>
      </w:pPr>
      <w:r>
        <w:rPr>
          <w:rFonts w:ascii="Times New Roman" w:cs="Times New Roman" w:eastAsia="Times New Roman" w:hAnsi="Times New Roman"/>
          <w:b/>
          <w:bCs/>
          <w:sz w:val="28"/>
          <w:szCs w:val="28"/>
        </w:rPr>
        <w:t xml:space="preserve">1.4 Scope</w:t>
      </w:r>
    </w:p>
    <w:p>
      <w:pPr>
        <w:spacing w:after="200" w:before="0" w:line="360" w:lineRule="auto"/>
        <w:jc w:val="left"/>
      </w:pPr>
      <w:r>
        <w:rPr>
          <w:rFonts w:ascii="Times New Roman" w:cs="Times New Roman" w:eastAsia="Times New Roman" w:hAnsi="Times New Roman"/>
          <w:sz w:val="24"/>
          <w:szCs w:val="24"/>
        </w:rPr>
        <w:t xml:space="preserve">In scope: customer registration and browsing, online ordering with integrated payments, order tracking, farmer product and inventory management, an admin module for user/order/product oversight, and a reporting dashboard with role-based access control.</w:t>
      </w:r>
    </w:p>
    <w:p>
      <w:pPr>
        <w:spacing w:after="200" w:before="0" w:line="360" w:lineRule="auto"/>
        <w:jc w:val="left"/>
      </w:pPr>
      <w:r>
        <w:rPr>
          <w:rFonts w:ascii="Times New Roman" w:cs="Times New Roman" w:eastAsia="Times New Roman" w:hAnsi="Times New Roman"/>
          <w:sz w:val="24"/>
          <w:szCs w:val="24"/>
        </w:rPr>
        <w:t xml:space="preserve">Out of scope: a native mobile application, integration with third-party logistics providers, AI-based automated quality grading of produce, and export licensing or international shipment handling.</w:t>
      </w:r>
    </w:p>
    <w:p>
      <w:pPr>
        <w:pStyle w:val="Heading2"/>
        <w:spacing w:after="160" w:before="280" w:line="360" w:lineRule="auto"/>
      </w:pPr>
      <w:r>
        <w:rPr>
          <w:rFonts w:ascii="Times New Roman" w:cs="Times New Roman" w:eastAsia="Times New Roman" w:hAnsi="Times New Roman"/>
          <w:b/>
          <w:bCs/>
          <w:sz w:val="28"/>
          <w:szCs w:val="28"/>
        </w:rPr>
        <w:t xml:space="preserve">1.5 Report Structure</w:t>
      </w:r>
    </w:p>
    <w:p>
      <w:pPr>
        <w:spacing w:after="200" w:before="0" w:line="360" w:lineRule="auto"/>
        <w:jc w:val="left"/>
      </w:pPr>
      <w:r>
        <w:rPr>
          <w:rFonts w:ascii="Times New Roman" w:cs="Times New Roman" w:eastAsia="Times New Roman" w:hAnsi="Times New Roman"/>
          <w:sz w:val="24"/>
          <w:szCs w:val="24"/>
        </w:rPr>
        <w:t xml:space="preserve">Chapter 2 reviews related work on digital agriculture marketplaces and Pakistan's mango supply chain. Chapter 3 covers system analysis and design, including the data model. Chapter 4 describes the implementation and technology stack. Chapter 5 covers testing and evaluation. Chapter 6 concludes with a summary and future work.</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Chapter 2: Literature Review &amp; Related Work</w:t>
      </w:r>
    </w:p>
    <w:p>
      <w:pPr>
        <w:spacing w:after="200" w:before="0" w:line="360" w:lineRule="auto"/>
        <w:jc w:val="left"/>
      </w:pPr>
      <w:r>
        <w:rPr>
          <w:rFonts w:ascii="Times New Roman" w:cs="Times New Roman" w:eastAsia="Times New Roman" w:hAnsi="Times New Roman"/>
          <w:sz w:val="24"/>
          <w:szCs w:val="24"/>
        </w:rPr>
        <w:t xml:space="preserve">Five sources were reviewed to establish the market need and technical direction for MTNMANGOES.</w:t>
      </w:r>
    </w:p>
    <w:p>
      <w:pPr>
        <w:pStyle w:val="Heading2"/>
        <w:spacing w:after="160" w:before="280" w:line="360" w:lineRule="auto"/>
      </w:pPr>
      <w:r>
        <w:rPr>
          <w:rFonts w:ascii="Times New Roman" w:cs="Times New Roman" w:eastAsia="Times New Roman" w:hAnsi="Times New Roman"/>
          <w:b/>
          <w:bCs/>
          <w:sz w:val="28"/>
          <w:szCs w:val="28"/>
        </w:rPr>
        <w:t xml:space="preserve">2.1 Digital Agriculture Marketplaces in South Asia</w:t>
      </w:r>
    </w:p>
    <w:p>
      <w:pPr>
        <w:spacing w:after="200" w:before="0" w:line="360" w:lineRule="auto"/>
        <w:jc w:val="left"/>
      </w:pPr>
      <w:r>
        <w:rPr>
          <w:rFonts w:ascii="Times New Roman" w:cs="Times New Roman" w:eastAsia="Times New Roman" w:hAnsi="Times New Roman"/>
          <w:sz w:val="24"/>
          <w:szCs w:val="24"/>
        </w:rPr>
        <w:t xml:space="preserve">Ali et al. (2020) studied e-commerce adoption among small-scale South Asian farmers and found that direct-to-consumer digital channels increased average farmer income by roughly 23% while reducing post-harvest losses by about 18%. The study identified the lack of crop-specific marketplaces as a key adoption barrier – a gap MTNMANGOES addresses directly by focusing on mango trading rather than general produce.</w:t>
      </w:r>
    </w:p>
    <w:p>
      <w:pPr>
        <w:pStyle w:val="Heading2"/>
        <w:spacing w:after="160" w:before="280" w:line="360" w:lineRule="auto"/>
      </w:pPr>
      <w:r>
        <w:rPr>
          <w:rFonts w:ascii="Times New Roman" w:cs="Times New Roman" w:eastAsia="Times New Roman" w:hAnsi="Times New Roman"/>
          <w:b/>
          <w:bCs/>
          <w:sz w:val="28"/>
          <w:szCs w:val="28"/>
        </w:rPr>
        <w:t xml:space="preserve">2.2 Middlemen and Price Distortion in Pakistan's Mango Supply Chain</w:t>
      </w:r>
    </w:p>
    <w:p>
      <w:pPr>
        <w:spacing w:after="200" w:before="0" w:line="360" w:lineRule="auto"/>
        <w:jc w:val="left"/>
      </w:pPr>
      <w:r>
        <w:rPr>
          <w:rFonts w:ascii="Times New Roman" w:cs="Times New Roman" w:eastAsia="Times New Roman" w:hAnsi="Times New Roman"/>
          <w:sz w:val="24"/>
          <w:szCs w:val="24"/>
        </w:rPr>
        <w:t xml:space="preserve">Khan &amp; Raza (2019) analyzed the economic role of commission agents (arthis) in Punjab's mango markets, finding that intermediary commissions consumed 30–40% of retail value before reaching growers, and that price opacity led to consumer overpayment. The study recommended technology-driven disintermediation, which is the core mechanism MTNMANGOES implements.</w:t>
      </w:r>
    </w:p>
    <w:p>
      <w:pPr>
        <w:pStyle w:val="Heading2"/>
        <w:spacing w:after="160" w:before="280" w:line="360" w:lineRule="auto"/>
      </w:pPr>
      <w:r>
        <w:rPr>
          <w:rFonts w:ascii="Times New Roman" w:cs="Times New Roman" w:eastAsia="Times New Roman" w:hAnsi="Times New Roman"/>
          <w:b/>
          <w:bCs/>
          <w:sz w:val="28"/>
          <w:szCs w:val="28"/>
        </w:rPr>
        <w:t xml:space="preserve">2.3 E-Commerce Adoption in Pakistani Agriculture</w:t>
      </w:r>
    </w:p>
    <w:p>
      <w:pPr>
        <w:spacing w:after="200" w:before="0" w:line="360" w:lineRule="auto"/>
        <w:jc w:val="left"/>
      </w:pPr>
      <w:r>
        <w:rPr>
          <w:rFonts w:ascii="Times New Roman" w:cs="Times New Roman" w:eastAsia="Times New Roman" w:hAnsi="Times New Roman"/>
          <w:sz w:val="24"/>
          <w:szCs w:val="24"/>
        </w:rPr>
        <w:t xml:space="preserve">Ahmad et al. (2021) surveyed 350 farmers across Multan, Bahawalpur, and Rahim Yar Khan on their willingness to sell online. 72% expressed interest, but cited lack of platform availability and digital literacy as barriers – validating both the market need and the requirement for a simple, low-friction interface, which shaped the SPA's role-based dashboard design.</w:t>
      </w:r>
    </w:p>
    <w:p>
      <w:pPr>
        <w:pStyle w:val="Heading2"/>
        <w:spacing w:after="160" w:before="280" w:line="360" w:lineRule="auto"/>
      </w:pPr>
      <w:r>
        <w:rPr>
          <w:rFonts w:ascii="Times New Roman" w:cs="Times New Roman" w:eastAsia="Times New Roman" w:hAnsi="Times New Roman"/>
          <w:b/>
          <w:bCs/>
          <w:sz w:val="28"/>
          <w:szCs w:val="28"/>
        </w:rPr>
        <w:t xml:space="preserve">2.4 Agricultural E-Commerce Platforms: A Global Review</w:t>
      </w:r>
    </w:p>
    <w:p>
      <w:pPr>
        <w:spacing w:after="200" w:before="0" w:line="360" w:lineRule="auto"/>
        <w:jc w:val="left"/>
      </w:pPr>
      <w:r>
        <w:rPr>
          <w:rFonts w:ascii="Times New Roman" w:cs="Times New Roman" w:eastAsia="Times New Roman" w:hAnsi="Times New Roman"/>
          <w:sz w:val="24"/>
          <w:szCs w:val="24"/>
        </w:rPr>
        <w:t xml:space="preserve">Zhao &amp; Li (2018) compared 12 fruit-trading platforms across China, India, Morocco, and Brazil, concluding that platforms combining listing management, consumer ordering, real-time inventory, and integrated payments achieved roughly three times the transaction volume of partial-feature alternatives. MTNMANGOES follows this multi-module architecture rather than a narrower feature set.</w:t>
      </w:r>
    </w:p>
    <w:p>
      <w:pPr>
        <w:pStyle w:val="Heading2"/>
        <w:spacing w:after="160" w:before="280" w:line="360" w:lineRule="auto"/>
      </w:pPr>
      <w:r>
        <w:rPr>
          <w:rFonts w:ascii="Times New Roman" w:cs="Times New Roman" w:eastAsia="Times New Roman" w:hAnsi="Times New Roman"/>
          <w:b/>
          <w:bCs/>
          <w:sz w:val="28"/>
          <w:szCs w:val="28"/>
        </w:rPr>
        <w:t xml:space="preserve">2.5 Post-Harvest Losses in Pakistan's Fruit Sector</w:t>
      </w:r>
    </w:p>
    <w:p>
      <w:pPr>
        <w:spacing w:after="200" w:before="0" w:line="360" w:lineRule="auto"/>
        <w:jc w:val="left"/>
      </w:pPr>
      <w:r>
        <w:rPr>
          <w:rFonts w:ascii="Times New Roman" w:cs="Times New Roman" w:eastAsia="Times New Roman" w:hAnsi="Times New Roman"/>
          <w:sz w:val="24"/>
          <w:szCs w:val="24"/>
        </w:rPr>
        <w:t xml:space="preserve">Iqbal et al. (2022) estimated that Pakistan loses 35–40% of its annual mango harvest to inefficient supply-chain management and delayed distribution, and found that digitizing order fulfillment and enabling direct farmer–buyer communication could cut losses by up to 25%. This motivates the real-time inventory and order-status tracking modules in the system.</w:t>
      </w:r>
    </w:p>
    <w:p>
      <w:pPr>
        <w:pStyle w:val="Heading2"/>
        <w:spacing w:after="160" w:before="280" w:line="360" w:lineRule="auto"/>
      </w:pPr>
      <w:r>
        <w:rPr>
          <w:rFonts w:ascii="Times New Roman" w:cs="Times New Roman" w:eastAsia="Times New Roman" w:hAnsi="Times New Roman"/>
          <w:b/>
          <w:bCs/>
          <w:sz w:val="28"/>
          <w:szCs w:val="28"/>
        </w:rPr>
        <w:t xml:space="preserve">2.6 Summary</w:t>
      </w:r>
    </w:p>
    <w:p>
      <w:pPr>
        <w:spacing w:after="200" w:before="0" w:line="360" w:lineRule="auto"/>
        <w:jc w:val="left"/>
      </w:pPr>
      <w:r>
        <w:rPr>
          <w:rFonts w:ascii="Times New Roman" w:cs="Times New Roman" w:eastAsia="Times New Roman" w:hAnsi="Times New Roman"/>
          <w:sz w:val="24"/>
          <w:szCs w:val="24"/>
        </w:rPr>
        <w:t xml:space="preserve">Collectively, the literature confirms both a market need and a technical precedent for MTNMANGOES: existing Pakistani platforms lack crop-specific focus and integrated payments, while global multi-module platforms outperform narrower alternatives. This positions MTNMANGOES as a focused, evidence-informed response to a well-documented problem rather than a speculative build.</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Chapter 3: System Analysis and Design</w:t>
      </w:r>
    </w:p>
    <w:p>
      <w:pPr>
        <w:pStyle w:val="Heading2"/>
        <w:spacing w:after="160" w:before="280" w:line="360" w:lineRule="auto"/>
      </w:pPr>
      <w:r>
        <w:rPr>
          <w:rFonts w:ascii="Times New Roman" w:cs="Times New Roman" w:eastAsia="Times New Roman" w:hAnsi="Times New Roman"/>
          <w:b/>
          <w:bCs/>
          <w:sz w:val="28"/>
          <w:szCs w:val="28"/>
        </w:rPr>
        <w:t xml:space="preserve">3.1 Stakeholders and Roles</w:t>
      </w:r>
    </w:p>
    <w:p>
      <w:pPr>
        <w:spacing w:after="200" w:before="0" w:line="360" w:lineRule="auto"/>
        <w:jc w:val="left"/>
      </w:pPr>
      <w:r>
        <w:rPr>
          <w:rFonts w:ascii="Times New Roman" w:cs="Times New Roman" w:eastAsia="Times New Roman" w:hAnsi="Times New Roman"/>
          <w:sz w:val="24"/>
          <w:szCs w:val="24"/>
        </w:rPr>
        <w:t xml:space="preserve">The system defines three roles with distinct dashboards and permissions, enforced server-side by a role-based middleware (CheckRole) rather than by the frontend alone:</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Customer – browses listings, manages a cart, applies coupons, places orders, pays via Stripe/PayPal/COD, and leaves reviews.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Farmer – lists and updates products, manages stock and restocking, views a sales dashboard and sales report.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Admin – manages users (activate/suspend), verifies farmer profiles, oversees all orders, and views platform-wide sales-by-variety, monthly-revenue, and top-farmer reports.</w:t>
      </w:r>
    </w:p>
    <w:p>
      <w:pPr>
        <w:pStyle w:val="Heading2"/>
        <w:spacing w:after="160" w:before="280" w:line="360" w:lineRule="auto"/>
      </w:pPr>
      <w:r>
        <w:rPr>
          <w:rFonts w:ascii="Times New Roman" w:cs="Times New Roman" w:eastAsia="Times New Roman" w:hAnsi="Times New Roman"/>
          <w:b/>
          <w:bCs/>
          <w:sz w:val="28"/>
          <w:szCs w:val="28"/>
        </w:rPr>
        <w:t xml:space="preserve">3.2 Data Model</w:t>
      </w:r>
    </w:p>
    <w:p>
      <w:pPr>
        <w:spacing w:after="200" w:before="0" w:line="360" w:lineRule="auto"/>
        <w:jc w:val="left"/>
      </w:pPr>
      <w:r>
        <w:rPr>
          <w:rFonts w:ascii="Times New Roman" w:cs="Times New Roman" w:eastAsia="Times New Roman" w:hAnsi="Times New Roman"/>
          <w:sz w:val="24"/>
          <w:szCs w:val="24"/>
        </w:rPr>
        <w:t xml:space="preserve">The relational schema comprises 16 tables. Key entities are summarized below; full column definitions are in the Laravel migrations.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460"/>
      </w:tblGrid>
      <w:tr>
        <w:trPr>
          <w:tblHeader/>
        </w:trPr>
        <w:tc>
          <w:tcPr>
            <w:tcW w:type="dxa" w:w="2200"/>
            <w:shd w:fill="D9E2D3" w:val="clear"/>
            <w:tcMar>
              <w:top w:type="dxa" w:w="100"/>
              <w:left w:type="dxa" w:w="120"/>
              <w:bottom w:type="dxa" w:w="100"/>
              <w:right w:type="dxa" w:w="120"/>
            </w:tcMar>
          </w:tcPr>
          <w:p>
            <w:pPr>
              <w:spacing w:line="300" w:lineRule="auto"/>
            </w:pPr>
            <w:r>
              <w:rPr>
                <w:rFonts w:ascii="Times New Roman" w:cs="Times New Roman" w:eastAsia="Times New Roman" w:hAnsi="Times New Roman"/>
                <w:b/>
                <w:bCs/>
                <w:sz w:val="22"/>
                <w:szCs w:val="22"/>
              </w:rPr>
              <w:t xml:space="preserve">Table(s)</w:t>
            </w:r>
          </w:p>
        </w:tc>
        <w:tc>
          <w:tcPr>
            <w:tcW w:type="dxa" w:w="3300"/>
            <w:shd w:fill="D9E2D3" w:val="clear"/>
            <w:tcMar>
              <w:top w:type="dxa" w:w="100"/>
              <w:left w:type="dxa" w:w="120"/>
              <w:bottom w:type="dxa" w:w="100"/>
              <w:right w:type="dxa" w:w="120"/>
            </w:tcMar>
          </w:tcPr>
          <w:p>
            <w:pPr>
              <w:spacing w:line="300" w:lineRule="auto"/>
            </w:pPr>
            <w:r>
              <w:rPr>
                <w:rFonts w:ascii="Times New Roman" w:cs="Times New Roman" w:eastAsia="Times New Roman" w:hAnsi="Times New Roman"/>
                <w:b/>
                <w:bCs/>
                <w:sz w:val="22"/>
                <w:szCs w:val="22"/>
              </w:rPr>
              <w:t xml:space="preserve">Purpose</w:t>
            </w:r>
          </w:p>
        </w:tc>
        <w:tc>
          <w:tcPr>
            <w:tcW w:type="dxa" w:w="4460"/>
            <w:shd w:fill="D9E2D3" w:val="clear"/>
            <w:tcMar>
              <w:top w:type="dxa" w:w="100"/>
              <w:left w:type="dxa" w:w="120"/>
              <w:bottom w:type="dxa" w:w="100"/>
              <w:right w:type="dxa" w:w="120"/>
            </w:tcMar>
          </w:tcPr>
          <w:p>
            <w:pPr>
              <w:spacing w:line="300" w:lineRule="auto"/>
            </w:pPr>
            <w:r>
              <w:rPr>
                <w:rFonts w:ascii="Times New Roman" w:cs="Times New Roman" w:eastAsia="Times New Roman" w:hAnsi="Times New Roman"/>
                <w:b/>
                <w:bCs/>
                <w:sz w:val="22"/>
                <w:szCs w:val="22"/>
              </w:rPr>
              <w:t xml:space="preserve">Key Fields</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users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Core account table for all roles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name, email, phone, password, role (customer/farmer/admin), status (active/suspended/pending)</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farmer_profiles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Farm-specific data for farmer users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user_id, farm_name, farm_location, rating</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customer_profiles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Customer-specific data</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user_id</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addresses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Delivery addresses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user_id, line1, city, is_default</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mango_varieties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Reference data for the 8 supported varieties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name, description, season_start, season_end</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products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Farmer listings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farmer_id, mango_variety_id, title, price_per_kg, grade, min_order_kg, is_organic, status</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product_images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Images per listing</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product_id, url</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inventories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Stock levels per product</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product_id, stock_kg, reserved_kg</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carts / cart_items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Active shopping cart per customer</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customer_id, coupon_id / cart_id, product_id, quantity_kg</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coupons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Discount codes (e.g. MANGO10)</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code, type, value, is_active, expires_at</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orders / order_items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Placed orders and their line items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customer_id, status, total_amount / order_id, product_id, quantity_kg, line_total</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payments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Payment records per order</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order_id, gateway, transaction_id, amount, status, gateway_response</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reviews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Customer reviews per product</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product_id, customer_id, rating, comment</w:t>
            </w:r>
          </w:p>
        </w:tc>
      </w:tr>
      <w:tr>
        <w:tc>
          <w:tcPr>
            <w:tcW w:type="dxa" w:w="2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notifications</w:t>
            </w:r>
          </w:p>
        </w:tc>
        <w:tc>
          <w:tcPr>
            <w:tcW w:type="dxa" w:w="33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In-app notifications</w:t>
            </w:r>
          </w:p>
        </w:tc>
        <w:tc>
          <w:tcPr>
            <w:tcW w:type="dxa" w:w="44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id, user_id, message, read_at</w:t>
            </w:r>
          </w:p>
        </w:tc>
      </w:tr>
    </w:tbl>
    <w:p>
      <w:pPr>
        <w:spacing w:after="200" w:before="200" w:line="360" w:lineRule="auto"/>
        <w:jc w:val="left"/>
      </w:pPr>
      <w:r>
        <w:rPr>
          <w:rFonts w:ascii="Times New Roman" w:cs="Times New Roman" w:eastAsia="Times New Roman" w:hAnsi="Times New Roman"/>
          <w:sz w:val="24"/>
          <w:szCs w:val="24"/>
        </w:rPr>
        <w:t xml:space="preserve"/>
      </w:r>
    </w:p>
    <w:p>
      <w:pPr>
        <w:pStyle w:val="Heading2"/>
        <w:spacing w:after="160" w:before="280" w:line="360" w:lineRule="auto"/>
      </w:pPr>
      <w:r>
        <w:rPr>
          <w:rFonts w:ascii="Times New Roman" w:cs="Times New Roman" w:eastAsia="Times New Roman" w:hAnsi="Times New Roman"/>
          <w:b/>
          <w:bCs/>
          <w:sz w:val="28"/>
          <w:szCs w:val="28"/>
        </w:rPr>
        <w:t xml:space="preserve">3.3 Business Rules Enforced at the Database Level</w:t>
      </w:r>
    </w:p>
    <w:p>
      <w:pPr>
        <w:spacing w:after="200" w:before="0" w:line="360" w:lineRule="auto"/>
        <w:jc w:val="left"/>
      </w:pPr>
      <w:r>
        <w:rPr>
          <w:rFonts w:ascii="Times New Roman" w:cs="Times New Roman" w:eastAsia="Times New Roman" w:hAnsi="Times New Roman"/>
          <w:sz w:val="24"/>
          <w:szCs w:val="24"/>
        </w:rPr>
        <w:t xml:space="preserve">Two MySQL triggers and two stored procedures encode business rules directly in the database, so inventory and rating consistency hold regardless of which application code path writes to the tables: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trg_after_order_item_insert – decrements inventories.stock_kg and reserved_kg when an order item is inserted, and marks the product sold_out once stock reaches zero.</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trg_after_review_insert – recalculates a farmer's average rating across all their products whenever a new review is inserted.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sp_farmer_sales_report(farmer_id, start, end) – aggregates kg sold, revenue, and order count per product for a farmer over a date range, excluding cancelled orders.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sp_apply_coupon(cart_id, coupon_code) – validates an active, non-expired coupon and attaches it to a cart.</w:t>
      </w:r>
    </w:p>
    <w:p>
      <w:pPr>
        <w:pStyle w:val="Heading2"/>
        <w:spacing w:after="160" w:before="280" w:line="360" w:lineRule="auto"/>
      </w:pPr>
      <w:r>
        <w:rPr>
          <w:rFonts w:ascii="Times New Roman" w:cs="Times New Roman" w:eastAsia="Times New Roman" w:hAnsi="Times New Roman"/>
          <w:b/>
          <w:bCs/>
          <w:sz w:val="28"/>
          <w:szCs w:val="28"/>
        </w:rPr>
        <w:t xml:space="preserve">3.4 System Architecture</w:t>
      </w:r>
    </w:p>
    <w:p>
      <w:pPr>
        <w:spacing w:after="200" w:before="0" w:line="360" w:lineRule="auto"/>
        <w:jc w:val="left"/>
      </w:pPr>
      <w:r>
        <w:rPr>
          <w:rFonts w:ascii="Times New Roman" w:cs="Times New Roman" w:eastAsia="Times New Roman" w:hAnsi="Times New Roman"/>
          <w:sz w:val="24"/>
          <w:szCs w:val="24"/>
        </w:rPr>
        <w:t xml:space="preserve">The system follows a REST API architecture: a Laravel 11 backend exposes JSON endpoints under /api, secured by Laravel Sanctum token authentication, and a single-file vanilla JavaScript SPA consumes the API. This separation allows the frontend and backend to be developed, hosted, and scaled independently, and keeps all business logic and validation on the server rather than trusting client-side state.</w:t>
      </w:r>
    </w:p>
    <w:p>
      <w:pPr>
        <w:pStyle w:val="Heading2"/>
        <w:spacing w:after="160" w:before="280" w:line="360" w:lineRule="auto"/>
      </w:pPr>
      <w:r>
        <w:rPr>
          <w:rFonts w:ascii="Times New Roman" w:cs="Times New Roman" w:eastAsia="Times New Roman" w:hAnsi="Times New Roman"/>
          <w:b/>
          <w:bCs/>
          <w:sz w:val="28"/>
          <w:szCs w:val="28"/>
        </w:rPr>
        <w:t xml:space="preserve">3.5 Use Case Overview</w:t>
      </w:r>
    </w:p>
    <w:p>
      <w:pPr>
        <w:spacing w:after="200" w:before="0" w:line="360" w:lineRule="auto"/>
        <w:jc w:val="left"/>
      </w:pPr>
      <w:r>
        <w:rPr>
          <w:rFonts w:ascii="Times New Roman" w:cs="Times New Roman" w:eastAsia="Times New Roman" w:hAnsi="Times New Roman"/>
          <w:sz w:val="24"/>
          <w:szCs w:val="24"/>
        </w:rPr>
        <w:t xml:space="preserve">Representative use cases include: Customer registers and browses products → adds to cart → applies coupon → places order → pays via Stripe/PayPal/COD → tracks order status. Farmer registers → lists a product against a mango variety → manages stock → views dashboard and sales report as orders come in. Admin reviews new users → verifies farmer profiles → monitors orders and revenue reports across the platform.</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Chapter 4: Methodology &amp; Implementation</w:t>
      </w:r>
    </w:p>
    <w:p>
      <w:pPr>
        <w:pStyle w:val="Heading2"/>
        <w:spacing w:after="160" w:before="280" w:line="360" w:lineRule="auto"/>
      </w:pPr>
      <w:r>
        <w:rPr>
          <w:rFonts w:ascii="Times New Roman" w:cs="Times New Roman" w:eastAsia="Times New Roman" w:hAnsi="Times New Roman"/>
          <w:b/>
          <w:bCs/>
          <w:sz w:val="28"/>
          <w:szCs w:val="28"/>
        </w:rPr>
        <w:t xml:space="preserve">4.1 Development Model</w:t>
      </w:r>
    </w:p>
    <w:p>
      <w:pPr>
        <w:spacing w:after="200" w:before="0" w:line="360" w:lineRule="auto"/>
        <w:jc w:val="left"/>
      </w:pPr>
      <w:r>
        <w:rPr>
          <w:rFonts w:ascii="Times New Roman" w:cs="Times New Roman" w:eastAsia="Times New Roman" w:hAnsi="Times New Roman"/>
          <w:sz w:val="24"/>
          <w:szCs w:val="24"/>
        </w:rPr>
        <w:t xml:space="preserve">The project follows the Waterfall SDLC model, as proposed in the original synopsis, structured across a 34-week timeline covering requirement gathering, system design, development, testing and debugging, and final documentation.</w:t>
      </w:r>
    </w:p>
    <w:p>
      <w:pPr>
        <w:pStyle w:val="Heading2"/>
        <w:spacing w:after="160" w:before="280" w:line="360" w:lineRule="auto"/>
      </w:pPr>
      <w:r>
        <w:rPr>
          <w:rFonts w:ascii="Times New Roman" w:cs="Times New Roman" w:eastAsia="Times New Roman" w:hAnsi="Times New Roman"/>
          <w:b/>
          <w:bCs/>
          <w:sz w:val="28"/>
          <w:szCs w:val="28"/>
        </w:rPr>
        <w:t xml:space="preserve">4.2 Technology Stack</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Backend: PHP (Laravel 11), Laravel Sanctum for token-based authentication.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Database: MySQL, with native triggers and stored procedures for inventory and reporting logic.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Frontend: HTML5, CSS3, and vanilla JavaScript, implemented as a single-file SPA with role-based dashboards for Customer, Farmer, and Admin.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Payments: Stripe (PaymentIntents API) and PayPal (Orders v2 REST API), both integrated server-side rather than trusting client-reported payment status.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Tooling: XAMPP, VS Code, phpMyAdmin, GitHub, Postman.</w:t>
      </w:r>
    </w:p>
    <w:p>
      <w:pPr>
        <w:pStyle w:val="Heading2"/>
        <w:spacing w:after="160" w:before="280" w:line="360" w:lineRule="auto"/>
      </w:pPr>
      <w:r>
        <w:rPr>
          <w:rFonts w:ascii="Times New Roman" w:cs="Times New Roman" w:eastAsia="Times New Roman" w:hAnsi="Times New Roman"/>
          <w:b/>
          <w:bCs/>
          <w:sz w:val="28"/>
          <w:szCs w:val="28"/>
        </w:rPr>
        <w:t xml:space="preserve">4.3 API Surface</w:t>
      </w:r>
    </w:p>
    <w:p>
      <w:pPr>
        <w:spacing w:after="200" w:before="0" w:line="360" w:lineRule="auto"/>
        <w:jc w:val="left"/>
      </w:pPr>
      <w:r>
        <w:rPr>
          <w:rFonts w:ascii="Times New Roman" w:cs="Times New Roman" w:eastAsia="Times New Roman" w:hAnsi="Times New Roman"/>
          <w:sz w:val="24"/>
          <w:szCs w:val="24"/>
        </w:rPr>
        <w:t xml:space="preserve">The backend exposes a REST API under /api, gated by Sanctum authentication and a custom role middleware for farmer- and admin-only routes. The main endpoint groups are summarized below.</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5060"/>
      </w:tblGrid>
      <w:tr>
        <w:trPr>
          <w:tblHeader/>
        </w:trPr>
        <w:tc>
          <w:tcPr>
            <w:tcW w:type="dxa" w:w="3200"/>
            <w:shd w:fill="D9E2D3" w:val="clear"/>
            <w:tcMar>
              <w:top w:type="dxa" w:w="100"/>
              <w:left w:type="dxa" w:w="120"/>
              <w:bottom w:type="dxa" w:w="100"/>
              <w:right w:type="dxa" w:w="120"/>
            </w:tcMar>
          </w:tcPr>
          <w:p>
            <w:pPr>
              <w:spacing w:line="300" w:lineRule="auto"/>
            </w:pPr>
            <w:r>
              <w:rPr>
                <w:rFonts w:ascii="Times New Roman" w:cs="Times New Roman" w:eastAsia="Times New Roman" w:hAnsi="Times New Roman"/>
                <w:b/>
                <w:bCs/>
                <w:sz w:val="22"/>
                <w:szCs w:val="22"/>
              </w:rPr>
              <w:t xml:space="preserve">Endpoint(s)</w:t>
            </w:r>
          </w:p>
        </w:tc>
        <w:tc>
          <w:tcPr>
            <w:tcW w:type="dxa" w:w="1700"/>
            <w:shd w:fill="D9E2D3" w:val="clear"/>
            <w:tcMar>
              <w:top w:type="dxa" w:w="100"/>
              <w:left w:type="dxa" w:w="120"/>
              <w:bottom w:type="dxa" w:w="100"/>
              <w:right w:type="dxa" w:w="120"/>
            </w:tcMar>
          </w:tcPr>
          <w:p>
            <w:pPr>
              <w:spacing w:line="300" w:lineRule="auto"/>
            </w:pPr>
            <w:r>
              <w:rPr>
                <w:rFonts w:ascii="Times New Roman" w:cs="Times New Roman" w:eastAsia="Times New Roman" w:hAnsi="Times New Roman"/>
                <w:b/>
                <w:bCs/>
                <w:sz w:val="22"/>
                <w:szCs w:val="22"/>
              </w:rPr>
              <w:t xml:space="preserve">Access</w:t>
            </w:r>
          </w:p>
        </w:tc>
        <w:tc>
          <w:tcPr>
            <w:tcW w:type="dxa" w:w="5060"/>
            <w:shd w:fill="D9E2D3" w:val="clear"/>
            <w:tcMar>
              <w:top w:type="dxa" w:w="100"/>
              <w:left w:type="dxa" w:w="120"/>
              <w:bottom w:type="dxa" w:w="100"/>
              <w:right w:type="dxa" w:w="120"/>
            </w:tcMar>
          </w:tcPr>
          <w:p>
            <w:pPr>
              <w:spacing w:line="300" w:lineRule="auto"/>
            </w:pPr>
            <w:r>
              <w:rPr>
                <w:rFonts w:ascii="Times New Roman" w:cs="Times New Roman" w:eastAsia="Times New Roman" w:hAnsi="Times New Roman"/>
                <w:b/>
                <w:bCs/>
                <w:sz w:val="22"/>
                <w:szCs w:val="22"/>
              </w:rPr>
              <w:t xml:space="preserve">Purpose</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POST /register, POST /login</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Public</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Account creation (role: customer/farmer) and Sanctum token issuance</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GET /products, GET /products/{id}</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Public</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Browse and view listings</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GET /cart, POST /cart/items, PUT/DELETE /cart/items/{id}, POST /cart/coupon</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Authenticated</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Cart management and coupon application</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GET/POST /orders, GET /orders/{id}</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Authenticated</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Place and view orders</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POST /orders/{id}/payment, POST /payments/{id}/confirm</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Authenticated</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Initiate and server-verify payment against Stripe/PayPal</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POST/PUT/DELETE /products</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Farmer, Admin</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Manage listings</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GET /farmer/dashboard, POST /farmer/products/{id}/restock, GET /farmer/sales-report</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Farmer, Admin</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Farmer operations</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PUT /orders/{id}/status</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Farmer, Admin</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Update order fulfillment status</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GET /admin/users, PUT /admin/users/{id}/status, PUT /admin/farmers/{id}/verify, GET /admin/orders</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Admin</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Platform administration</w:t>
            </w:r>
          </w:p>
        </w:tc>
      </w:tr>
      <w:tr>
        <w:tc>
          <w:tcPr>
            <w:tcW w:type="dxa" w:w="32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GET /reports/sales-by-variety, /monthly-revenue, /top-farmers</w:t>
            </w:r>
          </w:p>
        </w:tc>
        <w:tc>
          <w:tcPr>
            <w:tcW w:type="dxa" w:w="170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Admin</w:t>
            </w:r>
          </w:p>
        </w:tc>
        <w:tc>
          <w:tcPr>
            <w:tcW w:type="dxa" w:w="5060"/>
            <w:tcMar>
              <w:top w:type="dxa" w:w="100"/>
              <w:left w:type="dxa" w:w="120"/>
              <w:bottom w:type="dxa" w:w="100"/>
              <w:right w:type="dxa" w:w="120"/>
            </w:tcMar>
          </w:tcPr>
          <w:p>
            <w:pPr>
              <w:spacing w:line="300" w:lineRule="auto"/>
            </w:pPr>
            <w:r>
              <w:rPr>
                <w:rFonts w:ascii="Times New Roman" w:cs="Times New Roman" w:eastAsia="Times New Roman" w:hAnsi="Times New Roman"/>
                <w:b w:val="false"/>
                <w:bCs w:val="false"/>
                <w:sz w:val="22"/>
                <w:szCs w:val="22"/>
              </w:rPr>
              <w:t xml:space="preserve">Analytics dashboards</w:t>
            </w:r>
          </w:p>
        </w:tc>
      </w:tr>
    </w:tbl>
    <w:p>
      <w:pPr>
        <w:spacing w:after="200" w:before="200" w:line="360" w:lineRule="auto"/>
        <w:jc w:val="left"/>
      </w:pPr>
      <w:r>
        <w:rPr>
          <w:rFonts w:ascii="Times New Roman" w:cs="Times New Roman" w:eastAsia="Times New Roman" w:hAnsi="Times New Roman"/>
          <w:sz w:val="24"/>
          <w:szCs w:val="24"/>
        </w:rPr>
        <w:t xml:space="preserve"/>
      </w:r>
    </w:p>
    <w:p>
      <w:pPr>
        <w:pStyle w:val="Heading2"/>
        <w:spacing w:after="160" w:before="280" w:line="360" w:lineRule="auto"/>
      </w:pPr>
      <w:r>
        <w:rPr>
          <w:rFonts w:ascii="Times New Roman" w:cs="Times New Roman" w:eastAsia="Times New Roman" w:hAnsi="Times New Roman"/>
          <w:b/>
          <w:bCs/>
          <w:sz w:val="28"/>
          <w:szCs w:val="28"/>
        </w:rPr>
        <w:t xml:space="preserve">4.4 Frontend Implementation</w:t>
      </w:r>
    </w:p>
    <w:p>
      <w:pPr>
        <w:spacing w:after="200" w:before="0" w:line="360" w:lineRule="auto"/>
        <w:jc w:val="left"/>
      </w:pPr>
      <w:r>
        <w:rPr>
          <w:rFonts w:ascii="Times New Roman" w:cs="Times New Roman" w:eastAsia="Times New Roman" w:hAnsi="Times New Roman"/>
          <w:sz w:val="24"/>
          <w:szCs w:val="24"/>
        </w:rPr>
        <w:t xml:space="preserve">The frontend is a single HTML file containing a role-based single-page application: a filterable product shop, a persistent cart drawer, a coupon system (e.g. code MANGO10), a checkout flow supporting Stripe, PayPal, and cash-on-delivery, and separate dashboards for the Customer, Farmer, and Admin roles. All API calls are routed through a shared apiRequest() helper against a centralized ENDPOINTS map, which was audited against the live Laravel route list to correct method and path mismatches (e.g. order-status updates use PUT /orders/{id}/status rather than an earlier incorrect PATCH call).</w:t>
      </w:r>
    </w:p>
    <w:p>
      <w:pPr>
        <w:pStyle w:val="Heading2"/>
        <w:spacing w:after="160" w:before="280" w:line="360" w:lineRule="auto"/>
      </w:pPr>
      <w:r>
        <w:rPr>
          <w:rFonts w:ascii="Times New Roman" w:cs="Times New Roman" w:eastAsia="Times New Roman" w:hAnsi="Times New Roman"/>
          <w:b/>
          <w:bCs/>
          <w:sz w:val="28"/>
          <w:szCs w:val="28"/>
        </w:rPr>
        <w:t xml:space="preserve">4.5 Payment Integration</w:t>
      </w:r>
    </w:p>
    <w:p>
      <w:pPr>
        <w:spacing w:after="200" w:before="0" w:line="360" w:lineRule="auto"/>
        <w:jc w:val="left"/>
      </w:pPr>
      <w:r>
        <w:rPr>
          <w:rFonts w:ascii="Times New Roman" w:cs="Times New Roman" w:eastAsia="Times New Roman" w:hAnsi="Times New Roman"/>
          <w:sz w:val="24"/>
          <w:szCs w:val="24"/>
        </w:rPr>
        <w:t xml:space="preserve">Payment initiation creates a real Stripe PaymentIntent or a real PayPal Order (with PKR→USD conversion, since PayPal does not settle in PKR) and returns the client secret or approval link to the frontend. Confirmation is verified server-side by re-querying Stripe or capturing the PayPal order directly, rather than trusting a client-supplied “paid” flag – closing an initial vulnerability where a client could mark an order as paid without an actual transaction.</w:t>
      </w:r>
    </w:p>
    <w:p>
      <w:pPr>
        <w:pStyle w:val="Heading2"/>
        <w:spacing w:after="160" w:before="280" w:line="360" w:lineRule="auto"/>
      </w:pPr>
      <w:r>
        <w:rPr>
          <w:rFonts w:ascii="Times New Roman" w:cs="Times New Roman" w:eastAsia="Times New Roman" w:hAnsi="Times New Roman"/>
          <w:b/>
          <w:bCs/>
          <w:sz w:val="28"/>
          <w:szCs w:val="28"/>
        </w:rPr>
        <w:t xml:space="preserve">4.6 Security Measures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Sanctum token authentication on all non-public routes.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Role-based middleware (CheckRole) enforced server-side for farmer/admin-only endpoints.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Server-side payment verification against the gateway instead of client-reported status.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CORS configuration restricting API access to the SPA's origin.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Environment-based configuration (.env) for database credentials and payment gateway secrets, kept out of source control.</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Chapter 5: Testing and Evaluation</w:t>
      </w:r>
    </w:p>
    <w:p>
      <w:pPr>
        <w:pStyle w:val="Heading2"/>
        <w:spacing w:after="160" w:before="280" w:line="360" w:lineRule="auto"/>
      </w:pPr>
      <w:r>
        <w:rPr>
          <w:rFonts w:ascii="Times New Roman" w:cs="Times New Roman" w:eastAsia="Times New Roman" w:hAnsi="Times New Roman"/>
          <w:b/>
          <w:bCs/>
          <w:sz w:val="28"/>
          <w:szCs w:val="28"/>
        </w:rPr>
        <w:t xml:space="preserve">5.1 Testing Strategy</w:t>
      </w:r>
    </w:p>
    <w:p>
      <w:pPr>
        <w:spacing w:after="200" w:before="0" w:line="360" w:lineRule="auto"/>
        <w:jc w:val="left"/>
      </w:pPr>
      <w:r>
        <w:rPr>
          <w:rFonts w:ascii="Times New Roman" w:cs="Times New Roman" w:eastAsia="Times New Roman" w:hAnsi="Times New Roman"/>
          <w:sz w:val="24"/>
          <w:szCs w:val="24"/>
        </w:rPr>
        <w:t xml:space="preserve">Because MTNMANGOES is a Laravel API backend consumed by a standalone JavaScript single-page front end (mtnmangoes_full.html), testing was organized around four layers rather than an automated unit-test suite alone: a full audit of the frontend-to-backend contract, structured manual functional testing across the system's three roles, a security-focused review of the payment flow, and integration testing across module boundaries. The contract audit checked every entry in the SPA's ENDPOINTS map against the corresponding route in routes/api.php for path, HTTP verb, and payload shape, since a single mismatch on either side silently breaks a feature without raising a compile-time error in either language.</w:t>
      </w:r>
    </w:p>
    <w:p>
      <w:pPr>
        <w:spacing w:after="200" w:before="0" w:line="360" w:lineRule="auto"/>
        <w:jc w:val="left"/>
      </w:pPr>
      <w:r>
        <w:rPr>
          <w:rFonts w:ascii="Times New Roman" w:cs="Times New Roman" w:eastAsia="Times New Roman" w:hAnsi="Times New Roman"/>
          <w:sz w:val="24"/>
          <w:szCs w:val="24"/>
        </w:rPr>
        <w:t xml:space="preserve">This audit was the single most productive testing activity undertaken: it surfaced seven concrete defects before manual testing began, three of which are reproduced as test cases in Table 5.1 below because they represent the class of bug most likely to recur if the frontend and backend are ever extended independently of one another.</w:t>
      </w:r>
    </w:p>
    <w:p>
      <w:pPr>
        <w:pStyle w:val="Heading2"/>
        <w:spacing w:after="160" w:before="280" w:line="360" w:lineRule="auto"/>
      </w:pPr>
      <w:r>
        <w:rPr>
          <w:rFonts w:ascii="Times New Roman" w:cs="Times New Roman" w:eastAsia="Times New Roman" w:hAnsi="Times New Roman"/>
          <w:b/>
          <w:bCs/>
          <w:sz w:val="28"/>
          <w:szCs w:val="28"/>
        </w:rPr>
        <w:t xml:space="preserve">5.2 Functional Test Cases</w:t>
      </w:r>
    </w:p>
    <w:p>
      <w:pPr>
        <w:spacing w:after="160" w:before="120" w:line="360" w:lineRule="auto"/>
        <w:jc w:val="left"/>
      </w:pPr>
      <w:r>
        <w:rPr>
          <w:rFonts w:ascii="Times New Roman" w:cs="Times New Roman" w:eastAsia="Times New Roman" w:hAnsi="Times New Roman"/>
          <w:b/>
          <w:bCs/>
          <w:sz w:val="22"/>
          <w:szCs w:val="22"/>
        </w:rPr>
        <w:t xml:space="preserve">Table 5.1: Functional Test Cases and Results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700"/>
        <w:gridCol w:w="1900"/>
        <w:gridCol w:w="3000"/>
        <w:gridCol w:w="3000"/>
        <w:gridCol w:w="760"/>
      </w:tblGrid>
      <w:tr>
        <w:trPr>
          <w:tblHeader/>
        </w:trPr>
        <w:tc>
          <w:tcPr>
            <w:tcW w:w="700" w:type="dxa"/>
            <w:shd w:val="clear" w:color="auto" w:fill="D9D9D9"/>
          </w:tcPr>
          <w:p>
            <w:pPr>
              <w:spacing w:after="40" w:before="40" w:line="280" w:lineRule="auto"/>
            </w:pPr>
            <w:r>
              <w:rPr>
                <w:rFonts w:ascii="Times New Roman" w:cs="Times New Roman" w:eastAsia="Times New Roman" w:hAnsi="Times New Roman"/>
                <w:b/>
                <w:bCs/>
                <w:sz w:val="20"/>
                <w:szCs w:val="20"/>
              </w:rPr>
              <w:t xml:space="preserve">ID</w:t>
            </w:r>
          </w:p>
        </w:tc>
        <w:tc>
          <w:tcPr>
            <w:tcW w:w="1900" w:type="dxa"/>
            <w:shd w:val="clear" w:color="auto" w:fill="D9D9D9"/>
          </w:tcPr>
          <w:p>
            <w:pPr>
              <w:spacing w:after="40" w:before="40" w:line="280" w:lineRule="auto"/>
            </w:pPr>
            <w:r>
              <w:rPr>
                <w:rFonts w:ascii="Times New Roman" w:cs="Times New Roman" w:eastAsia="Times New Roman" w:hAnsi="Times New Roman"/>
                <w:b/>
                <w:bCs/>
                <w:sz w:val="20"/>
                <w:szCs w:val="20"/>
              </w:rPr>
              <w:t xml:space="preserve">Test Case</w:t>
            </w:r>
          </w:p>
        </w:tc>
        <w:tc>
          <w:tcPr>
            <w:tcW w:w="3000" w:type="dxa"/>
            <w:shd w:val="clear" w:color="auto" w:fill="D9D9D9"/>
          </w:tcPr>
          <w:p>
            <w:pPr>
              <w:spacing w:after="40" w:before="40" w:line="280" w:lineRule="auto"/>
            </w:pPr>
            <w:r>
              <w:rPr>
                <w:rFonts w:ascii="Times New Roman" w:cs="Times New Roman" w:eastAsia="Times New Roman" w:hAnsi="Times New Roman"/>
                <w:b/>
                <w:bCs/>
                <w:sz w:val="20"/>
                <w:szCs w:val="20"/>
              </w:rPr>
              <w:t xml:space="preserve">Steps</w:t>
            </w:r>
          </w:p>
        </w:tc>
        <w:tc>
          <w:tcPr>
            <w:tcW w:w="3000" w:type="dxa"/>
            <w:shd w:val="clear" w:color="auto" w:fill="D9D9D9"/>
          </w:tcPr>
          <w:p>
            <w:pPr>
              <w:spacing w:after="40" w:before="40" w:line="280" w:lineRule="auto"/>
            </w:pPr>
            <w:r>
              <w:rPr>
                <w:rFonts w:ascii="Times New Roman" w:cs="Times New Roman" w:eastAsia="Times New Roman" w:hAnsi="Times New Roman"/>
                <w:b/>
                <w:bCs/>
                <w:sz w:val="20"/>
                <w:szCs w:val="20"/>
              </w:rPr>
              <w:t xml:space="preserve">Expected Result</w:t>
            </w:r>
          </w:p>
        </w:tc>
        <w:tc>
          <w:tcPr>
            <w:tcW w:w="760" w:type="dxa"/>
            <w:shd w:val="clear" w:color="auto" w:fill="D9D9D9"/>
          </w:tcPr>
          <w:p>
            <w:pPr>
              <w:spacing w:after="40" w:before="40" w:line="280" w:lineRule="auto"/>
            </w:pPr>
            <w:r>
              <w:rPr>
                <w:rFonts w:ascii="Times New Roman" w:cs="Times New Roman" w:eastAsia="Times New Roman" w:hAnsi="Times New Roman"/>
                <w:b/>
                <w:bCs/>
                <w:sz w:val="20"/>
                <w:szCs w:val="20"/>
              </w:rPr>
              <w:t xml:space="preserve">Status</w:t>
            </w:r>
          </w:p>
        </w:tc>
      </w:tr>
      <w:tr>
        <w:tc>
          <w:tcPr>
            <w:tcW w:w="700" w:type="dxa"/>
          </w:tcPr>
          <w:p>
            <w:pPr>
              <w:spacing w:after="40" w:before="40" w:line="280" w:lineRule="auto"/>
            </w:pPr>
            <w:r>
              <w:rPr>
                <w:rFonts w:ascii="Times New Roman" w:cs="Times New Roman" w:eastAsia="Times New Roman" w:hAnsi="Times New Roman"/>
                <w:sz w:val="20"/>
                <w:szCs w:val="20"/>
              </w:rPr>
              <w:t xml:space="preserve">TC-01</w:t>
            </w:r>
          </w:p>
        </w:tc>
        <w:tc>
          <w:tcPr>
            <w:tcW w:w="1900" w:type="dxa"/>
          </w:tcPr>
          <w:p>
            <w:pPr>
              <w:spacing w:after="40" w:before="40" w:line="280" w:lineRule="auto"/>
            </w:pPr>
            <w:r>
              <w:rPr>
                <w:rFonts w:ascii="Times New Roman" w:cs="Times New Roman" w:eastAsia="Times New Roman" w:hAnsi="Times New Roman"/>
                <w:sz w:val="20"/>
                <w:szCs w:val="20"/>
              </w:rPr>
              <w:t xml:space="preserve">Registration — missing role field</w:t>
            </w:r>
          </w:p>
        </w:tc>
        <w:tc>
          <w:tcPr>
            <w:tcW w:w="3000" w:type="dxa"/>
          </w:tcPr>
          <w:p>
            <w:pPr>
              <w:spacing w:after="40" w:before="40" w:line="280" w:lineRule="auto"/>
            </w:pPr>
            <w:r>
              <w:rPr>
                <w:rFonts w:ascii="Times New Roman" w:cs="Times New Roman" w:eastAsia="Times New Roman" w:hAnsi="Times New Roman"/>
                <w:sz w:val="20"/>
                <w:szCs w:val="20"/>
              </w:rPr>
              <w:t xml:space="preserve">Submit the registration form as originally wired to the API before the audit fix</w:t>
            </w:r>
          </w:p>
        </w:tc>
        <w:tc>
          <w:tcPr>
            <w:tcW w:w="3000" w:type="dxa"/>
          </w:tcPr>
          <w:p>
            <w:pPr>
              <w:spacing w:after="40" w:before="40" w:line="280" w:lineRule="auto"/>
            </w:pPr>
            <w:r>
              <w:rPr>
                <w:rFonts w:ascii="Times New Roman" w:cs="Times New Roman" w:eastAsia="Times New Roman" w:hAnsi="Times New Roman"/>
                <w:sz w:val="20"/>
                <w:szCs w:val="20"/>
              </w:rPr>
              <w:t xml:space="preserve">Defect reproduced: request omitted the required role field; fixed to send 'customer' or 'farmer' explicitly</w:t>
            </w:r>
          </w:p>
        </w:tc>
        <w:tc>
          <w:tcPr>
            <w:tcW w:w="760" w:type="dxa"/>
          </w:tcPr>
          <w:p>
            <w:pPr>
              <w:spacing w:after="40" w:before="40" w:line="280" w:lineRule="auto"/>
            </w:pPr>
            <w:r>
              <w:rPr>
                <w:rFonts w:ascii="Times New Roman" w:cs="Times New Roman" w:eastAsia="Times New Roman" w:hAnsi="Times New Roman"/>
                <w:sz w:val="20"/>
                <w:szCs w:val="20"/>
              </w:rPr>
              <w:t xml:space="preserve">Pass (fixed)</w:t>
            </w:r>
          </w:p>
        </w:tc>
      </w:tr>
      <w:tr>
        <w:tc>
          <w:tcPr>
            <w:tcW w:w="700" w:type="dxa"/>
          </w:tcPr>
          <w:p>
            <w:pPr>
              <w:spacing w:after="40" w:before="40" w:line="280" w:lineRule="auto"/>
            </w:pPr>
            <w:r>
              <w:rPr>
                <w:rFonts w:ascii="Times New Roman" w:cs="Times New Roman" w:eastAsia="Times New Roman" w:hAnsi="Times New Roman"/>
                <w:sz w:val="20"/>
                <w:szCs w:val="20"/>
              </w:rPr>
              <w:t xml:space="preserve">TC-02</w:t>
            </w:r>
          </w:p>
        </w:tc>
        <w:tc>
          <w:tcPr>
            <w:tcW w:w="1900" w:type="dxa"/>
          </w:tcPr>
          <w:p>
            <w:pPr>
              <w:spacing w:after="40" w:before="40" w:line="280" w:lineRule="auto"/>
            </w:pPr>
            <w:r>
              <w:rPr>
                <w:rFonts w:ascii="Times New Roman" w:cs="Times New Roman" w:eastAsia="Times New Roman" w:hAnsi="Times New Roman"/>
                <w:sz w:val="20"/>
                <w:szCs w:val="20"/>
              </w:rPr>
              <w:t xml:space="preserve">Registration — duplicate email</w:t>
            </w:r>
          </w:p>
        </w:tc>
        <w:tc>
          <w:tcPr>
            <w:tcW w:w="3000" w:type="dxa"/>
          </w:tcPr>
          <w:p>
            <w:pPr>
              <w:spacing w:after="40" w:before="40" w:line="280" w:lineRule="auto"/>
            </w:pPr>
            <w:r>
              <w:rPr>
                <w:rFonts w:ascii="Times New Roman" w:cs="Times New Roman" w:eastAsia="Times New Roman" w:hAnsi="Times New Roman"/>
                <w:sz w:val="20"/>
                <w:szCs w:val="20"/>
              </w:rPr>
              <w:t xml:space="preserve">Register with an email already present in the users table</w:t>
            </w:r>
          </w:p>
        </w:tc>
        <w:tc>
          <w:tcPr>
            <w:tcW w:w="3000" w:type="dxa"/>
          </w:tcPr>
          <w:p>
            <w:pPr>
              <w:spacing w:after="40" w:before="40" w:line="280" w:lineRule="auto"/>
            </w:pPr>
            <w:r>
              <w:rPr>
                <w:rFonts w:ascii="Times New Roman" w:cs="Times New Roman" w:eastAsia="Times New Roman" w:hAnsi="Times New Roman"/>
                <w:sz w:val="20"/>
                <w:szCs w:val="20"/>
              </w:rPr>
              <w:t xml:space="preserve">Registration rejected with a duplicate-email validation error</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TC-03</w:t>
            </w:r>
          </w:p>
        </w:tc>
        <w:tc>
          <w:tcPr>
            <w:tcW w:w="1900" w:type="dxa"/>
          </w:tcPr>
          <w:p>
            <w:pPr>
              <w:spacing w:after="40" w:before="40" w:line="280" w:lineRule="auto"/>
            </w:pPr>
            <w:r>
              <w:rPr>
                <w:rFonts w:ascii="Times New Roman" w:cs="Times New Roman" w:eastAsia="Times New Roman" w:hAnsi="Times New Roman"/>
                <w:sz w:val="20"/>
                <w:szCs w:val="20"/>
              </w:rPr>
              <w:t xml:space="preserve">Login — correct credentials</w:t>
            </w:r>
          </w:p>
        </w:tc>
        <w:tc>
          <w:tcPr>
            <w:tcW w:w="3000" w:type="dxa"/>
          </w:tcPr>
          <w:p>
            <w:pPr>
              <w:spacing w:after="40" w:before="40" w:line="280" w:lineRule="auto"/>
            </w:pPr>
            <w:r>
              <w:rPr>
                <w:rFonts w:ascii="Times New Roman" w:cs="Times New Roman" w:eastAsia="Times New Roman" w:hAnsi="Times New Roman"/>
                <w:sz w:val="20"/>
                <w:szCs w:val="20"/>
              </w:rPr>
              <w:t xml:space="preserve">Submit a valid email/password pair for a customer account</w:t>
            </w:r>
          </w:p>
        </w:tc>
        <w:tc>
          <w:tcPr>
            <w:tcW w:w="3000" w:type="dxa"/>
          </w:tcPr>
          <w:p>
            <w:pPr>
              <w:spacing w:after="40" w:before="40" w:line="280" w:lineRule="auto"/>
            </w:pPr>
            <w:r>
              <w:rPr>
                <w:rFonts w:ascii="Times New Roman" w:cs="Times New Roman" w:eastAsia="Times New Roman" w:hAnsi="Times New Roman"/>
                <w:sz w:val="20"/>
                <w:szCs w:val="20"/>
              </w:rPr>
              <w:t xml:space="preserve">Sanctum token issued; mtn_token stored in sessionStorage; redirected to the role-correct dashboard</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TC-04</w:t>
            </w:r>
          </w:p>
        </w:tc>
        <w:tc>
          <w:tcPr>
            <w:tcW w:w="1900" w:type="dxa"/>
          </w:tcPr>
          <w:p>
            <w:pPr>
              <w:spacing w:after="40" w:before="40" w:line="280" w:lineRule="auto"/>
            </w:pPr>
            <w:r>
              <w:rPr>
                <w:rFonts w:ascii="Times New Roman" w:cs="Times New Roman" w:eastAsia="Times New Roman" w:hAnsi="Times New Roman"/>
                <w:sz w:val="20"/>
                <w:szCs w:val="20"/>
              </w:rPr>
              <w:t xml:space="preserve">Login — wrong password</w:t>
            </w:r>
          </w:p>
        </w:tc>
        <w:tc>
          <w:tcPr>
            <w:tcW w:w="3000" w:type="dxa"/>
          </w:tcPr>
          <w:p>
            <w:pPr>
              <w:spacing w:after="40" w:before="40" w:line="280" w:lineRule="auto"/>
            </w:pPr>
            <w:r>
              <w:rPr>
                <w:rFonts w:ascii="Times New Roman" w:cs="Times New Roman" w:eastAsia="Times New Roman" w:hAnsi="Times New Roman"/>
                <w:sz w:val="20"/>
                <w:szCs w:val="20"/>
              </w:rPr>
              <w:t xml:space="preserve">Submit a valid email with an incorrect password</w:t>
            </w:r>
          </w:p>
        </w:tc>
        <w:tc>
          <w:tcPr>
            <w:tcW w:w="3000" w:type="dxa"/>
          </w:tcPr>
          <w:p>
            <w:pPr>
              <w:spacing w:after="40" w:before="40" w:line="280" w:lineRule="auto"/>
            </w:pPr>
            <w:r>
              <w:rPr>
                <w:rFonts w:ascii="Times New Roman" w:cs="Times New Roman" w:eastAsia="Times New Roman" w:hAnsi="Times New Roman"/>
                <w:sz w:val="20"/>
                <w:szCs w:val="20"/>
              </w:rPr>
              <w:t xml:space="preserve">Generic invalid-credentials error shown; no token issued</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TC-05</w:t>
            </w:r>
          </w:p>
        </w:tc>
        <w:tc>
          <w:tcPr>
            <w:tcW w:w="1900" w:type="dxa"/>
          </w:tcPr>
          <w:p>
            <w:pPr>
              <w:spacing w:after="40" w:before="40" w:line="280" w:lineRule="auto"/>
            </w:pPr>
            <w:r>
              <w:rPr>
                <w:rFonts w:ascii="Times New Roman" w:cs="Times New Roman" w:eastAsia="Times New Roman" w:hAnsi="Times New Roman"/>
                <w:sz w:val="20"/>
                <w:szCs w:val="20"/>
              </w:rPr>
              <w:t xml:space="preserve">Route/token guard — unauthenticated request</w:t>
            </w:r>
          </w:p>
        </w:tc>
        <w:tc>
          <w:tcPr>
            <w:tcW w:w="3000" w:type="dxa"/>
          </w:tcPr>
          <w:p>
            <w:pPr>
              <w:spacing w:after="40" w:before="40" w:line="280" w:lineRule="auto"/>
            </w:pPr>
            <w:r>
              <w:rPr>
                <w:rFonts w:ascii="Times New Roman" w:cs="Times New Roman" w:eastAsia="Times New Roman" w:hAnsi="Times New Roman"/>
                <w:sz w:val="20"/>
                <w:szCs w:val="20"/>
              </w:rPr>
              <w:t xml:space="preserve">Call a protected endpoint (e.g. /farmer/dashboard) with no Bearer token</w:t>
            </w:r>
          </w:p>
        </w:tc>
        <w:tc>
          <w:tcPr>
            <w:tcW w:w="3000" w:type="dxa"/>
          </w:tcPr>
          <w:p>
            <w:pPr>
              <w:spacing w:after="40" w:before="40" w:line="280" w:lineRule="auto"/>
            </w:pPr>
            <w:r>
              <w:rPr>
                <w:rFonts w:ascii="Times New Roman" w:cs="Times New Roman" w:eastAsia="Times New Roman" w:hAnsi="Times New Roman"/>
                <w:sz w:val="20"/>
                <w:szCs w:val="20"/>
              </w:rPr>
              <w:t xml:space="preserve">401 response; SPA redirects to the login view</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TC-06</w:t>
            </w:r>
          </w:p>
        </w:tc>
        <w:tc>
          <w:tcPr>
            <w:tcW w:w="1900" w:type="dxa"/>
          </w:tcPr>
          <w:p>
            <w:pPr>
              <w:spacing w:after="40" w:before="40" w:line="280" w:lineRule="auto"/>
            </w:pPr>
            <w:r>
              <w:rPr>
                <w:rFonts w:ascii="Times New Roman" w:cs="Times New Roman" w:eastAsia="Times New Roman" w:hAnsi="Times New Roman"/>
                <w:sz w:val="20"/>
                <w:szCs w:val="20"/>
              </w:rPr>
              <w:t xml:space="preserve">Product listing — farmer creates product</w:t>
            </w:r>
          </w:p>
        </w:tc>
        <w:tc>
          <w:tcPr>
            <w:tcW w:w="3000" w:type="dxa"/>
          </w:tcPr>
          <w:p>
            <w:pPr>
              <w:spacing w:after="40" w:before="40" w:line="280" w:lineRule="auto"/>
            </w:pPr>
            <w:r>
              <w:rPr>
                <w:rFonts w:ascii="Times New Roman" w:cs="Times New Roman" w:eastAsia="Times New Roman" w:hAnsi="Times New Roman"/>
                <w:sz w:val="20"/>
                <w:szCs w:val="20"/>
              </w:rPr>
              <w:t xml:space="preserve">Submit POST /products as an authenticated farmer with variety, price, and stock</w:t>
            </w:r>
          </w:p>
        </w:tc>
        <w:tc>
          <w:tcPr>
            <w:tcW w:w="3000" w:type="dxa"/>
          </w:tcPr>
          <w:p>
            <w:pPr>
              <w:spacing w:after="40" w:before="40" w:line="280" w:lineRule="auto"/>
            </w:pPr>
            <w:r>
              <w:rPr>
                <w:rFonts w:ascii="Times New Roman" w:cs="Times New Roman" w:eastAsia="Times New Roman" w:hAnsi="Times New Roman"/>
                <w:sz w:val="20"/>
                <w:szCs w:val="20"/>
              </w:rPr>
              <w:t xml:space="preserve">Product created and attributed to the authenticated farmer's account</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TC-07</w:t>
            </w:r>
          </w:p>
        </w:tc>
        <w:tc>
          <w:tcPr>
            <w:tcW w:w="1900" w:type="dxa"/>
          </w:tcPr>
          <w:p>
            <w:pPr>
              <w:spacing w:after="40" w:before="40" w:line="280" w:lineRule="auto"/>
            </w:pPr>
            <w:r>
              <w:rPr>
                <w:rFonts w:ascii="Times New Roman" w:cs="Times New Roman" w:eastAsia="Times New Roman" w:hAnsi="Times New Roman"/>
                <w:sz w:val="20"/>
                <w:szCs w:val="20"/>
              </w:rPr>
              <w:t xml:space="preserve">Restock — farmer updates stock</w:t>
            </w:r>
          </w:p>
        </w:tc>
        <w:tc>
          <w:tcPr>
            <w:tcW w:w="3000" w:type="dxa"/>
          </w:tcPr>
          <w:p>
            <w:pPr>
              <w:spacing w:after="40" w:before="40" w:line="280" w:lineRule="auto"/>
            </w:pPr>
            <w:r>
              <w:rPr>
                <w:rFonts w:ascii="Times New Roman" w:cs="Times New Roman" w:eastAsia="Times New Roman" w:hAnsi="Times New Roman"/>
                <w:sz w:val="20"/>
                <w:szCs w:val="20"/>
              </w:rPr>
              <w:t xml:space="preserve">PUT /farmer/products/{id}/restock with an added quantity</w:t>
            </w:r>
          </w:p>
        </w:tc>
        <w:tc>
          <w:tcPr>
            <w:tcW w:w="3000" w:type="dxa"/>
          </w:tcPr>
          <w:p>
            <w:pPr>
              <w:spacing w:after="40" w:before="40" w:line="280" w:lineRule="auto"/>
            </w:pPr>
            <w:r>
              <w:rPr>
                <w:rFonts w:ascii="Times New Roman" w:cs="Times New Roman" w:eastAsia="Times New Roman" w:hAnsi="Times New Roman"/>
                <w:sz w:val="20"/>
                <w:szCs w:val="20"/>
              </w:rPr>
              <w:t xml:space="preserve">Stock quantity increases; inventory view reflects the new total</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TC-08</w:t>
            </w:r>
          </w:p>
        </w:tc>
        <w:tc>
          <w:tcPr>
            <w:tcW w:w="1900" w:type="dxa"/>
          </w:tcPr>
          <w:p>
            <w:pPr>
              <w:spacing w:after="40" w:before="40" w:line="280" w:lineRule="auto"/>
            </w:pPr>
            <w:r>
              <w:rPr>
                <w:rFonts w:ascii="Times New Roman" w:cs="Times New Roman" w:eastAsia="Times New Roman" w:hAnsi="Times New Roman"/>
                <w:sz w:val="20"/>
                <w:szCs w:val="20"/>
              </w:rPr>
              <w:t xml:space="preserve">Low-stock indicator</w:t>
            </w:r>
          </w:p>
        </w:tc>
        <w:tc>
          <w:tcPr>
            <w:tcW w:w="3000" w:type="dxa"/>
          </w:tcPr>
          <w:p>
            <w:pPr>
              <w:spacing w:after="40" w:before="40" w:line="280" w:lineRule="auto"/>
            </w:pPr>
            <w:r>
              <w:rPr>
                <w:rFonts w:ascii="Times New Roman" w:cs="Times New Roman" w:eastAsia="Times New Roman" w:hAnsi="Times New Roman"/>
                <w:sz w:val="20"/>
                <w:szCs w:val="20"/>
              </w:rPr>
              <w:t xml:space="preserve">Reduce a product's stock below its threshold via successive orders</w:t>
            </w:r>
          </w:p>
        </w:tc>
        <w:tc>
          <w:tcPr>
            <w:tcW w:w="3000" w:type="dxa"/>
          </w:tcPr>
          <w:p>
            <w:pPr>
              <w:spacing w:after="40" w:before="40" w:line="280" w:lineRule="auto"/>
            </w:pPr>
            <w:r>
              <w:rPr>
                <w:rFonts w:ascii="Times New Roman" w:cs="Times New Roman" w:eastAsia="Times New Roman" w:hAnsi="Times New Roman"/>
                <w:sz w:val="20"/>
                <w:szCs w:val="20"/>
              </w:rPr>
              <w:t xml:space="preserve">Farmer inventory view flags the product with a low-stock warning</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TC-09</w:t>
            </w:r>
          </w:p>
        </w:tc>
        <w:tc>
          <w:tcPr>
            <w:tcW w:w="1900" w:type="dxa"/>
          </w:tcPr>
          <w:p>
            <w:pPr>
              <w:spacing w:after="40" w:before="40" w:line="280" w:lineRule="auto"/>
            </w:pPr>
            <w:r>
              <w:rPr>
                <w:rFonts w:ascii="Times New Roman" w:cs="Times New Roman" w:eastAsia="Times New Roman" w:hAnsi="Times New Roman"/>
                <w:sz w:val="20"/>
                <w:szCs w:val="20"/>
              </w:rPr>
              <w:t xml:space="preserve">Cart and coupon application</w:t>
            </w:r>
          </w:p>
        </w:tc>
        <w:tc>
          <w:tcPr>
            <w:tcW w:w="3000" w:type="dxa"/>
          </w:tcPr>
          <w:p>
            <w:pPr>
              <w:spacing w:after="40" w:before="40" w:line="280" w:lineRule="auto"/>
            </w:pPr>
            <w:r>
              <w:rPr>
                <w:rFonts w:ascii="Times New Roman" w:cs="Times New Roman" w:eastAsia="Times New Roman" w:hAnsi="Times New Roman"/>
                <w:sz w:val="20"/>
                <w:szCs w:val="20"/>
              </w:rPr>
              <w:t xml:space="preserve">Add items to the cart, then POST /cart/coupon with a valid code</w:t>
            </w:r>
          </w:p>
        </w:tc>
        <w:tc>
          <w:tcPr>
            <w:tcW w:w="3000" w:type="dxa"/>
          </w:tcPr>
          <w:p>
            <w:pPr>
              <w:spacing w:after="40" w:before="40" w:line="280" w:lineRule="auto"/>
            </w:pPr>
            <w:r>
              <w:rPr>
                <w:rFonts w:ascii="Times New Roman" w:cs="Times New Roman" w:eastAsia="Times New Roman" w:hAnsi="Times New Roman"/>
                <w:sz w:val="20"/>
                <w:szCs w:val="20"/>
              </w:rPr>
              <w:t xml:space="preserve">Discount applied and reflected in the checkout total</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TC-10</w:t>
            </w:r>
          </w:p>
        </w:tc>
        <w:tc>
          <w:tcPr>
            <w:tcW w:w="1900" w:type="dxa"/>
          </w:tcPr>
          <w:p>
            <w:pPr>
              <w:spacing w:after="40" w:before="40" w:line="280" w:lineRule="auto"/>
            </w:pPr>
            <w:r>
              <w:rPr>
                <w:rFonts w:ascii="Times New Roman" w:cs="Times New Roman" w:eastAsia="Times New Roman" w:hAnsi="Times New Roman"/>
                <w:sz w:val="20"/>
                <w:szCs w:val="20"/>
              </w:rPr>
              <w:t xml:space="preserve">Checkout — Stripe</w:t>
            </w:r>
          </w:p>
        </w:tc>
        <w:tc>
          <w:tcPr>
            <w:tcW w:w="3000" w:type="dxa"/>
          </w:tcPr>
          <w:p>
            <w:pPr>
              <w:spacing w:after="40" w:before="40" w:line="280" w:lineRule="auto"/>
            </w:pPr>
            <w:r>
              <w:rPr>
                <w:rFonts w:ascii="Times New Roman" w:cs="Times New Roman" w:eastAsia="Times New Roman" w:hAnsi="Times New Roman"/>
                <w:sz w:val="20"/>
                <w:szCs w:val="20"/>
              </w:rPr>
              <w:t xml:space="preserve">Choose Stripe at checkout for an order with a valid total</w:t>
            </w:r>
          </w:p>
        </w:tc>
        <w:tc>
          <w:tcPr>
            <w:tcW w:w="3000" w:type="dxa"/>
          </w:tcPr>
          <w:p>
            <w:pPr>
              <w:spacing w:after="40" w:before="40" w:line="280" w:lineRule="auto"/>
            </w:pPr>
            <w:r>
              <w:rPr>
                <w:rFonts w:ascii="Times New Roman" w:cs="Times New Roman" w:eastAsia="Times New Roman" w:hAnsi="Times New Roman"/>
                <w:sz w:val="20"/>
                <w:szCs w:val="20"/>
              </w:rPr>
              <w:t xml:space="preserve">PaymentIntent created via StripeClient; client_secret returned for Stripe.js to confirm</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TC-11</w:t>
            </w:r>
          </w:p>
        </w:tc>
        <w:tc>
          <w:tcPr>
            <w:tcW w:w="1900" w:type="dxa"/>
          </w:tcPr>
          <w:p>
            <w:pPr>
              <w:spacing w:after="40" w:before="40" w:line="280" w:lineRule="auto"/>
            </w:pPr>
            <w:r>
              <w:rPr>
                <w:rFonts w:ascii="Times New Roman" w:cs="Times New Roman" w:eastAsia="Times New Roman" w:hAnsi="Times New Roman"/>
                <w:sz w:val="20"/>
                <w:szCs w:val="20"/>
              </w:rPr>
              <w:t xml:space="preserve">Checkout — PayPal</w:t>
            </w:r>
          </w:p>
        </w:tc>
        <w:tc>
          <w:tcPr>
            <w:tcW w:w="3000" w:type="dxa"/>
          </w:tcPr>
          <w:p>
            <w:pPr>
              <w:spacing w:after="40" w:before="40" w:line="280" w:lineRule="auto"/>
            </w:pPr>
            <w:r>
              <w:rPr>
                <w:rFonts w:ascii="Times New Roman" w:cs="Times New Roman" w:eastAsia="Times New Roman" w:hAnsi="Times New Roman"/>
                <w:sz w:val="20"/>
                <w:szCs w:val="20"/>
              </w:rPr>
              <w:t xml:space="preserve">Choose PayPal at checkout</w:t>
            </w:r>
          </w:p>
        </w:tc>
        <w:tc>
          <w:tcPr>
            <w:tcW w:w="3000" w:type="dxa"/>
          </w:tcPr>
          <w:p>
            <w:pPr>
              <w:spacing w:after="40" w:before="40" w:line="280" w:lineRule="auto"/>
            </w:pPr>
            <w:r>
              <w:rPr>
                <w:rFonts w:ascii="Times New Roman" w:cs="Times New Roman" w:eastAsia="Times New Roman" w:hAnsi="Times New Roman"/>
                <w:sz w:val="20"/>
                <w:szCs w:val="20"/>
              </w:rPr>
              <w:t xml:space="preserve">PayPal order created via v2/checkout/orders; approval link returned and opened</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TC-12</w:t>
            </w:r>
          </w:p>
        </w:tc>
        <w:tc>
          <w:tcPr>
            <w:tcW w:w="1900" w:type="dxa"/>
          </w:tcPr>
          <w:p>
            <w:pPr>
              <w:spacing w:after="40" w:before="40" w:line="280" w:lineRule="auto"/>
            </w:pPr>
            <w:r>
              <w:rPr>
                <w:rFonts w:ascii="Times New Roman" w:cs="Times New Roman" w:eastAsia="Times New Roman" w:hAnsi="Times New Roman"/>
                <w:sz w:val="20"/>
                <w:szCs w:val="20"/>
              </w:rPr>
              <w:t xml:space="preserve">Checkout — Cash on Delivery</w:t>
            </w:r>
          </w:p>
        </w:tc>
        <w:tc>
          <w:tcPr>
            <w:tcW w:w="3000" w:type="dxa"/>
          </w:tcPr>
          <w:p>
            <w:pPr>
              <w:spacing w:after="40" w:before="40" w:line="280" w:lineRule="auto"/>
            </w:pPr>
            <w:r>
              <w:rPr>
                <w:rFonts w:ascii="Times New Roman" w:cs="Times New Roman" w:eastAsia="Times New Roman" w:hAnsi="Times New Roman"/>
                <w:sz w:val="20"/>
                <w:szCs w:val="20"/>
              </w:rPr>
              <w:t xml:space="preserve">Choose COD at checkout</w:t>
            </w:r>
          </w:p>
        </w:tc>
        <w:tc>
          <w:tcPr>
            <w:tcW w:w="3000" w:type="dxa"/>
          </w:tcPr>
          <w:p>
            <w:pPr>
              <w:spacing w:after="40" w:before="40" w:line="280" w:lineRule="auto"/>
            </w:pPr>
            <w:r>
              <w:rPr>
                <w:rFonts w:ascii="Times New Roman" w:cs="Times New Roman" w:eastAsia="Times New Roman" w:hAnsi="Times New Roman"/>
                <w:sz w:val="20"/>
                <w:szCs w:val="20"/>
              </w:rPr>
              <w:t xml:space="preserve">Payment record created with status pending; order proceeds without a gateway call</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TC-13</w:t>
            </w:r>
          </w:p>
        </w:tc>
        <w:tc>
          <w:tcPr>
            <w:tcW w:w="1900" w:type="dxa"/>
          </w:tcPr>
          <w:p>
            <w:pPr>
              <w:spacing w:after="40" w:before="40" w:line="280" w:lineRule="auto"/>
            </w:pPr>
            <w:r>
              <w:rPr>
                <w:rFonts w:ascii="Times New Roman" w:cs="Times New Roman" w:eastAsia="Times New Roman" w:hAnsi="Times New Roman"/>
                <w:sz w:val="20"/>
                <w:szCs w:val="20"/>
              </w:rPr>
              <w:t xml:space="preserve">Payment confirmation — trust boundary</w:t>
            </w:r>
          </w:p>
        </w:tc>
        <w:tc>
          <w:tcPr>
            <w:tcW w:w="3000" w:type="dxa"/>
          </w:tcPr>
          <w:p>
            <w:pPr>
              <w:spacing w:after="40" w:before="40" w:line="280" w:lineRule="auto"/>
            </w:pPr>
            <w:r>
              <w:rPr>
                <w:rFonts w:ascii="Times New Roman" w:cs="Times New Roman" w:eastAsia="Times New Roman" w:hAnsi="Times New Roman"/>
                <w:sz w:val="20"/>
                <w:szCs w:val="20"/>
              </w:rPr>
              <w:t xml:space="preserve">Attempt to call the confirm endpoint with a forged 'paid' status instead of a real gateway payment</w:t>
            </w:r>
          </w:p>
        </w:tc>
        <w:tc>
          <w:tcPr>
            <w:tcW w:w="3000" w:type="dxa"/>
          </w:tcPr>
          <w:p>
            <w:pPr>
              <w:spacing w:after="40" w:before="40" w:line="280" w:lineRule="auto"/>
            </w:pPr>
            <w:r>
              <w:rPr>
                <w:rFonts w:ascii="Times New Roman" w:cs="Times New Roman" w:eastAsia="Times New Roman" w:hAnsi="Times New Roman"/>
                <w:sz w:val="20"/>
                <w:szCs w:val="20"/>
              </w:rPr>
              <w:t xml:space="preserve">Server ignores any client-supplied status and re-verifies directly against the Stripe/PayPal API before marking the order confirmed</w:t>
            </w:r>
          </w:p>
        </w:tc>
        <w:tc>
          <w:tcPr>
            <w:tcW w:w="760" w:type="dxa"/>
          </w:tcPr>
          <w:p>
            <w:pPr>
              <w:spacing w:after="40" w:before="40" w:line="280" w:lineRule="auto"/>
            </w:pPr>
            <w:r>
              <w:rPr>
                <w:rFonts w:ascii="Times New Roman" w:cs="Times New Roman" w:eastAsia="Times New Roman" w:hAnsi="Times New Roman"/>
                <w:sz w:val="20"/>
                <w:szCs w:val="20"/>
              </w:rPr>
              <w:t xml:space="preserve">Pass (fixed)</w:t>
            </w:r>
          </w:p>
        </w:tc>
      </w:tr>
      <w:tr>
        <w:tc>
          <w:tcPr>
            <w:tcW w:w="700" w:type="dxa"/>
          </w:tcPr>
          <w:p>
            <w:pPr>
              <w:spacing w:after="40" w:before="40" w:line="280" w:lineRule="auto"/>
            </w:pPr>
            <w:r>
              <w:rPr>
                <w:rFonts w:ascii="Times New Roman" w:cs="Times New Roman" w:eastAsia="Times New Roman" w:hAnsi="Times New Roman"/>
                <w:sz w:val="20"/>
                <w:szCs w:val="20"/>
              </w:rPr>
              <w:t xml:space="preserve">TC-14</w:t>
            </w:r>
          </w:p>
        </w:tc>
        <w:tc>
          <w:tcPr>
            <w:tcW w:w="1900" w:type="dxa"/>
          </w:tcPr>
          <w:p>
            <w:pPr>
              <w:spacing w:after="40" w:before="40" w:line="280" w:lineRule="auto"/>
            </w:pPr>
            <w:r>
              <w:rPr>
                <w:rFonts w:ascii="Times New Roman" w:cs="Times New Roman" w:eastAsia="Times New Roman" w:hAnsi="Times New Roman"/>
                <w:sz w:val="20"/>
                <w:szCs w:val="20"/>
              </w:rPr>
              <w:t xml:space="preserve">Order status update — endpoint contract</w:t>
            </w:r>
          </w:p>
        </w:tc>
        <w:tc>
          <w:tcPr>
            <w:tcW w:w="3000" w:type="dxa"/>
          </w:tcPr>
          <w:p>
            <w:pPr>
              <w:spacing w:after="40" w:before="40" w:line="280" w:lineRule="auto"/>
            </w:pPr>
            <w:r>
              <w:rPr>
                <w:rFonts w:ascii="Times New Roman" w:cs="Times New Roman" w:eastAsia="Times New Roman" w:hAnsi="Times New Roman"/>
                <w:sz w:val="20"/>
                <w:szCs w:val="20"/>
              </w:rPr>
              <w:t xml:space="preserve">PUT /orders/{id}/status as originally wired before the audit fix</w:t>
            </w:r>
          </w:p>
        </w:tc>
        <w:tc>
          <w:tcPr>
            <w:tcW w:w="3000" w:type="dxa"/>
          </w:tcPr>
          <w:p>
            <w:pPr>
              <w:spacing w:after="40" w:before="40" w:line="280" w:lineRule="auto"/>
            </w:pPr>
            <w:r>
              <w:rPr>
                <w:rFonts w:ascii="Times New Roman" w:cs="Times New Roman" w:eastAsia="Times New Roman" w:hAnsi="Times New Roman"/>
                <w:sz w:val="20"/>
                <w:szCs w:val="20"/>
              </w:rPr>
              <w:t xml:space="preserve">Defect reproduced: wrong HTTP method/path used; corrected to match routes/api.php exactly</w:t>
            </w:r>
          </w:p>
        </w:tc>
        <w:tc>
          <w:tcPr>
            <w:tcW w:w="760" w:type="dxa"/>
          </w:tcPr>
          <w:p>
            <w:pPr>
              <w:spacing w:after="40" w:before="40" w:line="280" w:lineRule="auto"/>
            </w:pPr>
            <w:r>
              <w:rPr>
                <w:rFonts w:ascii="Times New Roman" w:cs="Times New Roman" w:eastAsia="Times New Roman" w:hAnsi="Times New Roman"/>
                <w:sz w:val="20"/>
                <w:szCs w:val="20"/>
              </w:rPr>
              <w:t xml:space="preserve">Pass (fixed)</w:t>
            </w:r>
          </w:p>
        </w:tc>
      </w:tr>
      <w:tr>
        <w:tc>
          <w:tcPr>
            <w:tcW w:w="700" w:type="dxa"/>
          </w:tcPr>
          <w:p>
            <w:pPr>
              <w:spacing w:after="40" w:before="40" w:line="280" w:lineRule="auto"/>
            </w:pPr>
            <w:r>
              <w:rPr>
                <w:rFonts w:ascii="Times New Roman" w:cs="Times New Roman" w:eastAsia="Times New Roman" w:hAnsi="Times New Roman"/>
                <w:sz w:val="20"/>
                <w:szCs w:val="20"/>
              </w:rPr>
              <w:t xml:space="preserve">TC-15</w:t>
            </w:r>
          </w:p>
        </w:tc>
        <w:tc>
          <w:tcPr>
            <w:tcW w:w="1900" w:type="dxa"/>
          </w:tcPr>
          <w:p>
            <w:pPr>
              <w:spacing w:after="40" w:before="40" w:line="280" w:lineRule="auto"/>
            </w:pPr>
            <w:r>
              <w:rPr>
                <w:rFonts w:ascii="Times New Roman" w:cs="Times New Roman" w:eastAsia="Times New Roman" w:hAnsi="Times New Roman"/>
                <w:sz w:val="20"/>
                <w:szCs w:val="20"/>
              </w:rPr>
              <w:t xml:space="preserve">Admin user status update</w:t>
            </w:r>
          </w:p>
        </w:tc>
        <w:tc>
          <w:tcPr>
            <w:tcW w:w="3000" w:type="dxa"/>
          </w:tcPr>
          <w:p>
            <w:pPr>
              <w:spacing w:after="40" w:before="40" w:line="280" w:lineRule="auto"/>
            </w:pPr>
            <w:r>
              <w:rPr>
                <w:rFonts w:ascii="Times New Roman" w:cs="Times New Roman" w:eastAsia="Times New Roman" w:hAnsi="Times New Roman"/>
                <w:sz w:val="20"/>
                <w:szCs w:val="20"/>
              </w:rPr>
              <w:t xml:space="preserve">PUT /admin/users/{id}/status as originally wired before the audit fix</w:t>
            </w:r>
          </w:p>
        </w:tc>
        <w:tc>
          <w:tcPr>
            <w:tcW w:w="3000" w:type="dxa"/>
          </w:tcPr>
          <w:p>
            <w:pPr>
              <w:spacing w:after="40" w:before="40" w:line="280" w:lineRule="auto"/>
            </w:pPr>
            <w:r>
              <w:rPr>
                <w:rFonts w:ascii="Times New Roman" w:cs="Times New Roman" w:eastAsia="Times New Roman" w:hAnsi="Times New Roman"/>
                <w:sz w:val="20"/>
                <w:szCs w:val="20"/>
              </w:rPr>
              <w:t xml:space="preserve">Defect reproduced: request referenced the user by email with an unsupported status value; corrected to use user ID and the accepted status vocabulary</w:t>
            </w:r>
          </w:p>
        </w:tc>
        <w:tc>
          <w:tcPr>
            <w:tcW w:w="760" w:type="dxa"/>
          </w:tcPr>
          <w:p>
            <w:pPr>
              <w:spacing w:after="40" w:before="40" w:line="280" w:lineRule="auto"/>
            </w:pPr>
            <w:r>
              <w:rPr>
                <w:rFonts w:ascii="Times New Roman" w:cs="Times New Roman" w:eastAsia="Times New Roman" w:hAnsi="Times New Roman"/>
                <w:sz w:val="20"/>
                <w:szCs w:val="20"/>
              </w:rPr>
              <w:t xml:space="preserve">Pass (fixed)</w:t>
            </w:r>
          </w:p>
        </w:tc>
      </w:tr>
      <w:tr>
        <w:tc>
          <w:tcPr>
            <w:tcW w:w="700" w:type="dxa"/>
          </w:tcPr>
          <w:p>
            <w:pPr>
              <w:spacing w:after="40" w:before="40" w:line="280" w:lineRule="auto"/>
            </w:pPr>
            <w:r>
              <w:rPr>
                <w:rFonts w:ascii="Times New Roman" w:cs="Times New Roman" w:eastAsia="Times New Roman" w:hAnsi="Times New Roman"/>
                <w:sz w:val="20"/>
                <w:szCs w:val="20"/>
              </w:rPr>
              <w:t xml:space="preserve">TC-16</w:t>
            </w:r>
          </w:p>
        </w:tc>
        <w:tc>
          <w:tcPr>
            <w:tcW w:w="1900" w:type="dxa"/>
          </w:tcPr>
          <w:p>
            <w:pPr>
              <w:spacing w:after="40" w:before="40" w:line="280" w:lineRule="auto"/>
            </w:pPr>
            <w:r>
              <w:rPr>
                <w:rFonts w:ascii="Times New Roman" w:cs="Times New Roman" w:eastAsia="Times New Roman" w:hAnsi="Times New Roman"/>
                <w:sz w:val="20"/>
                <w:szCs w:val="20"/>
              </w:rPr>
              <w:t xml:space="preserve">Admin order oversight</w:t>
            </w:r>
          </w:p>
        </w:tc>
        <w:tc>
          <w:tcPr>
            <w:tcW w:w="3000" w:type="dxa"/>
          </w:tcPr>
          <w:p>
            <w:pPr>
              <w:spacing w:after="40" w:before="40" w:line="280" w:lineRule="auto"/>
            </w:pPr>
            <w:r>
              <w:rPr>
                <w:rFonts w:ascii="Times New Roman" w:cs="Times New Roman" w:eastAsia="Times New Roman" w:hAnsi="Times New Roman"/>
                <w:sz w:val="20"/>
                <w:szCs w:val="20"/>
              </w:rPr>
              <w:t xml:space="preserve">Load GET /admin/orders as an authenticated admin</w:t>
            </w:r>
          </w:p>
        </w:tc>
        <w:tc>
          <w:tcPr>
            <w:tcW w:w="3000" w:type="dxa"/>
          </w:tcPr>
          <w:p>
            <w:pPr>
              <w:spacing w:after="40" w:before="40" w:line="280" w:lineRule="auto"/>
            </w:pPr>
            <w:r>
              <w:rPr>
                <w:rFonts w:ascii="Times New Roman" w:cs="Times New Roman" w:eastAsia="Times New Roman" w:hAnsi="Times New Roman"/>
                <w:sz w:val="20"/>
                <w:szCs w:val="20"/>
              </w:rPr>
              <w:t xml:space="preserve">Full order list returned across all customers and farmers, independent of session ownership</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TC-17</w:t>
            </w:r>
          </w:p>
        </w:tc>
        <w:tc>
          <w:tcPr>
            <w:tcW w:w="1900" w:type="dxa"/>
          </w:tcPr>
          <w:p>
            <w:pPr>
              <w:spacing w:after="40" w:before="40" w:line="280" w:lineRule="auto"/>
            </w:pPr>
            <w:r>
              <w:rPr>
                <w:rFonts w:ascii="Times New Roman" w:cs="Times New Roman" w:eastAsia="Times New Roman" w:hAnsi="Times New Roman"/>
                <w:sz w:val="20"/>
                <w:szCs w:val="20"/>
              </w:rPr>
              <w:t xml:space="preserve">Farmer sales report</w:t>
            </w:r>
          </w:p>
        </w:tc>
        <w:tc>
          <w:tcPr>
            <w:tcW w:w="3000" w:type="dxa"/>
          </w:tcPr>
          <w:p>
            <w:pPr>
              <w:spacing w:after="40" w:before="40" w:line="280" w:lineRule="auto"/>
            </w:pPr>
            <w:r>
              <w:rPr>
                <w:rFonts w:ascii="Times New Roman" w:cs="Times New Roman" w:eastAsia="Times New Roman" w:hAnsi="Times New Roman"/>
                <w:sz w:val="20"/>
                <w:szCs w:val="20"/>
              </w:rPr>
              <w:t xml:space="preserve">Load GET /farmer/sales-report as an authenticated farmer</w:t>
            </w:r>
          </w:p>
        </w:tc>
        <w:tc>
          <w:tcPr>
            <w:tcW w:w="3000" w:type="dxa"/>
          </w:tcPr>
          <w:p>
            <w:pPr>
              <w:spacing w:after="40" w:before="40" w:line="280" w:lineRule="auto"/>
            </w:pPr>
            <w:r>
              <w:rPr>
                <w:rFonts w:ascii="Times New Roman" w:cs="Times New Roman" w:eastAsia="Times New Roman" w:hAnsi="Times New Roman"/>
                <w:sz w:val="20"/>
                <w:szCs w:val="20"/>
              </w:rPr>
              <w:t xml:space="preserve">Report scoped to that farmer's own products and orders only</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r>
        <w:tc>
          <w:tcPr>
            <w:tcW w:w="700" w:type="dxa"/>
          </w:tcPr>
          <w:p>
            <w:pPr>
              <w:spacing w:after="40" w:before="40" w:line="280" w:lineRule="auto"/>
            </w:pPr>
            <w:r>
              <w:rPr>
                <w:rFonts w:ascii="Times New Roman" w:cs="Times New Roman" w:eastAsia="Times New Roman" w:hAnsi="Times New Roman"/>
                <w:sz w:val="20"/>
                <w:szCs w:val="20"/>
              </w:rPr>
              <w:t xml:space="preserve">TC-18</w:t>
            </w:r>
          </w:p>
        </w:tc>
        <w:tc>
          <w:tcPr>
            <w:tcW w:w="1900" w:type="dxa"/>
          </w:tcPr>
          <w:p>
            <w:pPr>
              <w:spacing w:after="40" w:before="40" w:line="280" w:lineRule="auto"/>
            </w:pPr>
            <w:r>
              <w:rPr>
                <w:rFonts w:ascii="Times New Roman" w:cs="Times New Roman" w:eastAsia="Times New Roman" w:hAnsi="Times New Roman"/>
                <w:sz w:val="20"/>
                <w:szCs w:val="20"/>
              </w:rPr>
              <w:t xml:space="preserve">Cross-origin request from the SPA</w:t>
            </w:r>
          </w:p>
        </w:tc>
        <w:tc>
          <w:tcPr>
            <w:tcW w:w="3000" w:type="dxa"/>
          </w:tcPr>
          <w:p>
            <w:pPr>
              <w:spacing w:after="40" w:before="40" w:line="280" w:lineRule="auto"/>
            </w:pPr>
            <w:r>
              <w:rPr>
                <w:rFonts w:ascii="Times New Roman" w:cs="Times New Roman" w:eastAsia="Times New Roman" w:hAnsi="Times New Roman"/>
                <w:sz w:val="20"/>
                <w:szCs w:val="20"/>
              </w:rPr>
              <w:t xml:space="preserve">Load mtnmangoes_full.html from FRONTEND_URL and issue an API call</w:t>
            </w:r>
          </w:p>
        </w:tc>
        <w:tc>
          <w:tcPr>
            <w:tcW w:w="3000" w:type="dxa"/>
          </w:tcPr>
          <w:p>
            <w:pPr>
              <w:spacing w:after="40" w:before="40" w:line="280" w:lineRule="auto"/>
            </w:pPr>
            <w:r>
              <w:rPr>
                <w:rFonts w:ascii="Times New Roman" w:cs="Times New Roman" w:eastAsia="Times New Roman" w:hAnsi="Times New Roman"/>
                <w:sz w:val="20"/>
                <w:szCs w:val="20"/>
              </w:rPr>
              <w:t xml:space="preserve">Request succeeds under the configured CORS policy; a request from an unlisted origin is rejected</w:t>
            </w:r>
          </w:p>
        </w:tc>
        <w:tc>
          <w:tcPr>
            <w:tcW w:w="760" w:type="dxa"/>
          </w:tcPr>
          <w:p>
            <w:pPr>
              <w:spacing w:after="40" w:before="40" w:line="280" w:lineRule="auto"/>
            </w:pPr>
            <w:r>
              <w:rPr>
                <w:rFonts w:ascii="Times New Roman" w:cs="Times New Roman" w:eastAsia="Times New Roman" w:hAnsi="Times New Roman"/>
                <w:sz w:val="20"/>
                <w:szCs w:val="20"/>
              </w:rPr>
              <w:t xml:space="preserve">Pass</w:t>
            </w:r>
          </w:p>
        </w:tc>
      </w:tr>
    </w:tbl>
    <w:p>
      <w:pPr>
        <w:pStyle w:val="Heading2"/>
        <w:spacing w:after="160" w:before="280" w:line="360" w:lineRule="auto"/>
      </w:pPr>
      <w:r>
        <w:rPr>
          <w:rFonts w:ascii="Times New Roman" w:cs="Times New Roman" w:eastAsia="Times New Roman" w:hAnsi="Times New Roman"/>
          <w:b/>
          <w:bCs/>
          <w:sz w:val="28"/>
          <w:szCs w:val="28"/>
        </w:rPr>
        <w:t xml:space="preserve">5.3 Integration Testing</w:t>
      </w:r>
    </w:p>
    <w:p>
      <w:pPr>
        <w:spacing w:after="200" w:before="0" w:line="360" w:lineRule="auto"/>
        <w:jc w:val="left"/>
      </w:pPr>
      <w:r>
        <w:rPr>
          <w:rFonts w:ascii="Times New Roman" w:cs="Times New Roman" w:eastAsia="Times New Roman" w:hAnsi="Times New Roman"/>
          <w:sz w:val="24"/>
          <w:szCs w:val="24"/>
        </w:rPr>
        <w:t xml:space="preserve">Integration testing verified that an action taken through one role's dashboard is correctly reflected wherever else it matters. An order placed by a customer appears immediately in the corresponding farmer's dashboard and in the admin's order-oversight view; a successful Stripe or PayPal confirmation updates the order's status from pending to confirmed in the same request, without a separate synchronization step; and a coupon applied at /cart/coupon is reflected consistently in both the cart summary shown to the customer and the total actually charged at checkout. Cross-origin integration between the statically served SPA and the Laravel API was also verified end to end, confirming that config/cors.php's FRONTEND_URL-scoped policy permits the SPA's requests while a request built from a different origin is rejected by the browser's preflight check.</w:t>
      </w:r>
    </w:p>
    <w:p>
      <w:pPr>
        <w:pStyle w:val="Heading2"/>
        <w:spacing w:after="160" w:before="280" w:line="360" w:lineRule="auto"/>
      </w:pPr>
      <w:r>
        <w:rPr>
          <w:rFonts w:ascii="Times New Roman" w:cs="Times New Roman" w:eastAsia="Times New Roman" w:hAnsi="Times New Roman"/>
          <w:b/>
          <w:bCs/>
          <w:sz w:val="28"/>
          <w:szCs w:val="28"/>
        </w:rPr>
        <w:t xml:space="preserve">5.4 User Acceptance Testing (UAT)</w:t>
      </w:r>
    </w:p>
    <w:p>
      <w:pPr>
        <w:spacing w:after="200" w:before="0" w:line="360" w:lineRule="auto"/>
        <w:jc w:val="left"/>
      </w:pPr>
      <w:r>
        <w:rPr>
          <w:rFonts w:ascii="Times New Roman" w:cs="Times New Roman" w:eastAsia="Times New Roman" w:hAnsi="Times New Roman"/>
          <w:sz w:val="24"/>
          <w:szCs w:val="24"/>
        </w:rPr>
        <w:t xml:space="preserve">A small group of peers exercised the customer flow — browsing the product grid, applying a coupon, and checking out through each of the three payment options — while others role-played the farmer and admin dashboards against the resulting orders. Testers who worked without a running Laravel backend were, by design, still able to exercise the interface: the SPA's DEMO_MODE falls back to bundled sample data and surfaces a one-time banner the first time a real API call fails, which testers reported as a helpful signal rather than a silent failure. Feedback also centered on the clarity of the farmer inventory view, where the low-stock warning on the stock badge was well received as an at-a-glance cue that testers said they would act on immediately rather than during a periodic stock review.</w:t>
      </w:r>
    </w:p>
    <w:p>
      <w:pPr>
        <w:pStyle w:val="Heading2"/>
        <w:spacing w:after="160" w:before="280" w:line="360" w:lineRule="auto"/>
      </w:pPr>
      <w:r>
        <w:rPr>
          <w:rFonts w:ascii="Times New Roman" w:cs="Times New Roman" w:eastAsia="Times New Roman" w:hAnsi="Times New Roman"/>
          <w:b/>
          <w:bCs/>
          <w:sz w:val="28"/>
          <w:szCs w:val="28"/>
        </w:rPr>
        <w:t xml:space="preserve">5.5 Security Testing</w:t>
      </w:r>
    </w:p>
    <w:p>
      <w:pPr>
        <w:spacing w:after="160" w:before="120" w:line="360" w:lineRule="auto"/>
        <w:jc w:val="left"/>
      </w:pPr>
      <w:r>
        <w:rPr>
          <w:rFonts w:ascii="Times New Roman" w:cs="Times New Roman" w:eastAsia="Times New Roman" w:hAnsi="Times New Roman"/>
          <w:b/>
          <w:bCs/>
          <w:sz w:val="22"/>
          <w:szCs w:val="22"/>
        </w:rPr>
        <w:t xml:space="preserve">Table 5.2: Security Test Summary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00"/>
        <w:gridCol w:w="6260"/>
      </w:tblGrid>
      <w:tr>
        <w:trPr>
          <w:tblHeader/>
        </w:trPr>
        <w:tc>
          <w:tcPr>
            <w:tcW w:w="3100" w:type="dxa"/>
            <w:shd w:val="clear" w:color="auto" w:fill="D9D9D9"/>
          </w:tcPr>
          <w:p>
            <w:pPr>
              <w:spacing w:after="40" w:before="40" w:line="280" w:lineRule="auto"/>
            </w:pPr>
            <w:r>
              <w:rPr>
                <w:rFonts w:ascii="Times New Roman" w:cs="Times New Roman" w:eastAsia="Times New Roman" w:hAnsi="Times New Roman"/>
                <w:b/>
                <w:bCs/>
                <w:sz w:val="20"/>
                <w:szCs w:val="20"/>
              </w:rPr>
              <w:t xml:space="preserve">Check</w:t>
            </w:r>
          </w:p>
        </w:tc>
        <w:tc>
          <w:tcPr>
            <w:tcW w:w="6260" w:type="dxa"/>
            <w:shd w:val="clear" w:color="auto" w:fill="D9D9D9"/>
          </w:tcPr>
          <w:p>
            <w:pPr>
              <w:spacing w:after="40" w:before="40" w:line="280" w:lineRule="auto"/>
            </w:pPr>
            <w:r>
              <w:rPr>
                <w:rFonts w:ascii="Times New Roman" w:cs="Times New Roman" w:eastAsia="Times New Roman" w:hAnsi="Times New Roman"/>
                <w:b/>
                <w:bCs/>
                <w:sz w:val="20"/>
                <w:szCs w:val="20"/>
              </w:rPr>
              <w:t xml:space="preserve">Result</w:t>
            </w:r>
          </w:p>
        </w:tc>
      </w:tr>
      <w:tr>
        <w:tc>
          <w:tcPr>
            <w:tcW w:w="3100" w:type="dxa"/>
          </w:tcPr>
          <w:p>
            <w:pPr>
              <w:spacing w:after="40" w:before="40" w:line="280" w:lineRule="auto"/>
            </w:pPr>
            <w:r>
              <w:rPr>
                <w:rFonts w:ascii="Times New Roman" w:cs="Times New Roman" w:eastAsia="Times New Roman" w:hAnsi="Times New Roman"/>
                <w:sz w:val="20"/>
                <w:szCs w:val="20"/>
              </w:rPr>
              <w:t xml:space="preserve">Passwords never stored in plaintext</w:t>
            </w:r>
          </w:p>
        </w:tc>
        <w:tc>
          <w:tcPr>
            <w:tcW w:w="6260" w:type="dxa"/>
          </w:tcPr>
          <w:p>
            <w:pPr>
              <w:spacing w:after="40" w:before="40" w:line="280" w:lineRule="auto"/>
            </w:pPr>
            <w:r>
              <w:rPr>
                <w:rFonts w:ascii="Times New Roman" w:cs="Times New Roman" w:eastAsia="Times New Roman" w:hAnsi="Times New Roman"/>
                <w:sz w:val="20"/>
                <w:szCs w:val="20"/>
              </w:rPr>
              <w:t xml:space="preserve">Confirmed — hashed via Laravel's default bcrypt hashing on the users table</w:t>
            </w:r>
          </w:p>
        </w:tc>
      </w:tr>
      <w:tr>
        <w:tc>
          <w:tcPr>
            <w:tcW w:w="3100" w:type="dxa"/>
          </w:tcPr>
          <w:p>
            <w:pPr>
              <w:spacing w:after="40" w:before="40" w:line="280" w:lineRule="auto"/>
            </w:pPr>
            <w:r>
              <w:rPr>
                <w:rFonts w:ascii="Times New Roman" w:cs="Times New Roman" w:eastAsia="Times New Roman" w:hAnsi="Times New Roman"/>
                <w:sz w:val="20"/>
                <w:szCs w:val="20"/>
              </w:rPr>
              <w:t xml:space="preserve">Payment status cannot be forged by the client</w:t>
            </w:r>
          </w:p>
        </w:tc>
        <w:tc>
          <w:tcPr>
            <w:tcW w:w="6260" w:type="dxa"/>
          </w:tcPr>
          <w:p>
            <w:pPr>
              <w:spacing w:after="40" w:before="40" w:line="280" w:lineRule="auto"/>
            </w:pPr>
            <w:r>
              <w:rPr>
                <w:rFonts w:ascii="Times New Roman" w:cs="Times New Roman" w:eastAsia="Times New Roman" w:hAnsi="Times New Roman"/>
                <w:sz w:val="20"/>
                <w:szCs w:val="20"/>
              </w:rPr>
              <w:t xml:space="preserve">Fixed — the original implementation trusted a client-supplied paid flag; PaymentController::confirm() now re-verifies the PaymentIntent (Stripe) or captures and checks the order status (PayPal) server-side before marking a payment paid</w:t>
            </w:r>
          </w:p>
        </w:tc>
      </w:tr>
      <w:tr>
        <w:tc>
          <w:tcPr>
            <w:tcW w:w="3100" w:type="dxa"/>
          </w:tcPr>
          <w:p>
            <w:pPr>
              <w:spacing w:after="40" w:before="40" w:line="280" w:lineRule="auto"/>
            </w:pPr>
            <w:r>
              <w:rPr>
                <w:rFonts w:ascii="Times New Roman" w:cs="Times New Roman" w:eastAsia="Times New Roman" w:hAnsi="Times New Roman"/>
                <w:sz w:val="20"/>
                <w:szCs w:val="20"/>
              </w:rPr>
              <w:t xml:space="preserve">Cross-origin access restricted</w:t>
            </w:r>
          </w:p>
        </w:tc>
        <w:tc>
          <w:tcPr>
            <w:tcW w:w="6260" w:type="dxa"/>
          </w:tcPr>
          <w:p>
            <w:pPr>
              <w:spacing w:after="40" w:before="40" w:line="280" w:lineRule="auto"/>
            </w:pPr>
            <w:r>
              <w:rPr>
                <w:rFonts w:ascii="Times New Roman" w:cs="Times New Roman" w:eastAsia="Times New Roman" w:hAnsi="Times New Roman"/>
                <w:sz w:val="20"/>
                <w:szCs w:val="20"/>
              </w:rPr>
              <w:t xml:space="preserve">Confirmed — config/cors.php scopes allowed_origins to a single FRONTEND_URL value read from .env, rather than a wildcard</w:t>
            </w:r>
          </w:p>
        </w:tc>
      </w:tr>
      <w:tr>
        <w:tc>
          <w:tcPr>
            <w:tcW w:w="3100" w:type="dxa"/>
          </w:tcPr>
          <w:p>
            <w:pPr>
              <w:spacing w:after="40" w:before="40" w:line="280" w:lineRule="auto"/>
            </w:pPr>
            <w:r>
              <w:rPr>
                <w:rFonts w:ascii="Times New Roman" w:cs="Times New Roman" w:eastAsia="Times New Roman" w:hAnsi="Times New Roman"/>
                <w:sz w:val="20"/>
                <w:szCs w:val="20"/>
              </w:rPr>
              <w:t xml:space="preserve">Secrets kept out of source control</w:t>
            </w:r>
          </w:p>
        </w:tc>
        <w:tc>
          <w:tcPr>
            <w:tcW w:w="6260" w:type="dxa"/>
          </w:tcPr>
          <w:p>
            <w:pPr>
              <w:spacing w:after="40" w:before="40" w:line="280" w:lineRule="auto"/>
            </w:pPr>
            <w:r>
              <w:rPr>
                <w:rFonts w:ascii="Times New Roman" w:cs="Times New Roman" w:eastAsia="Times New Roman" w:hAnsi="Times New Roman"/>
                <w:sz w:val="20"/>
                <w:szCs w:val="20"/>
              </w:rPr>
              <w:t xml:space="preserve">Confirmed — STRIPE_SECRET, PAYPAL_CLIENT_SECRET, and DB credentials are read from .env via config/services.php; only .env.example is committed</w:t>
            </w:r>
          </w:p>
        </w:tc>
      </w:tr>
      <w:tr>
        <w:tc>
          <w:tcPr>
            <w:tcW w:w="3100" w:type="dxa"/>
          </w:tcPr>
          <w:p>
            <w:pPr>
              <w:spacing w:after="40" w:before="40" w:line="280" w:lineRule="auto"/>
            </w:pPr>
            <w:r>
              <w:rPr>
                <w:rFonts w:ascii="Times New Roman" w:cs="Times New Roman" w:eastAsia="Times New Roman" w:hAnsi="Times New Roman"/>
                <w:sz w:val="20"/>
                <w:szCs w:val="20"/>
              </w:rPr>
              <w:t xml:space="preserve">Order and payment access scoped to the owning user</w:t>
            </w:r>
          </w:p>
        </w:tc>
        <w:tc>
          <w:tcPr>
            <w:tcW w:w="6260" w:type="dxa"/>
          </w:tcPr>
          <w:p>
            <w:pPr>
              <w:spacing w:after="40" w:before="40" w:line="280" w:lineRule="auto"/>
            </w:pPr>
            <w:r>
              <w:rPr>
                <w:rFonts w:ascii="Times New Roman" w:cs="Times New Roman" w:eastAsia="Times New Roman" w:hAnsi="Times New Roman"/>
                <w:sz w:val="20"/>
                <w:szCs w:val="20"/>
              </w:rPr>
              <w:t xml:space="preserve">Confirmed — initiate(), confirm(), and show() on PaymentController all abort with 403 unless the requesting user owns the order or is an admin</w:t>
            </w:r>
          </w:p>
        </w:tc>
      </w:tr>
      <w:tr>
        <w:tc>
          <w:tcPr>
            <w:tcW w:w="3100" w:type="dxa"/>
          </w:tcPr>
          <w:p>
            <w:pPr>
              <w:spacing w:after="40" w:before="40" w:line="280" w:lineRule="auto"/>
            </w:pPr>
            <w:r>
              <w:rPr>
                <w:rFonts w:ascii="Times New Roman" w:cs="Times New Roman" w:eastAsia="Times New Roman" w:hAnsi="Times New Roman"/>
                <w:sz w:val="20"/>
                <w:szCs w:val="20"/>
              </w:rPr>
              <w:t xml:space="preserve">Role-based route access (customer / farmer / admin)</w:t>
            </w:r>
          </w:p>
        </w:tc>
        <w:tc>
          <w:tcPr>
            <w:tcW w:w="6260" w:type="dxa"/>
          </w:tcPr>
          <w:p>
            <w:pPr>
              <w:spacing w:after="40" w:before="40" w:line="280" w:lineRule="auto"/>
            </w:pPr>
            <w:r>
              <w:rPr>
                <w:rFonts w:ascii="Times New Roman" w:cs="Times New Roman" w:eastAsia="Times New Roman" w:hAnsi="Times New Roman"/>
                <w:sz w:val="20"/>
                <w:szCs w:val="20"/>
              </w:rPr>
              <w:t xml:space="preserve">Confirmed — farmer-only and admin-only endpoints reject tokens belonging to the wrong role before any business logic runs</w:t>
            </w:r>
          </w:p>
        </w:tc>
      </w:tr>
      <w:tr>
        <w:tc>
          <w:tcPr>
            <w:tcW w:w="3100" w:type="dxa"/>
          </w:tcPr>
          <w:p>
            <w:pPr>
              <w:spacing w:after="40" w:before="40" w:line="280" w:lineRule="auto"/>
            </w:pPr>
            <w:r>
              <w:rPr>
                <w:rFonts w:ascii="Times New Roman" w:cs="Times New Roman" w:eastAsia="Times New Roman" w:hAnsi="Times New Roman"/>
                <w:sz w:val="20"/>
                <w:szCs w:val="20"/>
              </w:rPr>
              <w:t xml:space="preserve">SQL injection resistance</w:t>
            </w:r>
          </w:p>
        </w:tc>
        <w:tc>
          <w:tcPr>
            <w:tcW w:w="6260" w:type="dxa"/>
          </w:tcPr>
          <w:p>
            <w:pPr>
              <w:spacing w:after="40" w:before="40" w:line="280" w:lineRule="auto"/>
            </w:pPr>
            <w:r>
              <w:rPr>
                <w:rFonts w:ascii="Times New Roman" w:cs="Times New Roman" w:eastAsia="Times New Roman" w:hAnsi="Times New Roman"/>
                <w:sz w:val="20"/>
                <w:szCs w:val="20"/>
              </w:rPr>
              <w:t xml:space="preserve">Confirmed — all data access goes through Eloquent models and query bindings; no raw string-concatenated queries were found in the audited controllers</w:t>
            </w:r>
          </w:p>
        </w:tc>
      </w:tr>
    </w:tbl>
    <w:p>
      <w:pPr>
        <w:spacing w:after="200" w:before="0" w:line="360" w:lineRule="auto"/>
        <w:jc w:val="left"/>
      </w:pPr>
      <w:r>
        <w:rPr>
          <w:rFonts w:ascii="Times New Roman" w:cs="Times New Roman" w:eastAsia="Times New Roman" w:hAnsi="Times New Roman"/>
          <w:sz w:val="24"/>
          <w:szCs w:val="24"/>
        </w:rPr>
        <w:t xml:space="preserve">The most significant finding of the security review concerned the payment confirmation flow. As originally implemented, the confirmation endpoint accepted a client-supplied payment status, which would have allowed an authenticated customer to call the endpoint directly and mark any order as paid without completing a real transaction. This was corrected so that PaymentController::confirm() ignores any status the client sends and instead re-verifies the payment directly against the Stripe or PayPal API — retrieving the PaymentIntent for Stripe, or capturing and checking the order for PayPal — before the order is ever marked confirmed.</w:t>
      </w:r>
    </w:p>
    <w:p>
      <w:pPr>
        <w:pStyle w:val="Heading2"/>
        <w:spacing w:after="160" w:before="280" w:line="360" w:lineRule="auto"/>
      </w:pPr>
      <w:r>
        <w:rPr>
          <w:rFonts w:ascii="Times New Roman" w:cs="Times New Roman" w:eastAsia="Times New Roman" w:hAnsi="Times New Roman"/>
          <w:b/>
          <w:bCs/>
          <w:sz w:val="28"/>
          <w:szCs w:val="28"/>
        </w:rPr>
        <w:t xml:space="preserve">5.6 Known Limitations Identified During Testing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There is no webhook endpoint for asynchronous payment confirmation; the current design relies on the SPA calling the confirmation endpoint after the gateway redirect, which is adequate for demonstration purposes but is not resilient to a dropped connection mid-payment.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PayPal checkout bills in USD using a fixed PKR-to-USD conversion constant in PaymentController rather than a live exchange-rate lookup, which would drift from the real rate over time in a production deployment.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Direct file access to uploaded product images is not restricted by a server-side permission check, since these are intentionally public marketplace assets; flagged as a note rather than a defect.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There is no native mobile application and no third-party logistics integration for delivery tracking; both are scoped as future work rather than gaps in the current submission.</w:t>
      </w:r>
    </w:p>
    <w:p>
      <w:pPr>
        <w:pStyle w:val="Heading2"/>
        <w:spacing w:after="160" w:before="280" w:line="360" w:lineRule="auto"/>
      </w:pPr>
      <w:r>
        <w:rPr>
          <w:rFonts w:ascii="Times New Roman" w:cs="Times New Roman" w:eastAsia="Times New Roman" w:hAnsi="Times New Roman"/>
          <w:b/>
          <w:bCs/>
          <w:sz w:val="28"/>
          <w:szCs w:val="28"/>
        </w:rPr>
        <w:t xml:space="preserve">5.7 Summary</w:t>
      </w:r>
    </w:p>
    <w:p>
      <w:pPr>
        <w:spacing w:after="200" w:before="0" w:line="360" w:lineRule="auto"/>
        <w:jc w:val="left"/>
      </w:pPr>
      <w:r>
        <w:rPr>
          <w:rFonts w:ascii="Times New Roman" w:cs="Times New Roman" w:eastAsia="Times New Roman" w:hAnsi="Times New Roman"/>
          <w:sz w:val="24"/>
          <w:szCs w:val="24"/>
        </w:rPr>
        <w:t xml:space="preserve">Testing across the frontend-to-backend contract, the registration/login/token-guard flow, the cart-coupon-checkout transaction across all three payment methods, and role-based access control for customers, farmers, and admins found the system behaving as designed in every documented test case once the seven contract defects surfaced by the initial audit were corrected. The payment-confirmation trust-boundary fix was the most consequential outcome of the security review, since it closes a path by which any authenticated customer could otherwise have marked an order as paid without payment. The limitations identified in Section 5.6 are scoped and specific, and are carried forward as concrete recommendations in Chapter 6 rather than being treated as open defects in the delivered feature set.</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Chapter 6: Conclusion and Future Work</w:t>
      </w:r>
    </w:p>
    <w:p>
      <w:pPr>
        <w:pStyle w:val="Heading2"/>
        <w:spacing w:after="160" w:before="280" w:line="360" w:lineRule="auto"/>
      </w:pPr>
      <w:r>
        <w:rPr>
          <w:rFonts w:ascii="Times New Roman" w:cs="Times New Roman" w:eastAsia="Times New Roman" w:hAnsi="Times New Roman"/>
          <w:b/>
          <w:bCs/>
          <w:sz w:val="28"/>
          <w:szCs w:val="28"/>
        </w:rPr>
        <w:t xml:space="preserve">6.1 Project Summary</w:t>
      </w:r>
    </w:p>
    <w:p>
      <w:pPr>
        <w:spacing w:after="200" w:before="0" w:line="360" w:lineRule="auto"/>
        <w:jc w:val="left"/>
      </w:pPr>
      <w:r>
        <w:rPr>
          <w:rFonts w:ascii="Times New Roman" w:cs="Times New Roman" w:eastAsia="Times New Roman" w:hAnsi="Times New Roman"/>
          <w:sz w:val="24"/>
          <w:szCs w:val="24"/>
        </w:rPr>
        <w:t xml:space="preserve">MTNMANGOES demonstrates that a crop-specific, direct-to-consumer trading platform is technically feasible using an entirely open-source stack — a Laravel API backend, a MySQL relational database, and a lightweight JavaScript single-page front end — without incurring proprietary licensing costs. The system directly addresses the disintermediation problem identified in Chapter 1 and Chapter 2: mango farmers and small distributors in and around Muzaffargarh who currently depend on informal, arthi-driven middlemen channels are instead given a role-based portal of their own, alongside dedicated portals for customers and administrators, all backed by a sixteen-table relational schema and payment processing that is verified server-side rather than merely displayed as complete on the screen.</w:t>
      </w:r>
    </w:p>
    <w:p>
      <w:pPr>
        <w:pStyle w:val="Heading2"/>
        <w:spacing w:after="160" w:before="280" w:line="360" w:lineRule="auto"/>
      </w:pPr>
      <w:r>
        <w:rPr>
          <w:rFonts w:ascii="Times New Roman" w:cs="Times New Roman" w:eastAsia="Times New Roman" w:hAnsi="Times New Roman"/>
          <w:b/>
          <w:bCs/>
          <w:sz w:val="28"/>
          <w:szCs w:val="28"/>
        </w:rPr>
        <w:t xml:space="preserve">6.2 Objectives Achievement</w:t>
      </w:r>
    </w:p>
    <w:p>
      <w:pPr>
        <w:spacing w:after="160" w:before="120" w:line="360" w:lineRule="auto"/>
        <w:jc w:val="left"/>
      </w:pPr>
      <w:r>
        <w:rPr>
          <w:rFonts w:ascii="Times New Roman" w:cs="Times New Roman" w:eastAsia="Times New Roman" w:hAnsi="Times New Roman"/>
          <w:b/>
          <w:bCs/>
          <w:sz w:val="22"/>
          <w:szCs w:val="22"/>
        </w:rPr>
        <w:t xml:space="preserve">Table 6.1: Objective Achievement Summary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80"/>
        <w:gridCol w:w="4680"/>
      </w:tblGrid>
      <w:tr>
        <w:trPr>
          <w:tblHeader/>
        </w:trPr>
        <w:tc>
          <w:tcPr>
            <w:tcW w:w="4680" w:type="dxa"/>
            <w:shd w:val="clear" w:color="auto" w:fill="D9D9D9"/>
          </w:tcPr>
          <w:p>
            <w:pPr>
              <w:spacing w:after="40" w:before="40" w:line="280" w:lineRule="auto"/>
            </w:pPr>
            <w:r>
              <w:rPr>
                <w:rFonts w:ascii="Times New Roman" w:cs="Times New Roman" w:eastAsia="Times New Roman" w:hAnsi="Times New Roman"/>
                <w:b/>
                <w:bCs/>
                <w:sz w:val="20"/>
                <w:szCs w:val="20"/>
              </w:rPr>
              <w:t xml:space="preserve">Objective (from Chapter 1)</w:t>
            </w:r>
          </w:p>
        </w:tc>
        <w:tc>
          <w:tcPr>
            <w:tcW w:w="4680" w:type="dxa"/>
            <w:shd w:val="clear" w:color="auto" w:fill="D9D9D9"/>
          </w:tcPr>
          <w:p>
            <w:pPr>
              <w:spacing w:after="40" w:before="40" w:line="280" w:lineRule="auto"/>
            </w:pPr>
            <w:r>
              <w:rPr>
                <w:rFonts w:ascii="Times New Roman" w:cs="Times New Roman" w:eastAsia="Times New Roman" w:hAnsi="Times New Roman"/>
                <w:b/>
                <w:bCs/>
                <w:sz w:val="20"/>
                <w:szCs w:val="20"/>
              </w:rPr>
              <w:t xml:space="preserve">Status</w:t>
            </w:r>
          </w:p>
        </w:tc>
      </w:tr>
      <w:tr>
        <w:tc>
          <w:tcPr>
            <w:tcW w:w="4680" w:type="dxa"/>
          </w:tcPr>
          <w:p>
            <w:pPr>
              <w:spacing w:after="40" w:before="40" w:line="280" w:lineRule="auto"/>
            </w:pPr>
            <w:r>
              <w:rPr>
                <w:rFonts w:ascii="Times New Roman" w:cs="Times New Roman" w:eastAsia="Times New Roman" w:hAnsi="Times New Roman"/>
                <w:sz w:val="20"/>
                <w:szCs w:val="20"/>
              </w:rPr>
              <w:t xml:space="preserve">Secure, user-friendly platform for sellers to register, list, and sell online</w:t>
            </w:r>
          </w:p>
        </w:tc>
        <w:tc>
          <w:tcPr>
            <w:tcW w:w="4680" w:type="dxa"/>
          </w:tcPr>
          <w:p>
            <w:pPr>
              <w:spacing w:after="40" w:before="40" w:line="280" w:lineRule="auto"/>
            </w:pPr>
            <w:r>
              <w:rPr>
                <w:rFonts w:ascii="Times New Roman" w:cs="Times New Roman" w:eastAsia="Times New Roman" w:hAnsi="Times New Roman"/>
                <w:sz w:val="20"/>
                <w:szCs w:val="20"/>
              </w:rPr>
              <w:t xml:space="preserve">Achieved — Laravel-backed registration and product-listing endpoints used by both farmer and admin roles</w:t>
            </w:r>
          </w:p>
        </w:tc>
      </w:tr>
      <w:tr>
        <w:tc>
          <w:tcPr>
            <w:tcW w:w="4680" w:type="dxa"/>
          </w:tcPr>
          <w:p>
            <w:pPr>
              <w:spacing w:after="40" w:before="40" w:line="280" w:lineRule="auto"/>
            </w:pPr>
            <w:r>
              <w:rPr>
                <w:rFonts w:ascii="Times New Roman" w:cs="Times New Roman" w:eastAsia="Times New Roman" w:hAnsi="Times New Roman"/>
                <w:sz w:val="20"/>
                <w:szCs w:val="20"/>
              </w:rPr>
              <w:t xml:space="preserve">Role-based access control distinguishing administrator, seller, and customer accounts</w:t>
            </w:r>
          </w:p>
        </w:tc>
        <w:tc>
          <w:tcPr>
            <w:tcW w:w="4680" w:type="dxa"/>
          </w:tcPr>
          <w:p>
            <w:pPr>
              <w:spacing w:after="40" w:before="40" w:line="280" w:lineRule="auto"/>
            </w:pPr>
            <w:r>
              <w:rPr>
                <w:rFonts w:ascii="Times New Roman" w:cs="Times New Roman" w:eastAsia="Times New Roman" w:hAnsi="Times New Roman"/>
                <w:sz w:val="20"/>
                <w:szCs w:val="20"/>
              </w:rPr>
              <w:t xml:space="preserve">Achieved — Sanctum token auth with server-side role checks on every farmer- and admin-only route</w:t>
            </w:r>
          </w:p>
        </w:tc>
      </w:tr>
      <w:tr>
        <w:tc>
          <w:tcPr>
            <w:tcW w:w="4680" w:type="dxa"/>
          </w:tcPr>
          <w:p>
            <w:pPr>
              <w:spacing w:after="40" w:before="40" w:line="280" w:lineRule="auto"/>
            </w:pPr>
            <w:r>
              <w:rPr>
                <w:rFonts w:ascii="Times New Roman" w:cs="Times New Roman" w:eastAsia="Times New Roman" w:hAnsi="Times New Roman"/>
                <w:sz w:val="20"/>
                <w:szCs w:val="20"/>
              </w:rPr>
              <w:t xml:space="preserve">Real-time inventory tracking with low-stock notification and audit trail</w:t>
            </w:r>
          </w:p>
        </w:tc>
        <w:tc>
          <w:tcPr>
            <w:tcW w:w="4680" w:type="dxa"/>
          </w:tcPr>
          <w:p>
            <w:pPr>
              <w:spacing w:after="40" w:before="40" w:line="280" w:lineRule="auto"/>
            </w:pPr>
            <w:r>
              <w:rPr>
                <w:rFonts w:ascii="Times New Roman" w:cs="Times New Roman" w:eastAsia="Times New Roman" w:hAnsi="Times New Roman"/>
                <w:sz w:val="20"/>
                <w:szCs w:val="20"/>
              </w:rPr>
              <w:t xml:space="preserve">Partially achieved — restock and stock-deduction on order are implemented with a low-stock indicator in the farmer view; automated notification alerts and a formal audit log are not yet built</w:t>
            </w:r>
          </w:p>
        </w:tc>
      </w:tr>
      <w:tr>
        <w:tc>
          <w:tcPr>
            <w:tcW w:w="4680" w:type="dxa"/>
          </w:tcPr>
          <w:p>
            <w:pPr>
              <w:spacing w:after="40" w:before="40" w:line="280" w:lineRule="auto"/>
            </w:pPr>
            <w:r>
              <w:rPr>
                <w:rFonts w:ascii="Times New Roman" w:cs="Times New Roman" w:eastAsia="Times New Roman" w:hAnsi="Times New Roman"/>
                <w:sz w:val="20"/>
                <w:szCs w:val="20"/>
              </w:rPr>
              <w:t xml:space="preserve">Intuitive product browsing with search, filtering, and detailed product pages</w:t>
            </w:r>
          </w:p>
        </w:tc>
        <w:tc>
          <w:tcPr>
            <w:tcW w:w="4680" w:type="dxa"/>
          </w:tcPr>
          <w:p>
            <w:pPr>
              <w:spacing w:after="40" w:before="40" w:line="280" w:lineRule="auto"/>
            </w:pPr>
            <w:r>
              <w:rPr>
                <w:rFonts w:ascii="Times New Roman" w:cs="Times New Roman" w:eastAsia="Times New Roman" w:hAnsi="Times New Roman"/>
                <w:sz w:val="20"/>
                <w:szCs w:val="20"/>
              </w:rPr>
              <w:t xml:space="preserve">Achieved — searchable, filterable product grid with per-product detail and farmer/rating information</w:t>
            </w:r>
          </w:p>
        </w:tc>
      </w:tr>
      <w:tr>
        <w:tc>
          <w:tcPr>
            <w:tcW w:w="4680" w:type="dxa"/>
          </w:tcPr>
          <w:p>
            <w:pPr>
              <w:spacing w:after="40" w:before="40" w:line="280" w:lineRule="auto"/>
            </w:pPr>
            <w:r>
              <w:rPr>
                <w:rFonts w:ascii="Times New Roman" w:cs="Times New Roman" w:eastAsia="Times New Roman" w:hAnsi="Times New Roman"/>
                <w:sz w:val="20"/>
                <w:szCs w:val="20"/>
              </w:rPr>
              <w:t xml:space="preserve">Secure online payment processing supporting multiple digital payment methods</w:t>
            </w:r>
          </w:p>
        </w:tc>
        <w:tc>
          <w:tcPr>
            <w:tcW w:w="4680" w:type="dxa"/>
          </w:tcPr>
          <w:p>
            <w:pPr>
              <w:spacing w:after="40" w:before="40" w:line="280" w:lineRule="auto"/>
            </w:pPr>
            <w:r>
              <w:rPr>
                <w:rFonts w:ascii="Times New Roman" w:cs="Times New Roman" w:eastAsia="Times New Roman" w:hAnsi="Times New Roman"/>
                <w:sz w:val="20"/>
                <w:szCs w:val="20"/>
              </w:rPr>
              <w:t xml:space="preserve">Achieved — Stripe and PayPal integrated with server-side verification, alongside Cash on Delivery</w:t>
            </w:r>
          </w:p>
        </w:tc>
      </w:tr>
      <w:tr>
        <w:tc>
          <w:tcPr>
            <w:tcW w:w="4680" w:type="dxa"/>
          </w:tcPr>
          <w:p>
            <w:pPr>
              <w:spacing w:after="40" w:before="40" w:line="280" w:lineRule="auto"/>
            </w:pPr>
            <w:r>
              <w:rPr>
                <w:rFonts w:ascii="Times New Roman" w:cs="Times New Roman" w:eastAsia="Times New Roman" w:hAnsi="Times New Roman"/>
                <w:sz w:val="20"/>
                <w:szCs w:val="20"/>
              </w:rPr>
              <w:t xml:space="preserve">Automated order workflow from placement through confirmation and delivery tracking</w:t>
            </w:r>
          </w:p>
        </w:tc>
        <w:tc>
          <w:tcPr>
            <w:tcW w:w="4680" w:type="dxa"/>
          </w:tcPr>
          <w:p>
            <w:pPr>
              <w:spacing w:after="40" w:before="40" w:line="280" w:lineRule="auto"/>
            </w:pPr>
            <w:r>
              <w:rPr>
                <w:rFonts w:ascii="Times New Roman" w:cs="Times New Roman" w:eastAsia="Times New Roman" w:hAnsi="Times New Roman"/>
                <w:sz w:val="20"/>
                <w:szCs w:val="20"/>
              </w:rPr>
              <w:t xml:space="preserve">Partially achieved — order status is tracked and updated through confirmation; dedicated delivery-stage tracking beyond confirmed/fulfilled is future work</w:t>
            </w:r>
          </w:p>
        </w:tc>
      </w:tr>
      <w:tr>
        <w:tc>
          <w:tcPr>
            <w:tcW w:w="4680" w:type="dxa"/>
          </w:tcPr>
          <w:p>
            <w:pPr>
              <w:spacing w:after="40" w:before="40" w:line="280" w:lineRule="auto"/>
            </w:pPr>
            <w:r>
              <w:rPr>
                <w:rFonts w:ascii="Times New Roman" w:cs="Times New Roman" w:eastAsia="Times New Roman" w:hAnsi="Times New Roman"/>
                <w:sz w:val="20"/>
                <w:szCs w:val="20"/>
              </w:rPr>
              <w:t xml:space="preserve">Automated sales reports, revenue summaries, order histories, and inventory analyses</w:t>
            </w:r>
          </w:p>
        </w:tc>
        <w:tc>
          <w:tcPr>
            <w:tcW w:w="4680" w:type="dxa"/>
          </w:tcPr>
          <w:p>
            <w:pPr>
              <w:spacing w:after="40" w:before="40" w:line="280" w:lineRule="auto"/>
            </w:pPr>
            <w:r>
              <w:rPr>
                <w:rFonts w:ascii="Times New Roman" w:cs="Times New Roman" w:eastAsia="Times New Roman" w:hAnsi="Times New Roman"/>
                <w:sz w:val="20"/>
                <w:szCs w:val="20"/>
              </w:rPr>
              <w:t xml:space="preserve">Achieved for farmers — the farmer sales-report endpoint covers per-seller revenue and order history; platform-wide analytics for admins is future work</w:t>
            </w:r>
          </w:p>
        </w:tc>
      </w:tr>
      <w:tr>
        <w:tc>
          <w:tcPr>
            <w:tcW w:w="4680" w:type="dxa"/>
          </w:tcPr>
          <w:p>
            <w:pPr>
              <w:spacing w:after="40" w:before="40" w:line="280" w:lineRule="auto"/>
            </w:pPr>
            <w:r>
              <w:rPr>
                <w:rFonts w:ascii="Times New Roman" w:cs="Times New Roman" w:eastAsia="Times New Roman" w:hAnsi="Times New Roman"/>
                <w:sz w:val="20"/>
                <w:szCs w:val="20"/>
              </w:rPr>
              <w:t xml:space="preserve">Administrative dashboard for account management, oversight, and policy enforcement</w:t>
            </w:r>
          </w:p>
        </w:tc>
        <w:tc>
          <w:tcPr>
            <w:tcW w:w="4680" w:type="dxa"/>
          </w:tcPr>
          <w:p>
            <w:pPr>
              <w:spacing w:after="40" w:before="40" w:line="280" w:lineRule="auto"/>
            </w:pPr>
            <w:r>
              <w:rPr>
                <w:rFonts w:ascii="Times New Roman" w:cs="Times New Roman" w:eastAsia="Times New Roman" w:hAnsi="Times New Roman"/>
                <w:sz w:val="20"/>
                <w:szCs w:val="20"/>
              </w:rPr>
              <w:t xml:space="preserve">Achieved — admin endpoints for user management (activation/suspension) and full order oversight</w:t>
            </w:r>
          </w:p>
        </w:tc>
      </w:tr>
      <w:tr>
        <w:tc>
          <w:tcPr>
            <w:tcW w:w="4680" w:type="dxa"/>
          </w:tcPr>
          <w:p>
            <w:pPr>
              <w:spacing w:after="40" w:before="40" w:line="280" w:lineRule="auto"/>
            </w:pPr>
            <w:r>
              <w:rPr>
                <w:rFonts w:ascii="Times New Roman" w:cs="Times New Roman" w:eastAsia="Times New Roman" w:hAnsi="Times New Roman"/>
                <w:sz w:val="20"/>
                <w:szCs w:val="20"/>
              </w:rPr>
              <w:t xml:space="preserve">Order status notifications, purchase history, and a review/rating system</w:t>
            </w:r>
          </w:p>
        </w:tc>
        <w:tc>
          <w:tcPr>
            <w:tcW w:w="4680" w:type="dxa"/>
          </w:tcPr>
          <w:p>
            <w:pPr>
              <w:spacing w:after="40" w:before="40" w:line="280" w:lineRule="auto"/>
            </w:pPr>
            <w:r>
              <w:rPr>
                <w:rFonts w:ascii="Times New Roman" w:cs="Times New Roman" w:eastAsia="Times New Roman" w:hAnsi="Times New Roman"/>
                <w:sz w:val="20"/>
                <w:szCs w:val="20"/>
              </w:rPr>
              <w:t xml:space="preserve">Partially achieved — purchase history and a product rating/review display are implemented in the interface; automated status notifications are not yet built</w:t>
            </w:r>
          </w:p>
        </w:tc>
      </w:tr>
      <w:tr>
        <w:tc>
          <w:tcPr>
            <w:tcW w:w="4680" w:type="dxa"/>
          </w:tcPr>
          <w:p>
            <w:pPr>
              <w:spacing w:after="40" w:before="40" w:line="280" w:lineRule="auto"/>
            </w:pPr>
            <w:r>
              <w:rPr>
                <w:rFonts w:ascii="Times New Roman" w:cs="Times New Roman" w:eastAsia="Times New Roman" w:hAnsi="Times New Roman"/>
                <w:sz w:val="20"/>
                <w:szCs w:val="20"/>
              </w:rPr>
              <w:t xml:space="preserve">Scalable architecture supporting future enhancement</w:t>
            </w:r>
          </w:p>
        </w:tc>
        <w:tc>
          <w:tcPr>
            <w:tcW w:w="4680" w:type="dxa"/>
          </w:tcPr>
          <w:p>
            <w:pPr>
              <w:spacing w:after="40" w:before="40" w:line="280" w:lineRule="auto"/>
            </w:pPr>
            <w:r>
              <w:rPr>
                <w:rFonts w:ascii="Times New Roman" w:cs="Times New Roman" w:eastAsia="Times New Roman" w:hAnsi="Times New Roman"/>
                <w:sz w:val="20"/>
                <w:szCs w:val="20"/>
              </w:rPr>
              <w:t xml:space="preserve">Achieved — a sixteen-table relational schema and a decoupled API/SPA architecture allow new modules to be added without redesigning the existing ones</w:t>
            </w:r>
          </w:p>
        </w:tc>
      </w:tr>
    </w:tbl>
    <w:p>
      <w:pPr>
        <w:spacing w:after="200" w:before="0" w:line="360" w:lineRule="auto"/>
        <w:jc w:val="left"/>
      </w:pPr>
      <w:r>
        <w:rPr>
          <w:rFonts w:ascii="Times New Roman" w:cs="Times New Roman" w:eastAsia="Times New Roman" w:hAnsi="Times New Roman"/>
          <w:sz w:val="24"/>
          <w:szCs w:val="24"/>
        </w:rPr>
        <w:t xml:space="preserve">Seven of the ten objectives are fully achieved in the delivered system; the remaining three — automated low-stock notification with a full audit trail, delivery-stage order tracking beyond confirmation, and automated order-status notifications alongside the review system — have their underlying data model in place but were scoped down to keep the payment and access-control work, which Chapter 5 identifies as the areas carrying the greatest risk if left unverified, the primary focus of this development cycle.</w:t>
      </w:r>
    </w:p>
    <w:p>
      <w:pPr>
        <w:pStyle w:val="Heading2"/>
        <w:spacing w:after="160" w:before="280" w:line="360" w:lineRule="auto"/>
      </w:pPr>
      <w:r>
        <w:rPr>
          <w:rFonts w:ascii="Times New Roman" w:cs="Times New Roman" w:eastAsia="Times New Roman" w:hAnsi="Times New Roman"/>
          <w:b/>
          <w:bCs/>
          <w:sz w:val="28"/>
          <w:szCs w:val="28"/>
        </w:rPr>
        <w:t xml:space="preserve">6.3 Lessons Learned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Auditing the frontend's ENDPOINTS map against routes/api.php line by line, rather than assuming the two had stayed in sync while each was edited separately, surfaced defects — a missing role field on registration, a mismatched HTTP method on the order-status update, an admin endpoint keyed by email instead of ID — that manual click-through testing alone had not caught, because each individual screen still appeared to work in isolation.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Never trusting a client-supplied payment status was the single most important security decision in the project. It would have been simple, and appeared to work correctly in every happy-path test, to mark an order paid as soon as the frontend reported success; verifying directly against the Stripe and PayPal APIs instead cost relatively little additional code for a meaningful reduction in what a malicious authenticated user could do.</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Keeping gateway credentials in config/services.php sourced only from environment variables, with just .env.example committed to source control, made it straightforward to hand the project off for grading or deployment without ever exposing a live Stripe or PayPal secret.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Building a DEMO_MODE fallback into the SPA turned out to be as valuable for development and grading as it is for end users — it let the interface be reviewed and tested on its own merits even when a Laravel backend was not running alongside it.</w:t>
      </w:r>
    </w:p>
    <w:p>
      <w:pPr>
        <w:pStyle w:val="Heading2"/>
        <w:spacing w:after="160" w:before="280" w:line="360" w:lineRule="auto"/>
      </w:pPr>
      <w:r>
        <w:rPr>
          <w:rFonts w:ascii="Times New Roman" w:cs="Times New Roman" w:eastAsia="Times New Roman" w:hAnsi="Times New Roman"/>
          <w:b/>
          <w:bCs/>
          <w:sz w:val="28"/>
          <w:szCs w:val="28"/>
        </w:rPr>
        <w:t xml:space="preserve">6.4 Future Work</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Implement a webhook endpoint so Stripe and PayPal can push asynchronous payment confirmations to the server, removing the current reliance on the client calling back after redirect.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Replace the fixed PKR-to-USD conversion constant used for PayPal checkout with a live exchange-rate lookup.</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Add automated low-stock notifications and a full inventory audit trail on top of the existing restock and stock-deduction logic.</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Extend order tracking with explicit delivery-stage statuses and integrate third-party logistics providers for delivery tracking.</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Add a native mobile application, which was out of scope for the current build.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Explore AI-assisted quality grading of listed produce, and extend reporting for export-oriented sales once export licensing is in scope.</w:t>
      </w:r>
    </w:p>
    <w:p>
      <w:pPr>
        <w:pStyle w:val="Heading2"/>
        <w:spacing w:after="160" w:before="280" w:line="360" w:lineRule="auto"/>
      </w:pPr>
      <w:r>
        <w:rPr>
          <w:rFonts w:ascii="Times New Roman" w:cs="Times New Roman" w:eastAsia="Times New Roman" w:hAnsi="Times New Roman"/>
          <w:b/>
          <w:bCs/>
          <w:sz w:val="28"/>
          <w:szCs w:val="28"/>
        </w:rPr>
        <w:t xml:space="preserve">6.5 Deployment and Maintenance Recommendations</w:t>
      </w:r>
    </w:p>
    <w:p>
      <w:pPr>
        <w:spacing w:after="200" w:before="0" w:line="360" w:lineRule="auto"/>
        <w:jc w:val="left"/>
      </w:pPr>
      <w:r>
        <w:rPr>
          <w:rFonts w:ascii="Times New Roman" w:cs="Times New Roman" w:eastAsia="Times New Roman" w:hAnsi="Times New Roman"/>
          <w:sz w:val="24"/>
          <w:szCs w:val="24"/>
        </w:rPr>
        <w:t xml:space="preserve">For a production deployment beyond the local development environment used while building the system, the following are recommended: keep STRIPE_SECRET, PAYPAL_CLIENT_SECRET, and database credentials exclusively in environment variables rather than in any committed file, exactly as .env.example already models; set FRONTEND_URL and SANCTUM_STATEFUL_DOMAINS to the exact production origin serving mtnmangoes_full.html rather than the local development values in .env.example; switch PAYPAL_MODE from sandbox to live only once the webhook-based confirmation flow in Section 6.4 is in place; and enable HTTPS termination in front of the API, since Bearer tokens and payment data should never be transmitted over plaintext HTTP in production.</w:t>
      </w:r>
    </w:p>
    <w:p>
      <w:pPr>
        <w:pStyle w:val="Heading2"/>
        <w:spacing w:after="160" w:before="280" w:line="360" w:lineRule="auto"/>
      </w:pPr>
      <w:r>
        <w:rPr>
          <w:rFonts w:ascii="Times New Roman" w:cs="Times New Roman" w:eastAsia="Times New Roman" w:hAnsi="Times New Roman"/>
          <w:b/>
          <w:bCs/>
          <w:sz w:val="28"/>
          <w:szCs w:val="28"/>
        </w:rPr>
        <w:t xml:space="preserve">6.6 Final Remarks</w:t>
      </w:r>
    </w:p>
    <w:p>
      <w:pPr>
        <w:spacing w:after="200" w:before="0" w:line="360" w:lineRule="auto"/>
        <w:jc w:val="left"/>
      </w:pPr>
      <w:r>
        <w:rPr>
          <w:rFonts w:ascii="Times New Roman" w:cs="Times New Roman" w:eastAsia="Times New Roman" w:hAnsi="Times New Roman"/>
          <w:sz w:val="24"/>
          <w:szCs w:val="24"/>
        </w:rPr>
        <w:t xml:space="preserve">Within the scope of a final-year project, MTNMANGOES delivers a working, end-to-end demonstration that a crop-specific agricultural marketplace can give farmers a commission-free, direct channel to customers while still handling payment, inventory, and role-based access with the same rigor expected of a commercial platform. The contract audit and payment-verification fixes documented in Chapter 5, together with the role-separated Laravel backend and JavaScript frontend documented in Chapter 4, meet the objectives set out in Chapter 1, and the limitations documented in Chapter 5 and carried forward in Section 6.4 give a clear, prioritized path for continued development beyond this submission.</w:t>
      </w:r>
    </w:p>
    <w:p>
      <w:pPr>
        <w:spacing w:after="200" w:before="0" w:line="360" w:lineRule="auto"/>
        <w:jc w:val="left"/>
      </w:pPr>
      <w:r>
        <w:rPr>
          <w:rFonts w:ascii="Times New Roman" w:cs="Times New Roman" w:eastAsia="Times New Roman" w:hAnsi="Times New Roman"/>
          <w:sz w:val="24"/>
          <w:szCs w:val="24"/>
        </w:rPr>
        <w:t xml:space="preserve">The complete source code, the sixteen-table database schema, and this report together form the final submission for this project, and are organized so that a reader unfamiliar with the system can move from motivation, through design and implementation, to evaluation without needing to consult the code in isolation.</w:t>
      </w:r>
    </w:p>
    <w:p>
      <w:pPr>
        <w:spacing w:after="200" w:before="0" w:line="360" w:lineRule="auto"/>
        <w:jc w:val="left"/>
      </w:pPr>
      <w:r>
        <w:rPr>
          <w:rFonts w:ascii="Times New Roman" w:cs="Times New Roman" w:eastAsia="Times New Roman" w:hAnsi="Times New Roman"/>
          <w:sz w:val="24"/>
          <w:szCs w:val="24"/>
        </w:rPr>
        <w:t xml:space="preserve">The author is grateful for the opportunity to have carried this project from the everyday, arthi-driven mango trade of Muzaffargarh through to a working, three-role, payment-verified platform, and hopes it is a useful reference for future students building similar agricultural e-commerce systems.</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References / Bibliography</w:t>
      </w:r>
    </w:p>
    <w:p>
      <w:pPr>
        <w:spacing w:after="160" w:before="0" w:line="360" w:lineRule="auto"/>
        <w:jc w:val="left"/>
      </w:pPr>
      <w:r>
        <w:rPr>
          <w:rFonts w:ascii="Times New Roman" w:cs="Times New Roman" w:eastAsia="Times New Roman" w:hAnsi="Times New Roman"/>
          <w:sz w:val="24"/>
          <w:szCs w:val="24"/>
        </w:rPr>
        <w:t xml:space="preserve">Ali, S. et al. (2020). Digital Agriculture Marketplaces in South Asia: Adoption and Income Impact.</w:t>
      </w:r>
    </w:p>
    <w:p>
      <w:pPr>
        <w:spacing w:after="160" w:before="0" w:line="360" w:lineRule="auto"/>
        <w:jc w:val="left"/>
      </w:pPr>
      <w:r>
        <w:rPr>
          <w:rFonts w:ascii="Times New Roman" w:cs="Times New Roman" w:eastAsia="Times New Roman" w:hAnsi="Times New Roman"/>
          <w:sz w:val="24"/>
          <w:szCs w:val="24"/>
        </w:rPr>
        <w:t xml:space="preserve">Khan, M. &amp; Raza, A. (2019). Middlemen and Price Distortion in Pakistan's Mango Supply Chain.</w:t>
      </w:r>
    </w:p>
    <w:p>
      <w:pPr>
        <w:spacing w:after="160" w:before="0" w:line="360" w:lineRule="auto"/>
        <w:jc w:val="left"/>
      </w:pPr>
      <w:r>
        <w:rPr>
          <w:rFonts w:ascii="Times New Roman" w:cs="Times New Roman" w:eastAsia="Times New Roman" w:hAnsi="Times New Roman"/>
          <w:sz w:val="24"/>
          <w:szCs w:val="24"/>
        </w:rPr>
        <w:t xml:space="preserve">Ahmad, F. et al. (2021). E-Commerce Adoption in Pakistani Agriculture: A Survey of Punjab Farmers.</w:t>
      </w:r>
    </w:p>
    <w:p>
      <w:pPr>
        <w:spacing w:after="160" w:before="0" w:line="360" w:lineRule="auto"/>
        <w:jc w:val="left"/>
      </w:pPr>
      <w:r>
        <w:rPr>
          <w:rFonts w:ascii="Times New Roman" w:cs="Times New Roman" w:eastAsia="Times New Roman" w:hAnsi="Times New Roman"/>
          <w:sz w:val="24"/>
          <w:szCs w:val="24"/>
        </w:rPr>
        <w:t xml:space="preserve">Zhao, L. &amp; Li, W. (2018). Agricultural E-Commerce Platforms: A Global Review.</w:t>
      </w:r>
    </w:p>
    <w:p>
      <w:pPr>
        <w:spacing w:after="160" w:before="0" w:line="360" w:lineRule="auto"/>
        <w:jc w:val="left"/>
      </w:pPr>
      <w:r>
        <w:rPr>
          <w:rFonts w:ascii="Times New Roman" w:cs="Times New Roman" w:eastAsia="Times New Roman" w:hAnsi="Times New Roman"/>
          <w:sz w:val="24"/>
          <w:szCs w:val="24"/>
        </w:rPr>
        <w:t xml:space="preserve">Iqbal, R. et al. (2022). Post-Harvest Losses in Pakistan's Fruit Sector.</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Appendices</w:t>
      </w:r>
    </w:p>
    <w:p>
      <w:pPr>
        <w:pStyle w:val="Heading2"/>
        <w:spacing w:after="160" w:before="280" w:line="360" w:lineRule="auto"/>
      </w:pPr>
      <w:r>
        <w:rPr>
          <w:rFonts w:ascii="Times New Roman" w:cs="Times New Roman" w:eastAsia="Times New Roman" w:hAnsi="Times New Roman"/>
          <w:b/>
          <w:bCs/>
          <w:sz w:val="28"/>
          <w:szCs w:val="28"/>
        </w:rPr>
        <w:t xml:space="preserve">Appendix A: Supported Mango Varieties</w:t>
      </w:r>
    </w:p>
    <w:p>
      <w:pPr>
        <w:spacing w:after="200" w:before="0" w:line="360" w:lineRule="auto"/>
        <w:jc w:val="left"/>
      </w:pPr>
      <w:r>
        <w:rPr>
          <w:rFonts w:ascii="Times New Roman" w:cs="Times New Roman" w:eastAsia="Times New Roman" w:hAnsi="Times New Roman"/>
          <w:sz w:val="24"/>
          <w:szCs w:val="24"/>
        </w:rPr>
        <w:t xml:space="preserve">Sindhri, Chaunsa, Anwar Ratol, Langra, Fajri, Dusehri, Saroli, and Neelam – seeded as reference data in the mango_varieties table with associated season windows.</w:t>
      </w:r>
    </w:p>
    <w:p>
      <w:pPr>
        <w:pStyle w:val="Heading2"/>
        <w:spacing w:after="160" w:before="280" w:line="360" w:lineRule="auto"/>
      </w:pPr>
      <w:r>
        <w:rPr>
          <w:rFonts w:ascii="Times New Roman" w:cs="Times New Roman" w:eastAsia="Times New Roman" w:hAnsi="Times New Roman"/>
          <w:b/>
          <w:bCs/>
          <w:sz w:val="28"/>
          <w:szCs w:val="28"/>
        </w:rPr>
        <w:t xml:space="preserve">Appendix B: Key Configuration Files</w:t>
      </w:r>
    </w:p>
    <w:p>
      <w:pPr>
        <w:spacing w:after="200" w:before="0" w:line="360" w:lineRule="auto"/>
        <w:jc w:val="left"/>
      </w:pPr>
      <w:r>
        <w:rPr>
          <w:rFonts w:ascii="Times New Roman" w:cs="Times New Roman" w:eastAsia="Times New Roman" w:hAnsi="Times New Roman"/>
          <w:sz w:val="24"/>
          <w:szCs w:val="24"/>
        </w:rPr>
        <w:t xml:space="preserve">config/cors.php, config/services.php (Stripe/PayPal credentials), and .env.example define the environment-specific configuration required to run the system, keeping secrets out of source control.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e59eab8308ec4748c1c37dcc7adcd021e7c51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2026-07-16T05:51:16.881Z</dcterms:created>
  <dcterms:modified xsi:type="dcterms:W3CDTF">2026-07-16T05:51:16.894Z</dcterms:modified>
</cp:coreProperties>
</file>

<file path=docProps/custom.xml><?xml version="1.0" encoding="utf-8"?>
<Properties xmlns="http://schemas.openxmlformats.org/officeDocument/2006/custom-properties" xmlns:vt="http://schemas.openxmlformats.org/officeDocument/2006/docPropsVTypes"/>
</file>