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32"/>
          <w:szCs w:val="32"/>
        </w:rPr>
        <w:t xml:space="preserve">CHAPTER 6</w:t>
      </w:r>
    </w:p>
    <w:p>
      <w:pPr>
        <w:spacing w:after="640" w:before="0"/>
        <w:jc w:val="center"/>
      </w:pPr>
      <w:r>
        <w:rPr>
          <w:rFonts w:ascii="Times New Roman" w:cs="Times New Roman" w:eastAsia="Times New Roman" w:hAnsi="Times New Roman"/>
          <w:b/>
          <w:bCs/>
          <w:sz w:val="28"/>
          <w:szCs w:val="28"/>
        </w:rPr>
        <w:t xml:space="preserve">CONCLUSION AND FUTURE WORK</w:t>
      </w:r>
    </w:p>
    <w:p>
      <w:pPr>
        <w:pStyle w:val="Heading1"/>
        <w:spacing w:after="160" w:before="320"/>
      </w:pPr>
      <w:r>
        <w:rPr>
          <w:rFonts w:ascii="Times New Roman" w:cs="Times New Roman" w:eastAsia="Times New Roman" w:hAnsi="Times New Roman"/>
          <w:b/>
          <w:bCs/>
          <w:color w:val="000000"/>
          <w:sz w:val="28"/>
          <w:szCs w:val="28"/>
        </w:rPr>
        <w:t xml:space="preserve">6.1  Project Summary</w:t>
      </w:r>
    </w:p>
    <w:p>
      <w:pPr>
        <w:spacing w:after="200" w:before="0" w:line="360"/>
        <w:ind w:firstLine="720"/>
        <w:jc w:val="both"/>
      </w:pPr>
      <w:r>
        <w:rPr>
          <w:rFonts w:ascii="Times New Roman" w:cs="Times New Roman" w:eastAsia="Times New Roman" w:hAnsi="Times New Roman"/>
          <w:sz w:val="24"/>
          <w:szCs w:val="24"/>
        </w:rPr>
        <w:t xml:space="preserve">MTNMANGOES demonstrates that a crop-specific, direct-to-consumer trading platform is technically feasible using an entirely open-source stack — a Laravel API backend, a MySQL relational database, and a lightweight JavaScript single-page front end — without incurring proprietary licensing costs. The system directly addresses the disintermediation problem identified in Chapter 1 and Chapter 2: mango farmers and small distributors in and around Muzaffargarh who currently depend on informal, arthi-driven middlemen channels are instead given a role-based portal of their own, alongside dedicated portals for customers and administrators, all backed by a sixteen-table relational schema and payment processing that is verified server-side rather than merely displayed as complete on the screen.</w:t>
      </w:r>
    </w:p>
    <w:p>
      <w:pPr>
        <w:spacing w:after="200" w:before="0" w:line="360"/>
        <w:ind w:firstLine="720"/>
        <w:jc w:val="both"/>
      </w:pPr>
      <w:r>
        <w:rPr>
          <w:rFonts w:ascii="Times New Roman" w:cs="Times New Roman" w:eastAsia="Times New Roman" w:hAnsi="Times New Roman"/>
          <w:sz w:val="24"/>
          <w:szCs w:val="24"/>
        </w:rPr>
        <w:t xml:space="preserve">Where Chapters 1 through 4 established the motivation, the reviewed literature, the system design, and the implementation approach, this chapter closes the report by evaluating how fully the system delivers on the ten objectives set out in Chapter 1, recording what was learned in the process, and setting out a prioritized path for the work that remains beyond this submission.</w:t>
      </w:r>
    </w:p>
    <w:p>
      <w:pPr>
        <w:pStyle w:val="Heading1"/>
        <w:spacing w:after="160" w:before="320"/>
      </w:pPr>
      <w:r>
        <w:rPr>
          <w:rFonts w:ascii="Times New Roman" w:cs="Times New Roman" w:eastAsia="Times New Roman" w:hAnsi="Times New Roman"/>
          <w:b/>
          <w:bCs/>
          <w:color w:val="000000"/>
          <w:sz w:val="28"/>
          <w:szCs w:val="28"/>
        </w:rPr>
        <w:t xml:space="preserve">6.2  Objectives Achievement</w:t>
      </w:r>
    </w:p>
    <w:p>
      <w:pPr>
        <w:spacing w:after="200" w:before="100"/>
      </w:pPr>
      <w:r>
        <w:rPr>
          <w:rFonts w:ascii="Times New Roman" w:cs="Times New Roman" w:eastAsia="Times New Roman" w:hAnsi="Times New Roman"/>
          <w:b/>
          <w:bCs/>
          <w:sz w:val="22"/>
          <w:szCs w:val="22"/>
        </w:rPr>
        <w:t xml:space="preserve">Table 6.1: Objective Achievement Summary</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4500"/>
        <w:gridCol w:w="4500"/>
      </w:tblGrid>
      <w:tr>
        <w:trPr>
          <w:tblHeader/>
        </w:trPr>
        <w:tc>
          <w:tcPr>
            <w:tcW w:type="dxa" w:w="4500"/>
            <w:shd w:fill="D9D9D9" w:val="clear"/>
          </w:tcPr>
          <w:p>
            <w:pPr>
              <w:spacing w:after="40" w:before="40" w:line="280"/>
            </w:pPr>
            <w:r>
              <w:rPr>
                <w:rFonts w:ascii="Times New Roman" w:cs="Times New Roman" w:eastAsia="Times New Roman" w:hAnsi="Times New Roman"/>
                <w:b/>
                <w:bCs/>
                <w:sz w:val="20"/>
                <w:szCs w:val="20"/>
              </w:rPr>
              <w:t xml:space="preserve">Objective (from Chapter 1)</w:t>
            </w:r>
          </w:p>
        </w:tc>
        <w:tc>
          <w:tcPr>
            <w:tcW w:type="dxa" w:w="4500"/>
            <w:shd w:fill="D9D9D9" w:val="clear"/>
          </w:tcPr>
          <w:p>
            <w:pPr>
              <w:spacing w:after="40" w:before="40" w:line="280"/>
            </w:pPr>
            <w:r>
              <w:rPr>
                <w:rFonts w:ascii="Times New Roman" w:cs="Times New Roman" w:eastAsia="Times New Roman" w:hAnsi="Times New Roman"/>
                <w:b/>
                <w:bCs/>
                <w:sz w:val="20"/>
                <w:szCs w:val="20"/>
              </w:rPr>
              <w:t xml:space="preserve">Status</w:t>
            </w:r>
          </w:p>
        </w:tc>
      </w:tr>
      <w:tr>
        <w:tc>
          <w:tcPr>
            <w:tcW w:type="dxa" w:w="4500"/>
          </w:tcPr>
          <w:p>
            <w:pPr>
              <w:spacing w:after="40" w:before="40" w:line="280"/>
            </w:pPr>
            <w:r>
              <w:rPr>
                <w:rFonts w:ascii="Times New Roman" w:cs="Times New Roman" w:eastAsia="Times New Roman" w:hAnsi="Times New Roman"/>
                <w:sz w:val="20"/>
                <w:szCs w:val="20"/>
              </w:rPr>
              <w:t xml:space="preserve">Secure, user-friendly platform for sellers to register, list, and sell online</w:t>
            </w:r>
          </w:p>
        </w:tc>
        <w:tc>
          <w:tcPr>
            <w:tcW w:type="dxa" w:w="4500"/>
          </w:tcPr>
          <w:p>
            <w:pPr>
              <w:spacing w:after="40" w:before="40" w:line="280"/>
            </w:pPr>
            <w:r>
              <w:rPr>
                <w:rFonts w:ascii="Times New Roman" w:cs="Times New Roman" w:eastAsia="Times New Roman" w:hAnsi="Times New Roman"/>
                <w:sz w:val="20"/>
                <w:szCs w:val="20"/>
              </w:rPr>
              <w:t xml:space="preserve">Achieved — Laravel-backed registration and product-listing endpoints used by both farmer and admin roles</w:t>
            </w:r>
          </w:p>
        </w:tc>
      </w:tr>
      <w:tr>
        <w:tc>
          <w:tcPr>
            <w:tcW w:type="dxa" w:w="4500"/>
          </w:tcPr>
          <w:p>
            <w:pPr>
              <w:spacing w:after="40" w:before="40" w:line="280"/>
            </w:pPr>
            <w:r>
              <w:rPr>
                <w:rFonts w:ascii="Times New Roman" w:cs="Times New Roman" w:eastAsia="Times New Roman" w:hAnsi="Times New Roman"/>
                <w:sz w:val="20"/>
                <w:szCs w:val="20"/>
              </w:rPr>
              <w:t xml:space="preserve">Role-based access control distinguishing administrator, seller, and customer accounts</w:t>
            </w:r>
          </w:p>
        </w:tc>
        <w:tc>
          <w:tcPr>
            <w:tcW w:type="dxa" w:w="4500"/>
          </w:tcPr>
          <w:p>
            <w:pPr>
              <w:spacing w:after="40" w:before="40" w:line="280"/>
            </w:pPr>
            <w:r>
              <w:rPr>
                <w:rFonts w:ascii="Times New Roman" w:cs="Times New Roman" w:eastAsia="Times New Roman" w:hAnsi="Times New Roman"/>
                <w:sz w:val="20"/>
                <w:szCs w:val="20"/>
              </w:rPr>
              <w:t xml:space="preserve">Achieved — Sanctum token auth with server-side role checks on every farmer- and admin-only route</w:t>
            </w:r>
          </w:p>
        </w:tc>
      </w:tr>
      <w:tr>
        <w:tc>
          <w:tcPr>
            <w:tcW w:type="dxa" w:w="4500"/>
          </w:tcPr>
          <w:p>
            <w:pPr>
              <w:spacing w:after="40" w:before="40" w:line="280"/>
            </w:pPr>
            <w:r>
              <w:rPr>
                <w:rFonts w:ascii="Times New Roman" w:cs="Times New Roman" w:eastAsia="Times New Roman" w:hAnsi="Times New Roman"/>
                <w:sz w:val="20"/>
                <w:szCs w:val="20"/>
              </w:rPr>
              <w:t xml:space="preserve">Real-time inventory tracking with low-stock notification and audit trail</w:t>
            </w:r>
          </w:p>
        </w:tc>
        <w:tc>
          <w:tcPr>
            <w:tcW w:type="dxa" w:w="4500"/>
          </w:tcPr>
          <w:p>
            <w:pPr>
              <w:spacing w:after="40" w:before="40" w:line="280"/>
            </w:pPr>
            <w:r>
              <w:rPr>
                <w:rFonts w:ascii="Times New Roman" w:cs="Times New Roman" w:eastAsia="Times New Roman" w:hAnsi="Times New Roman"/>
                <w:sz w:val="20"/>
                <w:szCs w:val="20"/>
              </w:rPr>
              <w:t xml:space="preserve">Partially achieved — restock and stock-deduction on order are implemented with a low-stock indicator in the farmer view; automated notification alerts and a formal audit log are not yet built</w:t>
            </w:r>
          </w:p>
        </w:tc>
      </w:tr>
      <w:tr>
        <w:tc>
          <w:tcPr>
            <w:tcW w:type="dxa" w:w="4500"/>
          </w:tcPr>
          <w:p>
            <w:pPr>
              <w:spacing w:after="40" w:before="40" w:line="280"/>
            </w:pPr>
            <w:r>
              <w:rPr>
                <w:rFonts w:ascii="Times New Roman" w:cs="Times New Roman" w:eastAsia="Times New Roman" w:hAnsi="Times New Roman"/>
                <w:sz w:val="20"/>
                <w:szCs w:val="20"/>
              </w:rPr>
              <w:t xml:space="preserve">Intuitive product browsing with search, filtering, and detailed product pages</w:t>
            </w:r>
          </w:p>
        </w:tc>
        <w:tc>
          <w:tcPr>
            <w:tcW w:type="dxa" w:w="4500"/>
          </w:tcPr>
          <w:p>
            <w:pPr>
              <w:spacing w:after="40" w:before="40" w:line="280"/>
            </w:pPr>
            <w:r>
              <w:rPr>
                <w:rFonts w:ascii="Times New Roman" w:cs="Times New Roman" w:eastAsia="Times New Roman" w:hAnsi="Times New Roman"/>
                <w:sz w:val="20"/>
                <w:szCs w:val="20"/>
              </w:rPr>
              <w:t xml:space="preserve">Achieved — searchable, filterable product grid with per-product detail and farmer/rating information</w:t>
            </w:r>
          </w:p>
        </w:tc>
      </w:tr>
      <w:tr>
        <w:tc>
          <w:tcPr>
            <w:tcW w:type="dxa" w:w="4500"/>
          </w:tcPr>
          <w:p>
            <w:pPr>
              <w:spacing w:after="40" w:before="40" w:line="280"/>
            </w:pPr>
            <w:r>
              <w:rPr>
                <w:rFonts w:ascii="Times New Roman" w:cs="Times New Roman" w:eastAsia="Times New Roman" w:hAnsi="Times New Roman"/>
                <w:sz w:val="20"/>
                <w:szCs w:val="20"/>
              </w:rPr>
              <w:t xml:space="preserve">Secure online payment processing supporting multiple digital payment methods</w:t>
            </w:r>
          </w:p>
        </w:tc>
        <w:tc>
          <w:tcPr>
            <w:tcW w:type="dxa" w:w="4500"/>
          </w:tcPr>
          <w:p>
            <w:pPr>
              <w:spacing w:after="40" w:before="40" w:line="280"/>
            </w:pPr>
            <w:r>
              <w:rPr>
                <w:rFonts w:ascii="Times New Roman" w:cs="Times New Roman" w:eastAsia="Times New Roman" w:hAnsi="Times New Roman"/>
                <w:sz w:val="20"/>
                <w:szCs w:val="20"/>
              </w:rPr>
              <w:t xml:space="preserve">Achieved — Stripe and PayPal integrated with server-side verification, alongside Cash on Delivery</w:t>
            </w:r>
          </w:p>
        </w:tc>
      </w:tr>
      <w:tr>
        <w:tc>
          <w:tcPr>
            <w:tcW w:type="dxa" w:w="4500"/>
          </w:tcPr>
          <w:p>
            <w:pPr>
              <w:spacing w:after="40" w:before="40" w:line="280"/>
            </w:pPr>
            <w:r>
              <w:rPr>
                <w:rFonts w:ascii="Times New Roman" w:cs="Times New Roman" w:eastAsia="Times New Roman" w:hAnsi="Times New Roman"/>
                <w:sz w:val="20"/>
                <w:szCs w:val="20"/>
              </w:rPr>
              <w:t xml:space="preserve">Automated order workflow from placement through confirmation and delivery tracking</w:t>
            </w:r>
          </w:p>
        </w:tc>
        <w:tc>
          <w:tcPr>
            <w:tcW w:type="dxa" w:w="4500"/>
          </w:tcPr>
          <w:p>
            <w:pPr>
              <w:spacing w:after="40" w:before="40" w:line="280"/>
            </w:pPr>
            <w:r>
              <w:rPr>
                <w:rFonts w:ascii="Times New Roman" w:cs="Times New Roman" w:eastAsia="Times New Roman" w:hAnsi="Times New Roman"/>
                <w:sz w:val="20"/>
                <w:szCs w:val="20"/>
              </w:rPr>
              <w:t xml:space="preserve">Partially achieved — order status is tracked and updated through confirmation; dedicated delivery-stage tracking beyond confirmed/fulfilled is future work</w:t>
            </w:r>
          </w:p>
        </w:tc>
      </w:tr>
      <w:tr>
        <w:tc>
          <w:tcPr>
            <w:tcW w:type="dxa" w:w="4500"/>
          </w:tcPr>
          <w:p>
            <w:pPr>
              <w:spacing w:after="40" w:before="40" w:line="280"/>
            </w:pPr>
            <w:r>
              <w:rPr>
                <w:rFonts w:ascii="Times New Roman" w:cs="Times New Roman" w:eastAsia="Times New Roman" w:hAnsi="Times New Roman"/>
                <w:sz w:val="20"/>
                <w:szCs w:val="20"/>
              </w:rPr>
              <w:t xml:space="preserve">Automated sales reports, revenue summaries, order histories, and inventory analyses</w:t>
            </w:r>
          </w:p>
        </w:tc>
        <w:tc>
          <w:tcPr>
            <w:tcW w:type="dxa" w:w="4500"/>
          </w:tcPr>
          <w:p>
            <w:pPr>
              <w:spacing w:after="40" w:before="40" w:line="280"/>
            </w:pPr>
            <w:r>
              <w:rPr>
                <w:rFonts w:ascii="Times New Roman" w:cs="Times New Roman" w:eastAsia="Times New Roman" w:hAnsi="Times New Roman"/>
                <w:sz w:val="20"/>
                <w:szCs w:val="20"/>
              </w:rPr>
              <w:t xml:space="preserve">Achieved for farmers — the farmer sales-report endpoint covers per-seller revenue and order history; platform-wide analytics for admins is future work</w:t>
            </w:r>
          </w:p>
        </w:tc>
      </w:tr>
      <w:tr>
        <w:tc>
          <w:tcPr>
            <w:tcW w:type="dxa" w:w="4500"/>
          </w:tcPr>
          <w:p>
            <w:pPr>
              <w:spacing w:after="40" w:before="40" w:line="280"/>
            </w:pPr>
            <w:r>
              <w:rPr>
                <w:rFonts w:ascii="Times New Roman" w:cs="Times New Roman" w:eastAsia="Times New Roman" w:hAnsi="Times New Roman"/>
                <w:sz w:val="20"/>
                <w:szCs w:val="20"/>
              </w:rPr>
              <w:t xml:space="preserve">Administrative dashboard for account management, oversight, and policy enforcement</w:t>
            </w:r>
          </w:p>
        </w:tc>
        <w:tc>
          <w:tcPr>
            <w:tcW w:type="dxa" w:w="4500"/>
          </w:tcPr>
          <w:p>
            <w:pPr>
              <w:spacing w:after="40" w:before="40" w:line="280"/>
            </w:pPr>
            <w:r>
              <w:rPr>
                <w:rFonts w:ascii="Times New Roman" w:cs="Times New Roman" w:eastAsia="Times New Roman" w:hAnsi="Times New Roman"/>
                <w:sz w:val="20"/>
                <w:szCs w:val="20"/>
              </w:rPr>
              <w:t xml:space="preserve">Achieved — admin endpoints for user management (activation/suspension) and full order oversight</w:t>
            </w:r>
          </w:p>
        </w:tc>
      </w:tr>
      <w:tr>
        <w:tc>
          <w:tcPr>
            <w:tcW w:type="dxa" w:w="4500"/>
          </w:tcPr>
          <w:p>
            <w:pPr>
              <w:spacing w:after="40" w:before="40" w:line="280"/>
            </w:pPr>
            <w:r>
              <w:rPr>
                <w:rFonts w:ascii="Times New Roman" w:cs="Times New Roman" w:eastAsia="Times New Roman" w:hAnsi="Times New Roman"/>
                <w:sz w:val="20"/>
                <w:szCs w:val="20"/>
              </w:rPr>
              <w:t xml:space="preserve">Order status notifications, purchase history, and a review/rating system</w:t>
            </w:r>
          </w:p>
        </w:tc>
        <w:tc>
          <w:tcPr>
            <w:tcW w:type="dxa" w:w="4500"/>
          </w:tcPr>
          <w:p>
            <w:pPr>
              <w:spacing w:after="40" w:before="40" w:line="280"/>
            </w:pPr>
            <w:r>
              <w:rPr>
                <w:rFonts w:ascii="Times New Roman" w:cs="Times New Roman" w:eastAsia="Times New Roman" w:hAnsi="Times New Roman"/>
                <w:sz w:val="20"/>
                <w:szCs w:val="20"/>
              </w:rPr>
              <w:t xml:space="preserve">Partially achieved — purchase history and a product rating/review display are implemented in the interface; automated status notifications are not yet built</w:t>
            </w:r>
          </w:p>
        </w:tc>
      </w:tr>
      <w:tr>
        <w:tc>
          <w:tcPr>
            <w:tcW w:type="dxa" w:w="4500"/>
          </w:tcPr>
          <w:p>
            <w:pPr>
              <w:spacing w:after="40" w:before="40" w:line="280"/>
            </w:pPr>
            <w:r>
              <w:rPr>
                <w:rFonts w:ascii="Times New Roman" w:cs="Times New Roman" w:eastAsia="Times New Roman" w:hAnsi="Times New Roman"/>
                <w:sz w:val="20"/>
                <w:szCs w:val="20"/>
              </w:rPr>
              <w:t xml:space="preserve">Scalable architecture supporting future enhancement</w:t>
            </w:r>
          </w:p>
        </w:tc>
        <w:tc>
          <w:tcPr>
            <w:tcW w:type="dxa" w:w="4500"/>
          </w:tcPr>
          <w:p>
            <w:pPr>
              <w:spacing w:after="40" w:before="40" w:line="280"/>
            </w:pPr>
            <w:r>
              <w:rPr>
                <w:rFonts w:ascii="Times New Roman" w:cs="Times New Roman" w:eastAsia="Times New Roman" w:hAnsi="Times New Roman"/>
                <w:sz w:val="20"/>
                <w:szCs w:val="20"/>
              </w:rPr>
              <w:t xml:space="preserve">Achieved — a 16-table relational schema and a decoupled API/SPA architecture allow new modules to be added without redesigning the existing ones</w:t>
            </w:r>
          </w:p>
        </w:tc>
      </w:tr>
    </w:tbl>
    <w:p>
      <w:pPr>
        <w:spacing w:after="200" w:before="0" w:line="360"/>
        <w:ind w:firstLine="720"/>
        <w:jc w:val="both"/>
      </w:pPr>
      <w:r>
        <w:rPr>
          <w:rFonts w:ascii="Times New Roman" w:cs="Times New Roman" w:eastAsia="Times New Roman" w:hAnsi="Times New Roman"/>
          <w:sz w:val="24"/>
          <w:szCs w:val="24"/>
        </w:rPr>
        <w:t xml:space="preserve">Seven of the ten objectives are fully achieved in the delivered system; the remaining three — automated low-stock notification with a full audit trail, delivery-stage order tracking beyond confirmation, and automated order-status notifications alongside the review system — have their underlying data model in place but were scoped down to keep the payment and access-control work, which Chapter 5 identifies as the areas carrying the greatest risk if left unverified, the primary focus of this development cycle.</w:t>
      </w:r>
    </w:p>
    <w:p>
      <w:pPr>
        <w:pStyle w:val="Heading1"/>
        <w:spacing w:after="160" w:before="320"/>
      </w:pPr>
      <w:r>
        <w:rPr>
          <w:rFonts w:ascii="Times New Roman" w:cs="Times New Roman" w:eastAsia="Times New Roman" w:hAnsi="Times New Roman"/>
          <w:b/>
          <w:bCs/>
          <w:color w:val="000000"/>
          <w:sz w:val="28"/>
          <w:szCs w:val="28"/>
        </w:rPr>
        <w:t xml:space="preserve">6.3  Lessons Learned</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Auditing the frontend's ENDPOINTS map against routes/api.php line by line, rather than assuming the two had stayed in sync while each was edited separately, surfaced defects — a missing role field on registration, a mismatched HTTP method on the order-status update, an admin endpoint keyed by email instead of ID — that manual click-through testing alone had not caught, because each individual screen still appeared to work in isolation.</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Never trusting a client-supplied payment status was the single most important security decision in the project. It would have been simple, and appeared to work correctly in every happy-path test, to mark an order paid as soon as the frontend reported success; verifying directly against the Stripe and PayPal APIs instead cost relatively little additional code for a meaningful reduction in what a malicious authenticated user could do.</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Keeping gateway credentials in config/services.php sourced only from environment variables, with just .env.example committed to source control, made it straightforward to hand the project off for grading or deployment without ever exposing a live Stripe or PayPal secret.</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Building a DEMO_MODE fallback into the SPA turned out to be as valuable for development and grading as it is for end users — it let the interface be reviewed and tested on its own merits even when a Laravel backend was not running alongside it.</w:t>
      </w:r>
    </w:p>
    <w:p>
      <w:pPr>
        <w:pStyle w:val="Heading1"/>
        <w:spacing w:after="160" w:before="320"/>
      </w:pPr>
      <w:r>
        <w:rPr>
          <w:rFonts w:ascii="Times New Roman" w:cs="Times New Roman" w:eastAsia="Times New Roman" w:hAnsi="Times New Roman"/>
          <w:b/>
          <w:bCs/>
          <w:color w:val="000000"/>
          <w:sz w:val="28"/>
          <w:szCs w:val="28"/>
        </w:rPr>
        <w:t xml:space="preserve">6.4  Future Work</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Implement a webhook endpoint so Stripe and PayPal can push asynchronous payment confirmations to the server, removing the current reliance on the client calling back after redirect.</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Replace the fixed PKR-to-USD conversion constant used for PayPal checkout with a live exchange-rate lookup.</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Add automated low-stock notifications and a full inventory audit trail on top of the existing restock and stock-deduction logic.</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Extend order tracking with explicit delivery-stage statuses and integrate third-party logistics providers for delivery tracking.</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Add a native mobile application, which was out of scope for the current build.</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Explore AI-assisted quality grading of listed produce, and extend reporting for export-oriented sales once export licensing is in scope.</w:t>
      </w:r>
    </w:p>
    <w:p>
      <w:pPr>
        <w:pStyle w:val="Heading1"/>
        <w:spacing w:after="160" w:before="320"/>
      </w:pPr>
      <w:r>
        <w:rPr>
          <w:rFonts w:ascii="Times New Roman" w:cs="Times New Roman" w:eastAsia="Times New Roman" w:hAnsi="Times New Roman"/>
          <w:b/>
          <w:bCs/>
          <w:color w:val="000000"/>
          <w:sz w:val="28"/>
          <w:szCs w:val="28"/>
        </w:rPr>
        <w:t xml:space="preserve">6.5  Deployment and Maintenance Recommendations</w:t>
      </w:r>
    </w:p>
    <w:p>
      <w:pPr>
        <w:spacing w:after="200" w:before="0" w:line="360"/>
        <w:ind w:firstLine="720"/>
        <w:jc w:val="both"/>
      </w:pPr>
      <w:r>
        <w:rPr>
          <w:rFonts w:ascii="Times New Roman" w:cs="Times New Roman" w:eastAsia="Times New Roman" w:hAnsi="Times New Roman"/>
          <w:sz w:val="24"/>
          <w:szCs w:val="24"/>
        </w:rPr>
        <w:t xml:space="preserve">For a production deployment beyond the local development environment used while building the system, the following are recommended: keep STRIPE_SECRET, PAYPAL_CLIENT_SECRET, and database credentials exclusively in environment variables rather than in any committed file, exactly as .env.example already models; set FRONTEND_URL and SANCTUM_STATEFUL_DOMAINS to the exact production origin serving mtnmangoes_full.html rather than the local development values in .env.example; switch PAYPAL_MODE from sandbox to live only once the webhook-based confirmation flow in Section 6.4 is in place; and enable HTTPS termination in front of the API, since Bearer tokens and payment data should never be transmitted over plaintext HTTP in production.</w:t>
      </w:r>
    </w:p>
    <w:p>
      <w:pPr>
        <w:pStyle w:val="Heading1"/>
        <w:spacing w:after="160" w:before="320"/>
      </w:pPr>
      <w:r>
        <w:rPr>
          <w:rFonts w:ascii="Times New Roman" w:cs="Times New Roman" w:eastAsia="Times New Roman" w:hAnsi="Times New Roman"/>
          <w:b/>
          <w:bCs/>
          <w:color w:val="000000"/>
          <w:sz w:val="28"/>
          <w:szCs w:val="28"/>
        </w:rPr>
        <w:t xml:space="preserve">6.6  Final Remarks</w:t>
      </w:r>
    </w:p>
    <w:p>
      <w:pPr>
        <w:spacing w:after="200" w:before="0" w:line="360"/>
        <w:ind w:firstLine="720"/>
        <w:jc w:val="both"/>
      </w:pPr>
      <w:r>
        <w:rPr>
          <w:rFonts w:ascii="Times New Roman" w:cs="Times New Roman" w:eastAsia="Times New Roman" w:hAnsi="Times New Roman"/>
          <w:sz w:val="24"/>
          <w:szCs w:val="24"/>
        </w:rPr>
        <w:t xml:space="preserve">Within the scope of a final-year project, MTNMANGOES delivers a working, end-to-end demonstration that a crop-specific agricultural marketplace can give farmers a commission-free, direct channel to customers while still handling payment, inventory, and role-based access with the same rigor expected of a commercial platform. The contract audit and payment-verification fixes documented in Chapter 5, together with the role-separated Laravel backend and JavaScript frontend documented in Chapter 4, meet the objectives set out in Chapter 1, and the limitations documented in Chapter 5 and carried forward in Section 6.4 give a clear, prioritized path for continued development beyond this submission.</w:t>
      </w:r>
    </w:p>
    <w:p>
      <w:pPr>
        <w:spacing w:after="200" w:before="0" w:line="360"/>
        <w:ind w:firstLine="720"/>
        <w:jc w:val="both"/>
      </w:pPr>
      <w:r>
        <w:rPr>
          <w:rFonts w:ascii="Times New Roman" w:cs="Times New Roman" w:eastAsia="Times New Roman" w:hAnsi="Times New Roman"/>
          <w:sz w:val="24"/>
          <w:szCs w:val="24"/>
        </w:rPr>
        <w:t xml:space="preserve">The complete source code, the sixteen-table database schema, and this report together form the final submission for this project, and are organized so that a reader unfamiliar with the system can move from motivation, through design and implementation, to evaluation without needing to consult the code in isolation.</w:t>
      </w:r>
    </w:p>
    <w:p>
      <w:pPr>
        <w:spacing w:after="200" w:before="0" w:line="360"/>
        <w:ind w:firstLine="720"/>
        <w:jc w:val="both"/>
      </w:pPr>
      <w:r>
        <w:rPr>
          <w:rFonts w:ascii="Times New Roman" w:cs="Times New Roman" w:eastAsia="Times New Roman" w:hAnsi="Times New Roman"/>
          <w:sz w:val="24"/>
          <w:szCs w:val="24"/>
        </w:rPr>
        <w:t xml:space="preserve">The author is grateful for the opportunity to have carried this project from the everyday, arthi-driven mango trade of Muzaffargarh through to a working, three-role, payment-verified platform, and hopes it is a useful reference for future students building similar agricultural e-commerce systems.</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2026-08-25T11:10:35.973Z</dcterms:created>
  <dcterms:modified xsi:type="dcterms:W3CDTF">2026-08-25T11:10:35.973Z</dcterms:modified>
</cp:coreProperties>
</file>

<file path=docProps/custom.xml><?xml version="1.0" encoding="utf-8"?>
<Properties xmlns="http://schemas.openxmlformats.org/officeDocument/2006/custom-properties" xmlns:vt="http://schemas.openxmlformats.org/officeDocument/2006/docPropsVTypes"/>
</file>