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OMEYA Blind Site measurement - order processing and installation process SOP</w:t>
      </w:r>
    </w:p>
    <w:p>
      <w:pPr>
        <w:spacing w:before="120" w:after="120" w:line="288" w:lineRule="auto"/>
        <w:ind w:left="0"/>
        <w:jc w:val="left"/>
      </w:pPr>
      <w:r>
        <w:drawing>
          <wp:inline distT="0" distR="0" distB="0" distL="0">
            <wp:extent cx="5257800" cy="1657350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Date: 21 March 2026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 xml:space="preserve">OMEYA Blind Site measurement / order processing and installation process: </w:t>
      </w:r>
      <w:r>
        <w:rPr>
          <w:rFonts w:eastAsia="等线" w:ascii="Arial" w:cs="Arial" w:hAnsi="Arial"/>
          <w:sz w:val="22"/>
        </w:rPr>
        <w:br/>
      </w:r>
      <w:r>
        <w:rPr>
          <w:rFonts w:eastAsia="等线" w:ascii="Arial" w:cs="Arial" w:hAnsi="Arial"/>
          <w:i w:val="true"/>
          <w:sz w:val="22"/>
        </w:rPr>
        <w:t>Prepared for Compliance with Singapore Standards, BCA Guidelines, and Industry Best Practices. Process aligns with Singapore’s SS 692:2020 (Blinds and Curtains – Safety Requirements) and industry best practices for window covering installations.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0" w:id="0"/>
      <w:r>
        <w:rPr>
          <w:rFonts w:eastAsia="等线" w:ascii="Arial" w:cs="Arial" w:hAnsi="Arial"/>
          <w:b w:val="true"/>
          <w:sz w:val="30"/>
        </w:rPr>
        <w:t>1. Pre-Installation: Proposal &amp; Site Measurement</w:t>
      </w:r>
      <w:bookmarkEnd w:id="0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A. Blind Proposal (Blind Type: OMEYA Track-guided Vertical Blind)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Client Consultation</w:t>
      </w:r>
    </w:p>
    <w:p>
      <w:pPr>
        <w:numPr>
          <w:numId w:val="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Determine requirements: light control, privacy, aesthetics, maintenance, child safety (if applicable).</w:t>
      </w:r>
    </w:p>
    <w:p>
      <w:pPr>
        <w:numPr>
          <w:numId w:val="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Recommend suitable fabric, opacity, color, and operation style (manual chain, corded, or motorized).请客户选择面料和框料颜色并确认</w:t>
      </w:r>
    </w:p>
    <w:p>
      <w:pPr>
        <w:numPr>
          <w:numId w:val="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Need Nestopia to provide to SGT a few more booklets that we can provide as material samples</w:t>
      </w:r>
      <w:r>
        <w:rPr>
          <w:rFonts w:eastAsia="等线" w:ascii="Arial" w:cs="Arial" w:hAnsi="Arial"/>
          <w:b w:val="true"/>
          <w:i w:val="true"/>
          <w:sz w:val="22"/>
          <w:shd w:fill="62d256"/>
        </w:rPr>
        <w:t>建议立刻请厂家准备实物材料样板(框料、金属色卡、卷帘布料样板(避免图片选样带来的客户预期落差)</w:t>
      </w:r>
      <w:r>
        <w:rPr>
          <w:rFonts w:eastAsia="等线" w:ascii="Arial" w:cs="Arial" w:hAnsi="Arial"/>
          <w:b w:val="true"/>
          <w:i w:val="true"/>
          <w:sz w:val="22"/>
          <w:shd w:fill="62d256"/>
        </w:rPr>
        <w:t>答复：卷帘布料样板已提供；框料色卡下一步提供。</w:t>
      </w:r>
      <w:r>
        <w:rPr>
          <w:rFonts w:eastAsia="等线" w:ascii="Arial" w:cs="Arial" w:hAnsi="Arial"/>
          <w:sz w:val="22"/>
        </w:rPr>
        <w:t>待Omeya银行账户开通后，本文中提到的SGT的工作均由Omeya负责。下同</w:t>
      </w:r>
    </w:p>
    <w:p>
      <w:pPr>
        <w:numPr>
          <w:numId w:val="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Advise on track options (ceiling/wall-mounted) and stacking direction.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Site Measurement Method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Tools Needed</w:t>
      </w:r>
      <w:r>
        <w:rPr>
          <w:rFonts w:eastAsia="等线" w:ascii="Arial" w:cs="Arial" w:hAnsi="Arial"/>
          <w:sz w:val="22"/>
        </w:rPr>
        <w:t>: Laser measure, steel tape, spirit level, notepad, camera.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Check Window/Frame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For </w:t>
      </w:r>
      <w:r>
        <w:rPr>
          <w:rFonts w:eastAsia="等线" w:ascii="Arial" w:cs="Arial" w:hAnsi="Arial"/>
          <w:b w:val="true"/>
          <w:sz w:val="22"/>
        </w:rPr>
        <w:t>inside recess</w:t>
      </w:r>
      <w:r>
        <w:rPr>
          <w:rFonts w:eastAsia="等线" w:ascii="Arial" w:cs="Arial" w:hAnsi="Arial"/>
          <w:sz w:val="22"/>
        </w:rPr>
        <w:t> (inside mount):</w:t>
      </w:r>
    </w:p>
    <w:p>
      <w:pPr>
        <w:numPr>
          <w:numId w:val="10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Measure width at top, middle, bottom; record smallest width.</w:t>
      </w:r>
    </w:p>
    <w:p>
      <w:pPr>
        <w:numPr>
          <w:numId w:val="11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Measure height at left, center, right; record smallest height.</w:t>
      </w:r>
    </w:p>
    <w:p>
      <w:pPr>
        <w:numPr>
          <w:numId w:val="12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Check for obstructions (handles, window cranks, uneven surfaces).拍照；量尺宝在照片上标注尺寸，作为尺寸图</w:t>
      </w:r>
    </w:p>
    <w:p>
      <w:pPr>
        <w:numPr>
          <w:numId w:val="13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Note recess depth to ensure track and blind stack fit.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For </w:t>
      </w:r>
      <w:r>
        <w:rPr>
          <w:rFonts w:eastAsia="等线" w:ascii="Arial" w:cs="Arial" w:hAnsi="Arial"/>
          <w:b w:val="true"/>
          <w:sz w:val="22"/>
        </w:rPr>
        <w:t>outside recess</w:t>
      </w:r>
      <w:r>
        <w:rPr>
          <w:rFonts w:eastAsia="等线" w:ascii="Arial" w:cs="Arial" w:hAnsi="Arial"/>
          <w:sz w:val="22"/>
        </w:rPr>
        <w:t> (face mount):</w:t>
      </w:r>
    </w:p>
    <w:p>
      <w:pPr>
        <w:numPr>
          <w:numId w:val="15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Measure desired coverage width and height.</w:t>
      </w:r>
    </w:p>
    <w:p>
      <w:pPr>
        <w:numPr>
          <w:numId w:val="16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Ensure adequate clearance for blind operation and stacking.</w:t>
      </w:r>
    </w:p>
    <w:p>
      <w:pPr>
        <w:numPr>
          <w:numId w:val="17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b w:val="true"/>
          <w:sz w:val="22"/>
        </w:rPr>
        <w:t>Check for Plumb &amp; Level</w:t>
      </w:r>
      <w:r>
        <w:rPr>
          <w:rFonts w:eastAsia="等线" w:ascii="Arial" w:cs="Arial" w:hAnsi="Arial"/>
          <w:sz w:val="22"/>
        </w:rPr>
        <w:t>: Use spirit level to note if window/wall is uneven; adjustments may be needed for smooth operation.</w:t>
      </w:r>
    </w:p>
    <w:p>
      <w:pPr>
        <w:numPr>
          <w:numId w:val="1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Additional Singapore-Specific Checks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19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Check for window gates, grilles, or safety devices that may interfere.</w:t>
      </w:r>
    </w:p>
    <w:p>
      <w:pPr>
        <w:numPr>
          <w:numId w:val="20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Note proximity to M&amp;E services (e.g., AC units, lights, pipes).在平面图上标注电源插座位置</w:t>
      </w:r>
    </w:p>
    <w:p>
      <w:pPr>
        <w:numPr>
          <w:numId w:val="21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Assess access restrictions (e.g., high-rise, need for scaffolding/PMA).提前考虑是否需要电葫芦等电动提升设备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Proposal Documentation</w:t>
      </w:r>
    </w:p>
    <w:p>
      <w:pPr>
        <w:numPr>
          <w:numId w:val="2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Quotation preparation with:</w:t>
      </w:r>
    </w:p>
    <w:p>
      <w:pPr>
        <w:numPr>
          <w:numId w:val="24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Detailed measurements and mounting type.</w:t>
      </w:r>
    </w:p>
    <w:p>
      <w:pPr>
        <w:numPr>
          <w:numId w:val="25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Fabric sample references.</w:t>
      </w:r>
    </w:p>
    <w:p>
      <w:pPr>
        <w:numPr>
          <w:numId w:val="26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Track type and control mechanism.</w:t>
      </w:r>
    </w:p>
    <w:p>
      <w:pPr>
        <w:numPr>
          <w:numId w:val="27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Compliance statement (if applicable): fabric fire-rating, child-safe cords, or motor safety standards.</w:t>
      </w:r>
    </w:p>
    <w:p>
      <w:pPr>
        <w:numPr>
          <w:numId w:val="28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Delivery ETA SG and installation timeline and warranty terms.</w:t>
      </w:r>
    </w:p>
    <w:p>
      <w:pPr>
        <w:numPr>
          <w:numId w:val="29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Timeline:</w:t>
      </w:r>
    </w:p>
    <w:p>
      <w:pPr>
        <w:numPr>
          <w:numId w:val="30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 xml:space="preserve">SGT sends site measurement to Nestopia China: One (1) working day after the date of site measurement. </w:t>
      </w:r>
    </w:p>
    <w:p>
      <w:pPr>
        <w:numPr>
          <w:numId w:val="31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Technical questions / exchanges on the design/measurements between Nestopia China and SGT: Three (3) days.</w:t>
      </w:r>
    </w:p>
    <w:p>
      <w:pPr>
        <w:numPr>
          <w:numId w:val="32"/>
        </w:numPr>
        <w:spacing w:before="120" w:after="120" w:line="288" w:lineRule="auto"/>
        <w:ind w:left="1360"/>
        <w:jc w:val="left"/>
      </w:pPr>
      <w:r>
        <w:rPr>
          <w:rFonts w:eastAsia="等线" w:ascii="Arial" w:cs="Arial" w:hAnsi="Arial"/>
          <w:sz w:val="22"/>
        </w:rPr>
        <w:t>Quotation from Nestopia China to SGT for customer to sign off once full clarification had been done: One (1) working day.客户对报价单确认；由SGT向客户收取50%定金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" w:id="1"/>
      <w:r>
        <w:rPr>
          <w:rFonts w:eastAsia="等线" w:ascii="Arial" w:cs="Arial" w:hAnsi="Arial"/>
          <w:b w:val="true"/>
          <w:sz w:val="30"/>
        </w:rPr>
        <w:t>2. Fabrication &amp; Pre-Installation Check</w:t>
      </w:r>
      <w:bookmarkEnd w:id="1"/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Order Processing (SGT and Nestopia China)</w:t>
      </w:r>
    </w:p>
    <w:p>
      <w:pPr>
        <w:numPr>
          <w:numId w:val="3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SGT submits PO information.</w:t>
      </w:r>
    </w:p>
    <w:p>
      <w:pPr>
        <w:numPr>
          <w:numId w:val="3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Nestopia confirms the lead time (typically 4–6 weeks but depending on our supplier).</w:t>
      </w:r>
      <w:r>
        <w:rPr>
          <w:rFonts w:eastAsia="等线" w:ascii="Arial" w:cs="Arial" w:hAnsi="Arial"/>
          <w:b w:val="true"/>
          <w:sz w:val="22"/>
        </w:rPr>
        <w:t xml:space="preserve"> </w:t>
      </w:r>
    </w:p>
    <w:p>
      <w:pPr>
        <w:numPr>
          <w:numId w:val="3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After order had been confirmed </w:t>
      </w:r>
    </w:p>
    <w:p>
      <w:pPr>
        <w:numPr>
          <w:numId w:val="37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SGT obtains client’s MCST approval (Submission either by SGT or by the client): 1 to 2 weeks before expected installation date</w:t>
      </w:r>
    </w:p>
    <w:p>
      <w:pPr>
        <w:numPr>
          <w:numId w:val="38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Sign-off before fabrication if required.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SGT process the PO</w:t>
      </w:r>
    </w:p>
    <w:p>
      <w:pPr>
        <w:numPr>
          <w:numId w:val="4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SGT issues PO to Nestopia China to process the order with the supplier/factory after the signed confirmation / verbal (with phone message) of the order by customer. </w:t>
      </w:r>
    </w:p>
    <w:p>
      <w:pPr>
        <w:numPr>
          <w:numId w:val="4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Nestopia China confirms the PO and reverts to SGT: One (1) day after receiving PO.工厂出货前由SGT向客户收取40%货款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Pre-Delivery Quality Check (Factory/Workshop)</w:t>
      </w:r>
    </w:p>
    <w:p>
      <w:pPr>
        <w:numPr>
          <w:numId w:val="4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Verify fabric correctness, size, and hemming.</w:t>
      </w:r>
    </w:p>
    <w:p>
      <w:pPr>
        <w:numPr>
          <w:numId w:val="4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Ensure track length, carrier hooks, and control mechanism are correctly assembled.</w:t>
      </w:r>
    </w:p>
    <w:p>
      <w:pPr>
        <w:numPr>
          <w:numId w:val="4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Test run of blind operation</w:t>
      </w:r>
      <w:r>
        <w:rPr>
          <w:rFonts w:eastAsia="等线" w:ascii="Arial" w:cs="Arial" w:hAnsi="Arial"/>
          <w:sz w:val="22"/>
        </w:rPr>
        <w:t>(</w:t>
      </w:r>
      <w:r>
        <w:rPr>
          <w:rFonts w:eastAsia="等线" w:ascii="Arial" w:cs="Arial" w:hAnsi="Arial"/>
          <w:b w:val="true"/>
          <w:i w:val="true"/>
          <w:sz w:val="22"/>
          <w:shd w:fill="62d256"/>
        </w:rPr>
        <w:t>卷帘出厂前是按照批次订单抽检还是全检测试?测试的视频录制文件是否需要上传给客户留档?</w:t>
      </w:r>
      <w:r>
        <w:rPr>
          <w:rFonts w:eastAsia="等线" w:ascii="Arial" w:cs="Arial" w:hAnsi="Arial"/>
          <w:sz w:val="22"/>
        </w:rPr>
        <w:t>)</w:t>
      </w:r>
      <w:r>
        <w:rPr>
          <w:rFonts w:eastAsia="等线" w:ascii="Arial" w:cs="Arial" w:hAnsi="Arial"/>
          <w:sz w:val="22"/>
        </w:rPr>
        <w:t>.</w:t>
      </w:r>
      <w:r>
        <w:rPr>
          <w:rFonts w:eastAsia="等线" w:ascii="Arial" w:cs="Arial" w:hAnsi="Arial"/>
          <w:b w:val="true"/>
          <w:i w:val="true"/>
          <w:sz w:val="22"/>
        </w:rPr>
        <w:t>答复：出厂前全部安装检查调试直至OK。测试的视频录制文件可以上传给客户留档。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Shipment arrangement:</w:t>
      </w:r>
    </w:p>
    <w:p>
      <w:pPr>
        <w:numPr>
          <w:numId w:val="4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Nestopia China arranges goods with packing that meets the respective shipping standard (sea / air depending on the cost, lead-time and as required/requested by the end customer)</w:t>
      </w:r>
    </w:p>
    <w:p>
      <w:pPr>
        <w:numPr>
          <w:numId w:val="4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货代公司由Nestopia和共同SGT推荐进行报价比价，选择费用性价比最高的一家合作。如最终选择的是SGT推荐的货代公司，则按以下流程推进：Nestopia China arranges shipment through SGT (as SGT has daily shipment in place), with insurance and shipping bills and shipping / clearing and the local custom clearing company will inform SGT on the ETA. </w:t>
      </w:r>
    </w:p>
    <w:p>
      <w:pPr>
        <w:numPr>
          <w:numId w:val="4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Parts ETA Singapore and reaches SGT. SGT performs</w:t>
      </w:r>
    </w:p>
    <w:p>
      <w:pPr>
        <w:numPr>
          <w:numId w:val="50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Visual check on parts</w:t>
      </w:r>
    </w:p>
    <w:p>
      <w:pPr>
        <w:numPr>
          <w:numId w:val="51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BOM/Q check</w:t>
      </w:r>
    </w:p>
    <w:p>
      <w:pPr>
        <w:numPr>
          <w:numId w:val="52"/>
        </w:numPr>
        <w:spacing w:before="120" w:after="120" w:line="288" w:lineRule="auto"/>
        <w:ind w:left="907"/>
        <w:jc w:val="left"/>
      </w:pPr>
      <w:r>
        <w:rPr>
          <w:rFonts w:eastAsia="等线" w:ascii="Arial" w:cs="Arial" w:hAnsi="Arial"/>
          <w:sz w:val="22"/>
        </w:rPr>
        <w:t>Arrange with customer for installation (date and time plus to get confirmation from customer for entrance approval to site) 提前准备好并带齐工具设备（如果需要电葫芦等电动提升设备，留意不要遗忘）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3. Installation On-Site</w:t>
      </w:r>
      <w:bookmarkEnd w:id="2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A. Pre-Installation Site Check</w:t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Attire of installers</w:t>
      </w:r>
      <w:r>
        <w:rPr>
          <w:rFonts w:eastAsia="等线" w:ascii="Arial" w:cs="Arial" w:hAnsi="Arial"/>
          <w:sz w:val="22"/>
        </w:rPr>
        <w:t xml:space="preserve">: </w:t>
      </w:r>
    </w:p>
    <w:p>
      <w:pPr>
        <w:numPr>
          <w:numId w:val="5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Attired with OMEYA’s Tee-shirt with shoe cover and / or working gloves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Safety Briefing</w:t>
      </w:r>
      <w:r>
        <w:rPr>
          <w:rFonts w:eastAsia="等线" w:ascii="Arial" w:cs="Arial" w:hAnsi="Arial"/>
          <w:sz w:val="22"/>
        </w:rPr>
        <w:t> (for installers):</w:t>
      </w:r>
    </w:p>
    <w:p>
      <w:pPr>
        <w:numPr>
          <w:numId w:val="5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Use of PPE (helmet, safety shoes if at construction site).</w:t>
      </w:r>
    </w:p>
    <w:p>
      <w:pPr>
        <w:numPr>
          <w:numId w:val="5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For high-rise installations, ensure window openings are secured, or use fall protection equipment if working at height.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Re-Measure on-site</w:t>
      </w:r>
      <w:r>
        <w:rPr>
          <w:rFonts w:eastAsia="等线" w:ascii="Arial" w:cs="Arial" w:hAnsi="Arial"/>
          <w:sz w:val="22"/>
        </w:rPr>
        <w:t> before unpacking: confirm measurements match.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Check Tools &amp; Materials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6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Drill, screws (stainless steel for damp areas), wall plugs, spirit level, laser level, screwdriver, step ladder.</w:t>
      </w:r>
    </w:p>
    <w:p>
      <w:pPr>
        <w:numPr>
          <w:numId w:val="6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Zip blinds kit: track, fabric panels, carriers, chain/cord or motor.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B. Installation Steps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Marking &amp; Bracket Fixing</w:t>
      </w:r>
    </w:p>
    <w:p>
      <w:pPr>
        <w:numPr>
          <w:numId w:val="6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Use laser/spirit level to mark bracket positions on wall/ceiling.</w:t>
      </w:r>
    </w:p>
    <w:p>
      <w:pPr>
        <w:numPr>
          <w:numId w:val="6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For concrete walls: drill holes, insert wall plugs, secure brackets.</w:t>
      </w:r>
    </w:p>
    <w:p>
      <w:pPr>
        <w:numPr>
          <w:numId w:val="6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For false ceiling or gypsum board: locate studs or use appropriate anchors.</w:t>
      </w:r>
    </w:p>
    <w:p>
      <w:pPr>
        <w:numPr>
          <w:numId w:val="6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Ensure brackets are level and aligned; track must be straight for smooth zip operation.</w:t>
      </w:r>
    </w:p>
    <w:p>
      <w:pPr>
        <w:spacing w:before="120" w:after="120" w:line="288" w:lineRule="auto"/>
        <w:ind w:left="0" w:firstLine="420"/>
        <w:jc w:val="left"/>
      </w:pP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Track Mounting</w:t>
      </w:r>
    </w:p>
    <w:p>
      <w:pPr>
        <w:numPr>
          <w:numId w:val="6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Fix track onto brackets.</w:t>
      </w:r>
    </w:p>
    <w:p>
      <w:pPr>
        <w:numPr>
          <w:numId w:val="6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For corner or bay windows, join track sections securely.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Hanging Fabric Panels</w:t>
      </w:r>
    </w:p>
    <w:p>
      <w:pPr>
        <w:numPr>
          <w:numId w:val="7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Insert fabric panels into carriers, ensuring they are properly clipped and aligned.</w:t>
      </w:r>
    </w:p>
    <w:p>
      <w:pPr>
        <w:numPr>
          <w:numId w:val="7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Zip test: run panels along track to ensure no snagging.</w:t>
      </w:r>
    </w:p>
    <w:p>
      <w:pPr>
        <w:spacing w:before="120" w:after="120" w:line="288" w:lineRule="auto"/>
        <w:ind w:left="0" w:firstLine="420"/>
        <w:jc w:val="left"/>
      </w:pP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Final Fixing &amp; Adjustments</w:t>
      </w:r>
    </w:p>
    <w:p>
      <w:pPr>
        <w:numPr>
          <w:numId w:val="7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Install chain/cord mechanism or motor (if motorized, test remote/switch).</w:t>
      </w:r>
    </w:p>
    <w:p>
      <w:pPr>
        <w:numPr>
          <w:numId w:val="7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Adjust bottom chain weight or tension if necessary.</w:t>
      </w:r>
    </w:p>
    <w:p>
      <w:pPr>
        <w:numPr>
          <w:numId w:val="7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Ensure smooth operation across full range.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4. Quality Check &amp; Handover</w:t>
      </w:r>
      <w:bookmarkEnd w:id="3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A. Post-Installation Inspection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Functional Test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7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Operate blind fully — open, close, tilt.</w:t>
      </w:r>
    </w:p>
    <w:p>
      <w:pPr>
        <w:numPr>
          <w:numId w:val="7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Check for smooth movement, no fabric jamming or misalignment.</w:t>
      </w:r>
    </w:p>
    <w:p>
      <w:pPr>
        <w:numPr>
          <w:numId w:val="8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For motorized blinds: test multiple cycles, remote sensitivity, battery/power supply.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Visual Inspection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8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Fabric evenly spaced, no twisting or sagging.</w:t>
      </w:r>
    </w:p>
    <w:p>
      <w:pPr>
        <w:numPr>
          <w:numId w:val="8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Bottom rail level when closed.</w:t>
      </w:r>
    </w:p>
    <w:p>
      <w:pPr>
        <w:numPr>
          <w:numId w:val="8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No exposed screws or sharp edges.</w:t>
      </w:r>
    </w:p>
    <w:p>
      <w:pPr>
        <w:numPr>
          <w:numId w:val="8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i w:val="true"/>
          <w:sz w:val="22"/>
          <w:shd w:fill="62d256"/>
        </w:rPr>
        <w:t>如操作卷帘上下时有电机噪声，也需要检测核查</w:t>
      </w:r>
    </w:p>
    <w:p>
      <w:pPr>
        <w:spacing w:before="120" w:after="120" w:line="288" w:lineRule="auto"/>
        <w:ind w:left="0" w:firstLine="0"/>
        <w:jc w:val="left"/>
      </w:pP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Safety Check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8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Chain/cord tension safe (no loose loops if children present).</w:t>
      </w:r>
    </w:p>
    <w:p>
      <w:pPr>
        <w:numPr>
          <w:numId w:val="8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Brackets secure, no movement when operating.</w:t>
      </w:r>
    </w:p>
    <w:p>
      <w:pPr>
        <w:numPr>
          <w:numId w:val="8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For motorized: wiring tucked away, no trip hazards.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B. Documentation &amp; Handover</w:t>
      </w:r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Provide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9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Operation and care instructions (English, or multi-language if required).</w:t>
      </w:r>
    </w:p>
    <w:p>
      <w:pPr>
        <w:numPr>
          <w:numId w:val="9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Warranty card (covering track, mechanism, fabric).</w:t>
      </w:r>
    </w:p>
    <w:p>
      <w:pPr>
        <w:numPr>
          <w:numId w:val="9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Contact for service support.</w:t>
      </w:r>
    </w:p>
    <w:p>
      <w:pPr>
        <w:spacing w:before="120" w:after="120" w:line="288" w:lineRule="auto"/>
        <w:ind w:left="0" w:firstLine="420"/>
        <w:jc w:val="left"/>
      </w:pPr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Client Demonstration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9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Show how to operate, remove/replace fabric panels for cleaning.</w:t>
      </w:r>
      <w:r>
        <w:rPr>
          <w:rFonts w:eastAsia="等线" w:ascii="Arial" w:cs="Arial" w:hAnsi="Arial"/>
          <w:sz w:val="22"/>
        </w:rPr>
        <w:t>(</w:t>
      </w:r>
      <w:r>
        <w:rPr>
          <w:rFonts w:eastAsia="等线" w:ascii="Arial" w:cs="Arial" w:hAnsi="Arial"/>
          <w:b w:val="true"/>
          <w:i w:val="true"/>
          <w:sz w:val="22"/>
          <w:shd w:fill="62d256"/>
        </w:rPr>
        <w:t>此条需要和厂家了解一下，卷帘织物是否可以拆卸和替换</w:t>
      </w:r>
      <w:r>
        <w:rPr>
          <w:rFonts w:eastAsia="等线" w:ascii="Arial" w:cs="Arial" w:hAnsi="Arial"/>
          <w:sz w:val="22"/>
        </w:rPr>
        <w:t>?)</w:t>
      </w:r>
      <w:r>
        <w:rPr>
          <w:rFonts w:eastAsia="等线" w:ascii="Arial" w:cs="Arial" w:hAnsi="Arial"/>
          <w:b w:val="true"/>
          <w:i w:val="true"/>
          <w:sz w:val="22"/>
        </w:rPr>
        <w:t>答复：已同厂家确认，卷帘在不拆卸情况下可直接擦洗；除非卷帘坏了才需要拆卸和替换。</w:t>
      </w:r>
    </w:p>
    <w:p>
      <w:pPr>
        <w:numPr>
          <w:numId w:val="9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Advise on maintenance: regular dusting, no harsh chemicals, check track for debris.</w:t>
      </w:r>
    </w:p>
    <w:p>
      <w:pPr>
        <w:spacing w:before="120" w:after="120" w:line="288" w:lineRule="auto"/>
        <w:ind w:left="0" w:firstLine="420"/>
        <w:jc w:val="left"/>
      </w:pP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Sign-Off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9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Obtain customer acceptance form.由SGT向客户收取10%尾款</w:t>
      </w:r>
    </w:p>
    <w:p>
      <w:pPr>
        <w:numPr>
          <w:numId w:val="9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Note any snag items and schedule follow-up if needed.</w:t>
      </w:r>
    </w:p>
    <w:p>
      <w:pPr>
        <w:spacing w:before="120" w:after="120" w:line="288" w:lineRule="auto"/>
        <w:ind w:left="0" w:firstLine="420"/>
        <w:jc w:val="left"/>
      </w:pP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Filling:</w:t>
      </w:r>
    </w:p>
    <w:p>
      <w:pPr>
        <w:numPr>
          <w:numId w:val="10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SGT / Nestopia (PIC: Persons in charge) files all relevant and approval documents: Hard and Soft copies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bookmarkEnd w:id="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5. Post-Installation Support</w:t>
      </w:r>
      <w:bookmarkEnd w:id="5"/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Snagging Period</w:t>
      </w:r>
      <w:r>
        <w:rPr>
          <w:rFonts w:eastAsia="等线" w:ascii="Arial" w:cs="Arial" w:hAnsi="Arial"/>
          <w:sz w:val="22"/>
        </w:rPr>
        <w:t>: 7–14 days for minor adjustments.</w:t>
      </w:r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Warranty</w:t>
      </w:r>
      <w:r>
        <w:rPr>
          <w:rFonts w:eastAsia="等线" w:ascii="Arial" w:cs="Arial" w:hAnsi="Arial"/>
          <w:sz w:val="22"/>
        </w:rPr>
        <w:t>: Typically 1–2 years for parts (Blinds and motor, etc.) and workmanship. (Please specify in the Quote)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Singapore-Specific Considerations</w:t>
      </w:r>
      <w:r>
        <w:rPr>
          <w:rFonts w:eastAsia="等线" w:ascii="Arial" w:cs="Arial" w:hAnsi="Arial"/>
          <w:sz w:val="22"/>
        </w:rPr>
        <w:t>:</w:t>
      </w:r>
    </w:p>
    <w:p>
      <w:pPr>
        <w:numPr>
          <w:numId w:val="10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Humidity: advise on mold/mildew prevention for fabrics.</w:t>
      </w:r>
      <w:r>
        <w:rPr>
          <w:rFonts w:eastAsia="等线" w:ascii="Arial" w:cs="Arial" w:hAnsi="Arial"/>
          <w:sz w:val="22"/>
        </w:rPr>
        <w:t>.(</w:t>
      </w:r>
      <w:r>
        <w:rPr>
          <w:rFonts w:eastAsia="等线" w:ascii="Arial" w:cs="Arial" w:hAnsi="Arial"/>
          <w:b w:val="true"/>
          <w:sz w:val="22"/>
          <w:shd w:fill="62d256"/>
        </w:rPr>
        <w:t>此条需要和厂家确认一下，目前使用的卷帘织物防霉变性能与措施?</w:t>
      </w:r>
      <w:r>
        <w:rPr>
          <w:rFonts w:eastAsia="等线" w:ascii="Arial" w:cs="Arial" w:hAnsi="Arial"/>
          <w:sz w:val="22"/>
        </w:rPr>
        <w:t>)</w:t>
      </w:r>
      <w:r>
        <w:rPr>
          <w:rFonts w:eastAsia="等线" w:ascii="Arial" w:cs="Arial" w:hAnsi="Arial"/>
          <w:b w:val="true"/>
          <w:i w:val="true"/>
          <w:sz w:val="22"/>
        </w:rPr>
        <w:t>答复：卷帘材质为聚酯纤维+PVC，不会霉变。</w:t>
      </w:r>
    </w:p>
    <w:p>
      <w:pPr>
        <w:numPr>
          <w:numId w:val="10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HDB regulations: ensure installation does not affect window fall prevention measures.</w:t>
      </w:r>
    </w:p>
    <w:p>
      <w:pPr>
        <w:numPr>
          <w:numId w:val="10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Motorized blinds: ensure compliance with EMSD electrical safety standards.</w:t>
      </w: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Checklist Summary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Accurate measurement (triple-check)</w:t>
      </w:r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Client sign-off on proposal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Pre-installation site readiness confirmed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Safe installation procedure followed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Functional &amp; visual quality check done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Customer demonstration completed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Documentation handed over</w:t>
      </w:r>
    </w:p>
    <w:sectPr>
      <w:footerReference w:type="default" r:id="rId3"/>
      <w:headerReference w:type="default" r:id="rId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29643">
    <w:lvl>
      <w:start w:val="1"/>
      <w:numFmt w:val="decimal"/>
      <w:suff w:val="tab"/>
      <w:lvlText w:val="%1."/>
      <w:rPr>
        <w:color w:val="3370ff"/>
      </w:rPr>
    </w:lvl>
  </w:abstractNum>
  <w:abstractNum w:abstractNumId="29644">
    <w:lvl>
      <w:numFmt w:val="bullet"/>
      <w:suff w:val="tab"/>
      <w:lvlText w:val="￮"/>
      <w:rPr>
        <w:color w:val="3370ff"/>
      </w:rPr>
    </w:lvl>
  </w:abstractNum>
  <w:abstractNum w:abstractNumId="29645">
    <w:lvl>
      <w:numFmt w:val="bullet"/>
      <w:suff w:val="tab"/>
      <w:lvlText w:val="￮"/>
      <w:rPr>
        <w:color w:val="3370ff"/>
      </w:rPr>
    </w:lvl>
  </w:abstractNum>
  <w:abstractNum w:abstractNumId="29646">
    <w:lvl>
      <w:numFmt w:val="bullet"/>
      <w:suff w:val="tab"/>
      <w:lvlText w:val="￮"/>
      <w:rPr>
        <w:color w:val="3370ff"/>
      </w:rPr>
    </w:lvl>
  </w:abstractNum>
  <w:abstractNum w:abstractNumId="29647">
    <w:lvl>
      <w:numFmt w:val="bullet"/>
      <w:suff w:val="tab"/>
      <w:lvlText w:val="￮"/>
      <w:rPr>
        <w:color w:val="3370ff"/>
      </w:rPr>
    </w:lvl>
  </w:abstractNum>
  <w:abstractNum w:abstractNumId="29648">
    <w:lvl>
      <w:start w:val="2"/>
      <w:numFmt w:val="decimal"/>
      <w:suff w:val="tab"/>
      <w:lvlText w:val="%1."/>
      <w:rPr>
        <w:color w:val="3370ff"/>
      </w:rPr>
    </w:lvl>
  </w:abstractNum>
  <w:abstractNum w:abstractNumId="29649">
    <w:lvl>
      <w:numFmt w:val="bullet"/>
      <w:suff w:val="tab"/>
      <w:lvlText w:val="￮"/>
      <w:rPr>
        <w:color w:val="3370ff"/>
      </w:rPr>
    </w:lvl>
  </w:abstractNum>
  <w:abstractNum w:abstractNumId="29650">
    <w:lvl>
      <w:numFmt w:val="bullet"/>
      <w:suff w:val="tab"/>
      <w:lvlText w:val="￮"/>
      <w:rPr>
        <w:color w:val="3370ff"/>
      </w:rPr>
    </w:lvl>
  </w:abstractNum>
  <w:abstractNum w:abstractNumId="29651">
    <w:lvl>
      <w:numFmt w:val="bullet"/>
      <w:suff w:val="tab"/>
      <w:lvlText w:val="▪"/>
      <w:rPr>
        <w:color w:val="3370ff"/>
        <w:sz w:val="11"/>
      </w:rPr>
    </w:lvl>
  </w:abstractNum>
  <w:abstractNum w:abstractNumId="29652">
    <w:lvl>
      <w:numFmt w:val="bullet"/>
      <w:suff w:val="tab"/>
      <w:lvlText w:val="•"/>
      <w:rPr>
        <w:color w:val="3370ff"/>
      </w:rPr>
    </w:lvl>
  </w:abstractNum>
  <w:abstractNum w:abstractNumId="29653">
    <w:lvl>
      <w:numFmt w:val="bullet"/>
      <w:suff w:val="tab"/>
      <w:lvlText w:val="•"/>
      <w:rPr>
        <w:color w:val="3370ff"/>
      </w:rPr>
    </w:lvl>
  </w:abstractNum>
  <w:abstractNum w:abstractNumId="29654">
    <w:lvl>
      <w:numFmt w:val="bullet"/>
      <w:suff w:val="tab"/>
      <w:lvlText w:val="•"/>
      <w:rPr>
        <w:color w:val="3370ff"/>
      </w:rPr>
    </w:lvl>
  </w:abstractNum>
  <w:abstractNum w:abstractNumId="29655">
    <w:lvl>
      <w:numFmt w:val="bullet"/>
      <w:suff w:val="tab"/>
      <w:lvlText w:val="•"/>
      <w:rPr>
        <w:color w:val="3370ff"/>
      </w:rPr>
    </w:lvl>
  </w:abstractNum>
  <w:abstractNum w:abstractNumId="29656">
    <w:lvl>
      <w:numFmt w:val="bullet"/>
      <w:suff w:val="tab"/>
      <w:lvlText w:val="▪"/>
      <w:rPr>
        <w:color w:val="3370ff"/>
        <w:sz w:val="11"/>
      </w:rPr>
    </w:lvl>
  </w:abstractNum>
  <w:abstractNum w:abstractNumId="29657">
    <w:lvl>
      <w:numFmt w:val="bullet"/>
      <w:suff w:val="tab"/>
      <w:lvlText w:val="•"/>
      <w:rPr>
        <w:color w:val="3370ff"/>
      </w:rPr>
    </w:lvl>
  </w:abstractNum>
  <w:abstractNum w:abstractNumId="29658">
    <w:lvl>
      <w:numFmt w:val="bullet"/>
      <w:suff w:val="tab"/>
      <w:lvlText w:val="•"/>
      <w:rPr>
        <w:color w:val="3370ff"/>
      </w:rPr>
    </w:lvl>
  </w:abstractNum>
  <w:abstractNum w:abstractNumId="29659">
    <w:lvl>
      <w:numFmt w:val="bullet"/>
      <w:suff w:val="tab"/>
      <w:lvlText w:val="▪"/>
      <w:rPr>
        <w:color w:val="3370ff"/>
        <w:sz w:val="11"/>
      </w:rPr>
    </w:lvl>
  </w:abstractNum>
  <w:abstractNum w:abstractNumId="29660">
    <w:lvl>
      <w:numFmt w:val="bullet"/>
      <w:suff w:val="tab"/>
      <w:lvlText w:val="￮"/>
      <w:rPr>
        <w:color w:val="3370ff"/>
      </w:rPr>
    </w:lvl>
  </w:abstractNum>
  <w:abstractNum w:abstractNumId="29661">
    <w:lvl>
      <w:numFmt w:val="bullet"/>
      <w:suff w:val="tab"/>
      <w:lvlText w:val="▪"/>
      <w:rPr>
        <w:color w:val="3370ff"/>
        <w:sz w:val="11"/>
      </w:rPr>
    </w:lvl>
  </w:abstractNum>
  <w:abstractNum w:abstractNumId="29662">
    <w:lvl>
      <w:numFmt w:val="bullet"/>
      <w:suff w:val="tab"/>
      <w:lvlText w:val="▪"/>
      <w:rPr>
        <w:color w:val="3370ff"/>
        <w:sz w:val="11"/>
      </w:rPr>
    </w:lvl>
  </w:abstractNum>
  <w:abstractNum w:abstractNumId="29663">
    <w:lvl>
      <w:numFmt w:val="bullet"/>
      <w:suff w:val="tab"/>
      <w:lvlText w:val="▪"/>
      <w:rPr>
        <w:color w:val="3370ff"/>
        <w:sz w:val="11"/>
      </w:rPr>
    </w:lvl>
  </w:abstractNum>
  <w:abstractNum w:abstractNumId="29664">
    <w:lvl>
      <w:start w:val="3"/>
      <w:numFmt w:val="decimal"/>
      <w:suff w:val="tab"/>
      <w:lvlText w:val="%1."/>
      <w:rPr>
        <w:color w:val="3370ff"/>
      </w:rPr>
    </w:lvl>
  </w:abstractNum>
  <w:abstractNum w:abstractNumId="29665">
    <w:lvl>
      <w:numFmt w:val="bullet"/>
      <w:suff w:val="tab"/>
      <w:lvlText w:val="￮"/>
      <w:rPr>
        <w:color w:val="3370ff"/>
      </w:rPr>
    </w:lvl>
  </w:abstractNum>
  <w:abstractNum w:abstractNumId="29666">
    <w:lvl>
      <w:numFmt w:val="bullet"/>
      <w:suff w:val="tab"/>
      <w:lvlText w:val="▪"/>
      <w:rPr>
        <w:color w:val="3370ff"/>
        <w:sz w:val="11"/>
      </w:rPr>
    </w:lvl>
  </w:abstractNum>
  <w:abstractNum w:abstractNumId="29667">
    <w:lvl>
      <w:numFmt w:val="bullet"/>
      <w:suff w:val="tab"/>
      <w:lvlText w:val="▪"/>
      <w:rPr>
        <w:color w:val="3370ff"/>
        <w:sz w:val="11"/>
      </w:rPr>
    </w:lvl>
  </w:abstractNum>
  <w:abstractNum w:abstractNumId="29668">
    <w:lvl>
      <w:numFmt w:val="bullet"/>
      <w:suff w:val="tab"/>
      <w:lvlText w:val="▪"/>
      <w:rPr>
        <w:color w:val="3370ff"/>
        <w:sz w:val="11"/>
      </w:rPr>
    </w:lvl>
  </w:abstractNum>
  <w:abstractNum w:abstractNumId="29669">
    <w:lvl>
      <w:numFmt w:val="bullet"/>
      <w:suff w:val="tab"/>
      <w:lvlText w:val="▪"/>
      <w:rPr>
        <w:color w:val="3370ff"/>
        <w:sz w:val="11"/>
      </w:rPr>
    </w:lvl>
  </w:abstractNum>
  <w:abstractNum w:abstractNumId="29670">
    <w:lvl>
      <w:numFmt w:val="bullet"/>
      <w:suff w:val="tab"/>
      <w:lvlText w:val="▪"/>
      <w:rPr>
        <w:color w:val="3370ff"/>
        <w:sz w:val="11"/>
      </w:rPr>
    </w:lvl>
  </w:abstractNum>
  <w:abstractNum w:abstractNumId="29671">
    <w:lvl>
      <w:numFmt w:val="bullet"/>
      <w:suff w:val="tab"/>
      <w:lvlText w:val="▪"/>
      <w:rPr>
        <w:color w:val="3370ff"/>
        <w:sz w:val="11"/>
      </w:rPr>
    </w:lvl>
  </w:abstractNum>
  <w:abstractNum w:abstractNumId="29672">
    <w:lvl>
      <w:numFmt w:val="bullet"/>
      <w:suff w:val="tab"/>
      <w:lvlText w:val="•"/>
      <w:rPr>
        <w:color w:val="3370ff"/>
      </w:rPr>
    </w:lvl>
  </w:abstractNum>
  <w:abstractNum w:abstractNumId="29673">
    <w:lvl>
      <w:numFmt w:val="bullet"/>
      <w:suff w:val="tab"/>
      <w:lvlText w:val="•"/>
      <w:rPr>
        <w:color w:val="3370ff"/>
      </w:rPr>
    </w:lvl>
  </w:abstractNum>
  <w:abstractNum w:abstractNumId="29674">
    <w:lvl>
      <w:numFmt w:val="bullet"/>
      <w:suff w:val="tab"/>
      <w:lvlText w:val="•"/>
      <w:rPr>
        <w:color w:val="3370ff"/>
      </w:rPr>
    </w:lvl>
  </w:abstractNum>
  <w:abstractNum w:abstractNumId="29675">
    <w:lvl>
      <w:start w:val="1"/>
      <w:numFmt w:val="decimal"/>
      <w:suff w:val="tab"/>
      <w:lvlText w:val="%1."/>
      <w:rPr>
        <w:color w:val="3370ff"/>
      </w:rPr>
    </w:lvl>
  </w:abstractNum>
  <w:abstractNum w:abstractNumId="29676">
    <w:lvl>
      <w:numFmt w:val="bullet"/>
      <w:suff w:val="tab"/>
      <w:lvlText w:val="￮"/>
      <w:rPr>
        <w:color w:val="3370ff"/>
      </w:rPr>
    </w:lvl>
  </w:abstractNum>
  <w:abstractNum w:abstractNumId="29677">
    <w:lvl>
      <w:numFmt w:val="bullet"/>
      <w:suff w:val="tab"/>
      <w:lvlText w:val="￮"/>
      <w:rPr>
        <w:color w:val="3370ff"/>
      </w:rPr>
    </w:lvl>
  </w:abstractNum>
  <w:abstractNum w:abstractNumId="29678">
    <w:lvl>
      <w:numFmt w:val="bullet"/>
      <w:suff w:val="tab"/>
      <w:lvlText w:val="￮"/>
      <w:rPr>
        <w:color w:val="3370ff"/>
      </w:rPr>
    </w:lvl>
  </w:abstractNum>
  <w:abstractNum w:abstractNumId="29679">
    <w:lvl>
      <w:numFmt w:val="bullet"/>
      <w:suff w:val="tab"/>
      <w:lvlText w:val="▪"/>
      <w:rPr>
        <w:color w:val="3370ff"/>
        <w:sz w:val="11"/>
      </w:rPr>
    </w:lvl>
  </w:abstractNum>
  <w:abstractNum w:abstractNumId="29680">
    <w:lvl>
      <w:numFmt w:val="bullet"/>
      <w:suff w:val="tab"/>
      <w:lvlText w:val="▪"/>
      <w:rPr>
        <w:color w:val="3370ff"/>
        <w:sz w:val="11"/>
      </w:rPr>
    </w:lvl>
  </w:abstractNum>
  <w:abstractNum w:abstractNumId="29681">
    <w:lvl>
      <w:start w:val="2"/>
      <w:numFmt w:val="decimal"/>
      <w:suff w:val="tab"/>
      <w:lvlText w:val="%1."/>
      <w:rPr>
        <w:color w:val="3370ff"/>
      </w:rPr>
    </w:lvl>
  </w:abstractNum>
  <w:abstractNum w:abstractNumId="29682">
    <w:lvl>
      <w:numFmt w:val="bullet"/>
      <w:suff w:val="tab"/>
      <w:lvlText w:val="￮"/>
      <w:rPr>
        <w:color w:val="3370ff"/>
      </w:rPr>
    </w:lvl>
  </w:abstractNum>
  <w:abstractNum w:abstractNumId="29683">
    <w:lvl>
      <w:numFmt w:val="bullet"/>
      <w:suff w:val="tab"/>
      <w:lvlText w:val="￮"/>
      <w:rPr>
        <w:color w:val="3370ff"/>
      </w:rPr>
    </w:lvl>
  </w:abstractNum>
  <w:abstractNum w:abstractNumId="29684">
    <w:lvl>
      <w:start w:val="3"/>
      <w:numFmt w:val="decimal"/>
      <w:suff w:val="tab"/>
      <w:lvlText w:val="%1."/>
      <w:rPr>
        <w:color w:val="3370ff"/>
      </w:rPr>
    </w:lvl>
  </w:abstractNum>
  <w:abstractNum w:abstractNumId="29685">
    <w:lvl>
      <w:numFmt w:val="bullet"/>
      <w:suff w:val="tab"/>
      <w:lvlText w:val="￮"/>
      <w:rPr>
        <w:color w:val="3370ff"/>
      </w:rPr>
    </w:lvl>
  </w:abstractNum>
  <w:abstractNum w:abstractNumId="29686">
    <w:lvl>
      <w:numFmt w:val="bullet"/>
      <w:suff w:val="tab"/>
      <w:lvlText w:val="￮"/>
      <w:rPr>
        <w:color w:val="3370ff"/>
      </w:rPr>
    </w:lvl>
  </w:abstractNum>
  <w:abstractNum w:abstractNumId="29687">
    <w:lvl>
      <w:numFmt w:val="bullet"/>
      <w:suff w:val="tab"/>
      <w:lvlText w:val="￮"/>
      <w:rPr>
        <w:color w:val="3370ff"/>
      </w:rPr>
    </w:lvl>
  </w:abstractNum>
  <w:abstractNum w:abstractNumId="29688">
    <w:lvl>
      <w:start w:val="4"/>
      <w:numFmt w:val="decimal"/>
      <w:suff w:val="tab"/>
      <w:lvlText w:val="%1."/>
      <w:rPr>
        <w:color w:val="3370ff"/>
      </w:rPr>
    </w:lvl>
  </w:abstractNum>
  <w:abstractNum w:abstractNumId="29689">
    <w:lvl>
      <w:numFmt w:val="bullet"/>
      <w:suff w:val="tab"/>
      <w:lvlText w:val="￮"/>
      <w:rPr>
        <w:color w:val="3370ff"/>
      </w:rPr>
    </w:lvl>
  </w:abstractNum>
  <w:abstractNum w:abstractNumId="29690">
    <w:lvl>
      <w:numFmt w:val="bullet"/>
      <w:suff w:val="tab"/>
      <w:lvlText w:val="￮"/>
      <w:rPr>
        <w:color w:val="3370ff"/>
      </w:rPr>
    </w:lvl>
  </w:abstractNum>
  <w:abstractNum w:abstractNumId="29691">
    <w:lvl>
      <w:numFmt w:val="bullet"/>
      <w:suff w:val="tab"/>
      <w:lvlText w:val="￮"/>
      <w:rPr>
        <w:color w:val="3370ff"/>
      </w:rPr>
    </w:lvl>
  </w:abstractNum>
  <w:abstractNum w:abstractNumId="29692">
    <w:lvl>
      <w:start w:val="1"/>
      <w:numFmt w:val="lowerRoman"/>
      <w:suff w:val="tab"/>
      <w:lvlText w:val="%1."/>
      <w:rPr>
        <w:color w:val="3370ff"/>
      </w:rPr>
    </w:lvl>
  </w:abstractNum>
  <w:abstractNum w:abstractNumId="29693">
    <w:lvl>
      <w:start w:val="2"/>
      <w:numFmt w:val="lowerRoman"/>
      <w:suff w:val="tab"/>
      <w:lvlText w:val="%1."/>
      <w:rPr>
        <w:color w:val="3370ff"/>
      </w:rPr>
    </w:lvl>
  </w:abstractNum>
  <w:abstractNum w:abstractNumId="29694">
    <w:lvl>
      <w:start w:val="3"/>
      <w:numFmt w:val="lowerRoman"/>
      <w:suff w:val="tab"/>
      <w:lvlText w:val="%1."/>
      <w:rPr>
        <w:color w:val="3370ff"/>
      </w:rPr>
    </w:lvl>
  </w:abstractNum>
  <w:abstractNum w:abstractNumId="29695">
    <w:lvl>
      <w:start w:val="1"/>
      <w:numFmt w:val="decimal"/>
      <w:suff w:val="tab"/>
      <w:lvlText w:val="%1."/>
      <w:rPr>
        <w:color w:val="3370ff"/>
      </w:rPr>
    </w:lvl>
  </w:abstractNum>
  <w:abstractNum w:abstractNumId="29696">
    <w:lvl>
      <w:numFmt w:val="bullet"/>
      <w:suff w:val="tab"/>
      <w:lvlText w:val="￮"/>
      <w:rPr>
        <w:color w:val="3370ff"/>
      </w:rPr>
    </w:lvl>
  </w:abstractNum>
  <w:abstractNum w:abstractNumId="29697">
    <w:lvl>
      <w:start w:val="2"/>
      <w:numFmt w:val="decimal"/>
      <w:suff w:val="tab"/>
      <w:lvlText w:val="%1."/>
      <w:rPr>
        <w:color w:val="3370ff"/>
      </w:rPr>
    </w:lvl>
  </w:abstractNum>
  <w:abstractNum w:abstractNumId="29698">
    <w:lvl>
      <w:numFmt w:val="bullet"/>
      <w:suff w:val="tab"/>
      <w:lvlText w:val="￮"/>
      <w:rPr>
        <w:color w:val="3370ff"/>
      </w:rPr>
    </w:lvl>
  </w:abstractNum>
  <w:abstractNum w:abstractNumId="29699">
    <w:lvl>
      <w:numFmt w:val="bullet"/>
      <w:suff w:val="tab"/>
      <w:lvlText w:val="￮"/>
      <w:rPr>
        <w:color w:val="3370ff"/>
      </w:rPr>
    </w:lvl>
  </w:abstractNum>
  <w:abstractNum w:abstractNumId="29700">
    <w:lvl>
      <w:start w:val="3"/>
      <w:numFmt w:val="decimal"/>
      <w:suff w:val="tab"/>
      <w:lvlText w:val="%1."/>
      <w:rPr>
        <w:color w:val="3370ff"/>
      </w:rPr>
    </w:lvl>
  </w:abstractNum>
  <w:abstractNum w:abstractNumId="29701">
    <w:lvl>
      <w:start w:val="4"/>
      <w:numFmt w:val="decimal"/>
      <w:suff w:val="tab"/>
      <w:lvlText w:val="%1."/>
      <w:rPr>
        <w:color w:val="3370ff"/>
      </w:rPr>
    </w:lvl>
  </w:abstractNum>
  <w:abstractNum w:abstractNumId="29702">
    <w:lvl>
      <w:numFmt w:val="bullet"/>
      <w:suff w:val="tab"/>
      <w:lvlText w:val="￮"/>
      <w:rPr>
        <w:color w:val="3370ff"/>
      </w:rPr>
    </w:lvl>
  </w:abstractNum>
  <w:abstractNum w:abstractNumId="29703">
    <w:lvl>
      <w:numFmt w:val="bullet"/>
      <w:suff w:val="tab"/>
      <w:lvlText w:val="￮"/>
      <w:rPr>
        <w:color w:val="3370ff"/>
      </w:rPr>
    </w:lvl>
  </w:abstractNum>
  <w:abstractNum w:abstractNumId="29704">
    <w:lvl>
      <w:start w:val="1"/>
      <w:numFmt w:val="decimal"/>
      <w:suff w:val="tab"/>
      <w:lvlText w:val="%1."/>
      <w:rPr>
        <w:color w:val="3370ff"/>
      </w:rPr>
    </w:lvl>
  </w:abstractNum>
  <w:abstractNum w:abstractNumId="29705">
    <w:lvl>
      <w:numFmt w:val="bullet"/>
      <w:suff w:val="tab"/>
      <w:lvlText w:val="￮"/>
      <w:rPr>
        <w:color w:val="3370ff"/>
      </w:rPr>
    </w:lvl>
  </w:abstractNum>
  <w:abstractNum w:abstractNumId="29706">
    <w:lvl>
      <w:numFmt w:val="bullet"/>
      <w:suff w:val="tab"/>
      <w:lvlText w:val="￮"/>
      <w:rPr>
        <w:color w:val="3370ff"/>
      </w:rPr>
    </w:lvl>
  </w:abstractNum>
  <w:abstractNum w:abstractNumId="29707">
    <w:lvl>
      <w:numFmt w:val="bullet"/>
      <w:suff w:val="tab"/>
      <w:lvlText w:val="￮"/>
      <w:rPr>
        <w:color w:val="3370ff"/>
      </w:rPr>
    </w:lvl>
  </w:abstractNum>
  <w:abstractNum w:abstractNumId="29708">
    <w:lvl>
      <w:numFmt w:val="bullet"/>
      <w:suff w:val="tab"/>
      <w:lvlText w:val="￮"/>
      <w:rPr>
        <w:color w:val="3370ff"/>
      </w:rPr>
    </w:lvl>
  </w:abstractNum>
  <w:abstractNum w:abstractNumId="29709">
    <w:lvl>
      <w:start w:val="2"/>
      <w:numFmt w:val="decimal"/>
      <w:suff w:val="tab"/>
      <w:lvlText w:val="%1."/>
      <w:rPr>
        <w:color w:val="3370ff"/>
      </w:rPr>
    </w:lvl>
  </w:abstractNum>
  <w:abstractNum w:abstractNumId="29710">
    <w:lvl>
      <w:numFmt w:val="bullet"/>
      <w:suff w:val="tab"/>
      <w:lvlText w:val="￮"/>
      <w:rPr>
        <w:color w:val="3370ff"/>
      </w:rPr>
    </w:lvl>
  </w:abstractNum>
  <w:abstractNum w:abstractNumId="29711">
    <w:lvl>
      <w:numFmt w:val="bullet"/>
      <w:suff w:val="tab"/>
      <w:lvlText w:val="￮"/>
      <w:rPr>
        <w:color w:val="3370ff"/>
      </w:rPr>
    </w:lvl>
  </w:abstractNum>
  <w:abstractNum w:abstractNumId="29712">
    <w:lvl>
      <w:start w:val="3"/>
      <w:numFmt w:val="decimal"/>
      <w:suff w:val="tab"/>
      <w:lvlText w:val="%1."/>
      <w:rPr>
        <w:color w:val="3370ff"/>
      </w:rPr>
    </w:lvl>
  </w:abstractNum>
  <w:abstractNum w:abstractNumId="29713">
    <w:lvl>
      <w:numFmt w:val="bullet"/>
      <w:suff w:val="tab"/>
      <w:lvlText w:val="￮"/>
      <w:rPr>
        <w:color w:val="3370ff"/>
      </w:rPr>
    </w:lvl>
  </w:abstractNum>
  <w:abstractNum w:abstractNumId="29714">
    <w:lvl>
      <w:numFmt w:val="bullet"/>
      <w:suff w:val="tab"/>
      <w:lvlText w:val="￮"/>
      <w:rPr>
        <w:color w:val="3370ff"/>
      </w:rPr>
    </w:lvl>
  </w:abstractNum>
  <w:abstractNum w:abstractNumId="29715">
    <w:lvl>
      <w:start w:val="4"/>
      <w:numFmt w:val="decimal"/>
      <w:suff w:val="tab"/>
      <w:lvlText w:val="%1."/>
      <w:rPr>
        <w:color w:val="3370ff"/>
      </w:rPr>
    </w:lvl>
  </w:abstractNum>
  <w:abstractNum w:abstractNumId="29716">
    <w:lvl>
      <w:numFmt w:val="bullet"/>
      <w:suff w:val="tab"/>
      <w:lvlText w:val="￮"/>
      <w:rPr>
        <w:color w:val="3370ff"/>
      </w:rPr>
    </w:lvl>
  </w:abstractNum>
  <w:abstractNum w:abstractNumId="29717">
    <w:lvl>
      <w:numFmt w:val="bullet"/>
      <w:suff w:val="tab"/>
      <w:lvlText w:val="￮"/>
      <w:rPr>
        <w:color w:val="3370ff"/>
      </w:rPr>
    </w:lvl>
  </w:abstractNum>
  <w:abstractNum w:abstractNumId="29718">
    <w:lvl>
      <w:numFmt w:val="bullet"/>
      <w:suff w:val="tab"/>
      <w:lvlText w:val="￮"/>
      <w:rPr>
        <w:color w:val="3370ff"/>
      </w:rPr>
    </w:lvl>
  </w:abstractNum>
  <w:abstractNum w:abstractNumId="29719">
    <w:lvl>
      <w:start w:val="1"/>
      <w:numFmt w:val="decimal"/>
      <w:suff w:val="tab"/>
      <w:lvlText w:val="%1."/>
      <w:rPr>
        <w:color w:val="3370ff"/>
      </w:rPr>
    </w:lvl>
  </w:abstractNum>
  <w:abstractNum w:abstractNumId="29720">
    <w:lvl>
      <w:numFmt w:val="bullet"/>
      <w:suff w:val="tab"/>
      <w:lvlText w:val="￮"/>
      <w:rPr>
        <w:color w:val="3370ff"/>
      </w:rPr>
    </w:lvl>
  </w:abstractNum>
  <w:abstractNum w:abstractNumId="29721">
    <w:lvl>
      <w:numFmt w:val="bullet"/>
      <w:suff w:val="tab"/>
      <w:lvlText w:val="￮"/>
      <w:rPr>
        <w:color w:val="3370ff"/>
      </w:rPr>
    </w:lvl>
  </w:abstractNum>
  <w:abstractNum w:abstractNumId="29722">
    <w:lvl>
      <w:numFmt w:val="bullet"/>
      <w:suff w:val="tab"/>
      <w:lvlText w:val="￮"/>
      <w:rPr>
        <w:color w:val="3370ff"/>
      </w:rPr>
    </w:lvl>
  </w:abstractNum>
  <w:abstractNum w:abstractNumId="29723">
    <w:lvl>
      <w:start w:val="2"/>
      <w:numFmt w:val="decimal"/>
      <w:suff w:val="tab"/>
      <w:lvlText w:val="%1."/>
      <w:rPr>
        <w:color w:val="3370ff"/>
      </w:rPr>
    </w:lvl>
  </w:abstractNum>
  <w:abstractNum w:abstractNumId="29724">
    <w:lvl>
      <w:numFmt w:val="bullet"/>
      <w:suff w:val="tab"/>
      <w:lvlText w:val="￮"/>
      <w:rPr>
        <w:color w:val="3370ff"/>
      </w:rPr>
    </w:lvl>
  </w:abstractNum>
  <w:abstractNum w:abstractNumId="29725">
    <w:lvl>
      <w:numFmt w:val="bullet"/>
      <w:suff w:val="tab"/>
      <w:lvlText w:val="￮"/>
      <w:rPr>
        <w:color w:val="3370ff"/>
      </w:rPr>
    </w:lvl>
  </w:abstractNum>
  <w:abstractNum w:abstractNumId="29726">
    <w:lvl>
      <w:numFmt w:val="bullet"/>
      <w:suff w:val="tab"/>
      <w:lvlText w:val="￮"/>
      <w:rPr>
        <w:color w:val="3370ff"/>
      </w:rPr>
    </w:lvl>
  </w:abstractNum>
  <w:abstractNum w:abstractNumId="29727">
    <w:lvl>
      <w:numFmt w:val="bullet"/>
      <w:suff w:val="tab"/>
      <w:lvlText w:val="￮"/>
      <w:rPr>
        <w:color w:val="3370ff"/>
      </w:rPr>
    </w:lvl>
  </w:abstractNum>
  <w:abstractNum w:abstractNumId="29728">
    <w:lvl>
      <w:start w:val="3"/>
      <w:numFmt w:val="decimal"/>
      <w:suff w:val="tab"/>
      <w:lvlText w:val="%1."/>
      <w:rPr>
        <w:color w:val="3370ff"/>
      </w:rPr>
    </w:lvl>
  </w:abstractNum>
  <w:abstractNum w:abstractNumId="29729">
    <w:lvl>
      <w:numFmt w:val="bullet"/>
      <w:suff w:val="tab"/>
      <w:lvlText w:val="￮"/>
      <w:rPr>
        <w:color w:val="3370ff"/>
      </w:rPr>
    </w:lvl>
  </w:abstractNum>
  <w:abstractNum w:abstractNumId="29730">
    <w:lvl>
      <w:numFmt w:val="bullet"/>
      <w:suff w:val="tab"/>
      <w:lvlText w:val="￮"/>
      <w:rPr>
        <w:color w:val="3370ff"/>
      </w:rPr>
    </w:lvl>
  </w:abstractNum>
  <w:abstractNum w:abstractNumId="29731">
    <w:lvl>
      <w:numFmt w:val="bullet"/>
      <w:suff w:val="tab"/>
      <w:lvlText w:val="￮"/>
      <w:rPr>
        <w:color w:val="3370ff"/>
      </w:rPr>
    </w:lvl>
  </w:abstractNum>
  <w:abstractNum w:abstractNumId="29732">
    <w:lvl>
      <w:start w:val="1"/>
      <w:numFmt w:val="decimal"/>
      <w:suff w:val="tab"/>
      <w:lvlText w:val="%1."/>
      <w:rPr>
        <w:color w:val="3370ff"/>
      </w:rPr>
    </w:lvl>
  </w:abstractNum>
  <w:abstractNum w:abstractNumId="29733">
    <w:lvl>
      <w:numFmt w:val="bullet"/>
      <w:suff w:val="tab"/>
      <w:lvlText w:val="￮"/>
      <w:rPr>
        <w:color w:val="3370ff"/>
      </w:rPr>
    </w:lvl>
  </w:abstractNum>
  <w:abstractNum w:abstractNumId="29734">
    <w:lvl>
      <w:numFmt w:val="bullet"/>
      <w:suff w:val="tab"/>
      <w:lvlText w:val="￮"/>
      <w:rPr>
        <w:color w:val="3370ff"/>
      </w:rPr>
    </w:lvl>
  </w:abstractNum>
  <w:abstractNum w:abstractNumId="29735">
    <w:lvl>
      <w:numFmt w:val="bullet"/>
      <w:suff w:val="tab"/>
      <w:lvlText w:val="￮"/>
      <w:rPr>
        <w:color w:val="3370ff"/>
      </w:rPr>
    </w:lvl>
  </w:abstractNum>
  <w:abstractNum w:abstractNumId="29736">
    <w:lvl>
      <w:start w:val="2"/>
      <w:numFmt w:val="decimal"/>
      <w:suff w:val="tab"/>
      <w:lvlText w:val="%1."/>
      <w:rPr>
        <w:color w:val="3370ff"/>
      </w:rPr>
    </w:lvl>
  </w:abstractNum>
  <w:abstractNum w:abstractNumId="29737">
    <w:lvl>
      <w:numFmt w:val="bullet"/>
      <w:suff w:val="tab"/>
      <w:lvlText w:val="￮"/>
      <w:rPr>
        <w:color w:val="3370ff"/>
      </w:rPr>
    </w:lvl>
  </w:abstractNum>
  <w:abstractNum w:abstractNumId="29738">
    <w:lvl>
      <w:numFmt w:val="bullet"/>
      <w:suff w:val="tab"/>
      <w:lvlText w:val="￮"/>
      <w:rPr>
        <w:color w:val="3370ff"/>
      </w:rPr>
    </w:lvl>
  </w:abstractNum>
  <w:abstractNum w:abstractNumId="29739">
    <w:lvl>
      <w:start w:val="3"/>
      <w:numFmt w:val="decimal"/>
      <w:suff w:val="tab"/>
      <w:lvlText w:val="%1."/>
      <w:rPr>
        <w:color w:val="3370ff"/>
      </w:rPr>
    </w:lvl>
  </w:abstractNum>
  <w:abstractNum w:abstractNumId="29740">
    <w:lvl>
      <w:numFmt w:val="bullet"/>
      <w:suff w:val="tab"/>
      <w:lvlText w:val="￮"/>
      <w:rPr>
        <w:color w:val="3370ff"/>
      </w:rPr>
    </w:lvl>
  </w:abstractNum>
  <w:abstractNum w:abstractNumId="29741">
    <w:lvl>
      <w:numFmt w:val="bullet"/>
      <w:suff w:val="tab"/>
      <w:lvlText w:val="￮"/>
      <w:rPr>
        <w:color w:val="3370ff"/>
      </w:rPr>
    </w:lvl>
  </w:abstractNum>
  <w:abstractNum w:abstractNumId="29742">
    <w:lvl>
      <w:start w:val="4"/>
      <w:numFmt w:val="decimal"/>
      <w:suff w:val="tab"/>
      <w:lvlText w:val="%1."/>
      <w:rPr>
        <w:color w:val="3370ff"/>
      </w:rPr>
    </w:lvl>
  </w:abstractNum>
  <w:abstractNum w:abstractNumId="29743">
    <w:lvl>
      <w:numFmt w:val="bullet"/>
      <w:suff w:val="tab"/>
      <w:lvlText w:val="￮"/>
      <w:rPr>
        <w:color w:val="3370ff"/>
      </w:rPr>
    </w:lvl>
  </w:abstractNum>
  <w:abstractNum w:abstractNumId="29744">
    <w:lvl>
      <w:numFmt w:val="bullet"/>
      <w:suff w:val="tab"/>
      <w:lvlText w:val="•"/>
      <w:rPr>
        <w:color w:val="3370ff"/>
      </w:rPr>
    </w:lvl>
  </w:abstractNum>
  <w:abstractNum w:abstractNumId="29745">
    <w:lvl>
      <w:numFmt w:val="bullet"/>
      <w:suff w:val="tab"/>
      <w:lvlText w:val="•"/>
      <w:rPr>
        <w:color w:val="3370ff"/>
      </w:rPr>
    </w:lvl>
  </w:abstractNum>
  <w:abstractNum w:abstractNumId="29746">
    <w:lvl>
      <w:numFmt w:val="bullet"/>
      <w:suff w:val="tab"/>
      <w:lvlText w:val="•"/>
      <w:rPr>
        <w:color w:val="3370ff"/>
      </w:rPr>
    </w:lvl>
  </w:abstractNum>
  <w:abstractNum w:abstractNumId="29747">
    <w:lvl>
      <w:numFmt w:val="bullet"/>
      <w:suff w:val="tab"/>
      <w:lvlText w:val="￮"/>
      <w:rPr>
        <w:color w:val="3370ff"/>
      </w:rPr>
    </w:lvl>
  </w:abstractNum>
  <w:abstractNum w:abstractNumId="29748">
    <w:lvl>
      <w:numFmt w:val="bullet"/>
      <w:suff w:val="tab"/>
      <w:lvlText w:val="￮"/>
      <w:rPr>
        <w:color w:val="3370ff"/>
      </w:rPr>
    </w:lvl>
  </w:abstractNum>
  <w:abstractNum w:abstractNumId="29749">
    <w:lvl>
      <w:numFmt w:val="bullet"/>
      <w:suff w:val="tab"/>
      <w:lvlText w:val="￮"/>
      <w:rPr>
        <w:color w:val="3370ff"/>
      </w:rPr>
    </w:lvl>
  </w:abstractNum>
  <w:abstractNum w:abstractNumId="29750">
    <w:lvl>
      <w:numFmt w:val="bullet"/>
      <w:suff w:val="tab"/>
      <w:lvlText w:val="•"/>
      <w:rPr>
        <w:color w:val="3370ff"/>
      </w:rPr>
    </w:lvl>
  </w:abstractNum>
  <w:abstractNum w:abstractNumId="29751">
    <w:lvl>
      <w:numFmt w:val="bullet"/>
      <w:suff w:val="tab"/>
      <w:lvlText w:val="•"/>
      <w:rPr>
        <w:color w:val="3370ff"/>
      </w:rPr>
    </w:lvl>
  </w:abstractNum>
  <w:abstractNum w:abstractNumId="29752">
    <w:lvl>
      <w:numFmt w:val="bullet"/>
      <w:suff w:val="tab"/>
      <w:lvlText w:val="•"/>
      <w:rPr>
        <w:color w:val="3370ff"/>
      </w:rPr>
    </w:lvl>
  </w:abstractNum>
  <w:abstractNum w:abstractNumId="29753">
    <w:lvl>
      <w:numFmt w:val="bullet"/>
      <w:suff w:val="tab"/>
      <w:lvlText w:val="•"/>
      <w:rPr>
        <w:color w:val="3370ff"/>
      </w:rPr>
    </w:lvl>
  </w:abstractNum>
  <w:abstractNum w:abstractNumId="29754">
    <w:lvl>
      <w:numFmt w:val="bullet"/>
      <w:suff w:val="tab"/>
      <w:lvlText w:val="•"/>
      <w:rPr>
        <w:color w:val="3370ff"/>
      </w:rPr>
    </w:lvl>
  </w:abstractNum>
  <w:abstractNum w:abstractNumId="29755">
    <w:lvl>
      <w:numFmt w:val="bullet"/>
      <w:suff w:val="tab"/>
      <w:lvlText w:val="•"/>
      <w:rPr>
        <w:color w:val="3370ff"/>
      </w:rPr>
    </w:lvl>
  </w:abstractNum>
  <w:abstractNum w:abstractNumId="29756">
    <w:lvl>
      <w:numFmt w:val="bullet"/>
      <w:suff w:val="tab"/>
      <w:lvlText w:val="•"/>
      <w:rPr>
        <w:color w:val="3370ff"/>
      </w:rPr>
    </w:lvl>
  </w:abstractNum>
  <w:num w:numId="1">
    <w:abstractNumId w:val="29643"/>
  </w:num>
  <w:num w:numId="2">
    <w:abstractNumId w:val="29644"/>
  </w:num>
  <w:num w:numId="3">
    <w:abstractNumId w:val="29645"/>
  </w:num>
  <w:num w:numId="4">
    <w:abstractNumId w:val="29646"/>
  </w:num>
  <w:num w:numId="5">
    <w:abstractNumId w:val="29647"/>
  </w:num>
  <w:num w:numId="6">
    <w:abstractNumId w:val="29648"/>
  </w:num>
  <w:num w:numId="7">
    <w:abstractNumId w:val="29649"/>
  </w:num>
  <w:num w:numId="8">
    <w:abstractNumId w:val="29650"/>
  </w:num>
  <w:num w:numId="9">
    <w:abstractNumId w:val="29651"/>
  </w:num>
  <w:num w:numId="10">
    <w:abstractNumId w:val="29652"/>
  </w:num>
  <w:num w:numId="11">
    <w:abstractNumId w:val="29653"/>
  </w:num>
  <w:num w:numId="12">
    <w:abstractNumId w:val="29654"/>
  </w:num>
  <w:num w:numId="13">
    <w:abstractNumId w:val="29655"/>
  </w:num>
  <w:num w:numId="14">
    <w:abstractNumId w:val="29656"/>
  </w:num>
  <w:num w:numId="15">
    <w:abstractNumId w:val="29657"/>
  </w:num>
  <w:num w:numId="16">
    <w:abstractNumId w:val="29658"/>
  </w:num>
  <w:num w:numId="17">
    <w:abstractNumId w:val="29659"/>
  </w:num>
  <w:num w:numId="18">
    <w:abstractNumId w:val="29660"/>
  </w:num>
  <w:num w:numId="19">
    <w:abstractNumId w:val="29661"/>
  </w:num>
  <w:num w:numId="20">
    <w:abstractNumId w:val="29662"/>
  </w:num>
  <w:num w:numId="21">
    <w:abstractNumId w:val="29663"/>
  </w:num>
  <w:num w:numId="22">
    <w:abstractNumId w:val="29664"/>
  </w:num>
  <w:num w:numId="23">
    <w:abstractNumId w:val="29665"/>
  </w:num>
  <w:num w:numId="24">
    <w:abstractNumId w:val="29666"/>
  </w:num>
  <w:num w:numId="25">
    <w:abstractNumId w:val="29667"/>
  </w:num>
  <w:num w:numId="26">
    <w:abstractNumId w:val="29668"/>
  </w:num>
  <w:num w:numId="27">
    <w:abstractNumId w:val="29669"/>
  </w:num>
  <w:num w:numId="28">
    <w:abstractNumId w:val="29670"/>
  </w:num>
  <w:num w:numId="29">
    <w:abstractNumId w:val="29671"/>
  </w:num>
  <w:num w:numId="30">
    <w:abstractNumId w:val="29672"/>
  </w:num>
  <w:num w:numId="31">
    <w:abstractNumId w:val="29673"/>
  </w:num>
  <w:num w:numId="32">
    <w:abstractNumId w:val="29674"/>
  </w:num>
  <w:num w:numId="33">
    <w:abstractNumId w:val="29675"/>
  </w:num>
  <w:num w:numId="34">
    <w:abstractNumId w:val="29676"/>
  </w:num>
  <w:num w:numId="35">
    <w:abstractNumId w:val="29677"/>
  </w:num>
  <w:num w:numId="36">
    <w:abstractNumId w:val="29678"/>
  </w:num>
  <w:num w:numId="37">
    <w:abstractNumId w:val="29679"/>
  </w:num>
  <w:num w:numId="38">
    <w:abstractNumId w:val="29680"/>
  </w:num>
  <w:num w:numId="39">
    <w:abstractNumId w:val="29681"/>
  </w:num>
  <w:num w:numId="40">
    <w:abstractNumId w:val="29682"/>
  </w:num>
  <w:num w:numId="41">
    <w:abstractNumId w:val="29683"/>
  </w:num>
  <w:num w:numId="42">
    <w:abstractNumId w:val="29684"/>
  </w:num>
  <w:num w:numId="43">
    <w:abstractNumId w:val="29685"/>
  </w:num>
  <w:num w:numId="44">
    <w:abstractNumId w:val="29686"/>
  </w:num>
  <w:num w:numId="45">
    <w:abstractNumId w:val="29687"/>
  </w:num>
  <w:num w:numId="46">
    <w:abstractNumId w:val="29688"/>
  </w:num>
  <w:num w:numId="47">
    <w:abstractNumId w:val="29689"/>
  </w:num>
  <w:num w:numId="48">
    <w:abstractNumId w:val="29690"/>
  </w:num>
  <w:num w:numId="49">
    <w:abstractNumId w:val="29691"/>
  </w:num>
  <w:num w:numId="50">
    <w:abstractNumId w:val="29692"/>
  </w:num>
  <w:num w:numId="51">
    <w:abstractNumId w:val="29693"/>
  </w:num>
  <w:num w:numId="52">
    <w:abstractNumId w:val="29694"/>
  </w:num>
  <w:num w:numId="53">
    <w:abstractNumId w:val="29695"/>
  </w:num>
  <w:num w:numId="54">
    <w:abstractNumId w:val="29696"/>
  </w:num>
  <w:num w:numId="55">
    <w:abstractNumId w:val="29697"/>
  </w:num>
  <w:num w:numId="56">
    <w:abstractNumId w:val="29698"/>
  </w:num>
  <w:num w:numId="57">
    <w:abstractNumId w:val="29699"/>
  </w:num>
  <w:num w:numId="58">
    <w:abstractNumId w:val="29700"/>
  </w:num>
  <w:num w:numId="59">
    <w:abstractNumId w:val="29701"/>
  </w:num>
  <w:num w:numId="60">
    <w:abstractNumId w:val="29702"/>
  </w:num>
  <w:num w:numId="61">
    <w:abstractNumId w:val="29703"/>
  </w:num>
  <w:num w:numId="62">
    <w:abstractNumId w:val="29704"/>
  </w:num>
  <w:num w:numId="63">
    <w:abstractNumId w:val="29705"/>
  </w:num>
  <w:num w:numId="64">
    <w:abstractNumId w:val="29706"/>
  </w:num>
  <w:num w:numId="65">
    <w:abstractNumId w:val="29707"/>
  </w:num>
  <w:num w:numId="66">
    <w:abstractNumId w:val="29708"/>
  </w:num>
  <w:num w:numId="67">
    <w:abstractNumId w:val="29709"/>
  </w:num>
  <w:num w:numId="68">
    <w:abstractNumId w:val="29710"/>
  </w:num>
  <w:num w:numId="69">
    <w:abstractNumId w:val="29711"/>
  </w:num>
  <w:num w:numId="70">
    <w:abstractNumId w:val="29712"/>
  </w:num>
  <w:num w:numId="71">
    <w:abstractNumId w:val="29713"/>
  </w:num>
  <w:num w:numId="72">
    <w:abstractNumId w:val="29714"/>
  </w:num>
  <w:num w:numId="73">
    <w:abstractNumId w:val="29715"/>
  </w:num>
  <w:num w:numId="74">
    <w:abstractNumId w:val="29716"/>
  </w:num>
  <w:num w:numId="75">
    <w:abstractNumId w:val="29717"/>
  </w:num>
  <w:num w:numId="76">
    <w:abstractNumId w:val="29718"/>
  </w:num>
  <w:num w:numId="77">
    <w:abstractNumId w:val="29719"/>
  </w:num>
  <w:num w:numId="78">
    <w:abstractNumId w:val="29720"/>
  </w:num>
  <w:num w:numId="79">
    <w:abstractNumId w:val="29721"/>
  </w:num>
  <w:num w:numId="80">
    <w:abstractNumId w:val="29722"/>
  </w:num>
  <w:num w:numId="81">
    <w:abstractNumId w:val="29723"/>
  </w:num>
  <w:num w:numId="82">
    <w:abstractNumId w:val="29724"/>
  </w:num>
  <w:num w:numId="83">
    <w:abstractNumId w:val="29725"/>
  </w:num>
  <w:num w:numId="84">
    <w:abstractNumId w:val="29726"/>
  </w:num>
  <w:num w:numId="85">
    <w:abstractNumId w:val="29727"/>
  </w:num>
  <w:num w:numId="86">
    <w:abstractNumId w:val="29728"/>
  </w:num>
  <w:num w:numId="87">
    <w:abstractNumId w:val="29729"/>
  </w:num>
  <w:num w:numId="88">
    <w:abstractNumId w:val="29730"/>
  </w:num>
  <w:num w:numId="89">
    <w:abstractNumId w:val="29731"/>
  </w:num>
  <w:num w:numId="90">
    <w:abstractNumId w:val="29732"/>
  </w:num>
  <w:num w:numId="91">
    <w:abstractNumId w:val="29733"/>
  </w:num>
  <w:num w:numId="92">
    <w:abstractNumId w:val="29734"/>
  </w:num>
  <w:num w:numId="93">
    <w:abstractNumId w:val="29735"/>
  </w:num>
  <w:num w:numId="94">
    <w:abstractNumId w:val="29736"/>
  </w:num>
  <w:num w:numId="95">
    <w:abstractNumId w:val="29737"/>
  </w:num>
  <w:num w:numId="96">
    <w:abstractNumId w:val="29738"/>
  </w:num>
  <w:num w:numId="97">
    <w:abstractNumId w:val="29739"/>
  </w:num>
  <w:num w:numId="98">
    <w:abstractNumId w:val="29740"/>
  </w:num>
  <w:num w:numId="99">
    <w:abstractNumId w:val="29741"/>
  </w:num>
  <w:num w:numId="100">
    <w:abstractNumId w:val="29742"/>
  </w:num>
  <w:num w:numId="101">
    <w:abstractNumId w:val="29743"/>
  </w:num>
  <w:num w:numId="102">
    <w:abstractNumId w:val="29744"/>
  </w:num>
  <w:num w:numId="103">
    <w:abstractNumId w:val="29745"/>
  </w:num>
  <w:num w:numId="104">
    <w:abstractNumId w:val="29746"/>
  </w:num>
  <w:num w:numId="105">
    <w:abstractNumId w:val="29747"/>
  </w:num>
  <w:num w:numId="106">
    <w:abstractNumId w:val="29748"/>
  </w:num>
  <w:num w:numId="107">
    <w:abstractNumId w:val="29749"/>
  </w:num>
  <w:num w:numId="108">
    <w:abstractNumId w:val="29750"/>
  </w:num>
  <w:num w:numId="109">
    <w:abstractNumId w:val="29751"/>
  </w:num>
  <w:num w:numId="110">
    <w:abstractNumId w:val="29752"/>
  </w:num>
  <w:num w:numId="111">
    <w:abstractNumId w:val="29753"/>
  </w:num>
  <w:num w:numId="112">
    <w:abstractNumId w:val="29754"/>
  </w:num>
  <w:num w:numId="113">
    <w:abstractNumId w:val="29755"/>
  </w:num>
  <w:num w:numId="114">
    <w:abstractNumId w:val="297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media/image1.png" Type="http://schemas.openxmlformats.org/officeDocument/2006/relationships/image"/><Relationship Id="rId5" Target="numbering.xml" Type="http://schemas.openxmlformats.org/officeDocument/2006/relationships/numbering"/><Relationship Id="rId6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2026-04-08T00:52:45Z</dcterms:created>
  <dc:creator>Apache POI</dc:creator>
</cp:coreProperties>
</file>