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BDE42" w14:textId="77777777" w:rsidR="001C7AC6" w:rsidRPr="000942FB" w:rsidRDefault="001C7AC6" w:rsidP="00F91CAF">
      <w:pPr>
        <w:ind w:right="261"/>
        <w:contextualSpacing/>
        <w:jc w:val="center"/>
        <w:rPr>
          <w:rFonts w:ascii="Cambria" w:hAnsi="Cambria"/>
          <w:b/>
          <w:color w:val="000000" w:themeColor="text1"/>
          <w:sz w:val="24"/>
          <w:szCs w:val="28"/>
        </w:rPr>
      </w:pPr>
    </w:p>
    <w:p w14:paraId="29537B32" w14:textId="77777777" w:rsidR="00C43331" w:rsidRPr="00C43331" w:rsidRDefault="00C43331" w:rsidP="00C43331">
      <w:pPr>
        <w:pBdr>
          <w:bottom w:val="single" w:sz="12" w:space="1" w:color="auto"/>
        </w:pBdr>
        <w:ind w:right="261"/>
        <w:contextualSpacing/>
        <w:jc w:val="center"/>
        <w:rPr>
          <w:rFonts w:ascii="Cambria" w:hAnsi="Cambria"/>
          <w:b/>
          <w:color w:val="000000" w:themeColor="text1"/>
          <w:sz w:val="28"/>
          <w:szCs w:val="32"/>
        </w:rPr>
      </w:pPr>
      <w:r w:rsidRPr="00C43331">
        <w:rPr>
          <w:rFonts w:ascii="Cambria" w:hAnsi="Cambria"/>
          <w:b/>
          <w:color w:val="000000" w:themeColor="text1"/>
          <w:sz w:val="28"/>
          <w:szCs w:val="32"/>
        </w:rPr>
        <w:t xml:space="preserve">MITTAL SECTIONS LIMITED </w:t>
      </w:r>
    </w:p>
    <w:p w14:paraId="02AA0116" w14:textId="77777777" w:rsidR="00C43331" w:rsidRPr="00C43331" w:rsidRDefault="00C43331" w:rsidP="00C43331">
      <w:pPr>
        <w:pBdr>
          <w:bottom w:val="single" w:sz="12" w:space="1" w:color="auto"/>
        </w:pBdr>
        <w:ind w:right="261"/>
        <w:contextualSpacing/>
        <w:jc w:val="center"/>
        <w:rPr>
          <w:rFonts w:ascii="Cambria" w:hAnsi="Cambria"/>
          <w:b/>
          <w:color w:val="000000" w:themeColor="text1"/>
          <w:sz w:val="24"/>
          <w:szCs w:val="28"/>
        </w:rPr>
      </w:pPr>
      <w:r w:rsidRPr="00C43331">
        <w:rPr>
          <w:rFonts w:ascii="Cambria" w:hAnsi="Cambria"/>
          <w:b/>
          <w:color w:val="000000" w:themeColor="text1"/>
          <w:sz w:val="24"/>
          <w:szCs w:val="28"/>
        </w:rPr>
        <w:t xml:space="preserve">CIN: </w:t>
      </w:r>
      <w:r w:rsidRPr="00C43331">
        <w:rPr>
          <w:rFonts w:ascii="Cambria" w:hAnsi="Cambria"/>
          <w:bCs/>
          <w:color w:val="000000" w:themeColor="text1"/>
          <w:sz w:val="24"/>
          <w:szCs w:val="28"/>
        </w:rPr>
        <w:t>U27109GJ2009PLC056527</w:t>
      </w:r>
    </w:p>
    <w:p w14:paraId="4EF86D40" w14:textId="77777777" w:rsidR="00C43331" w:rsidRPr="00C43331" w:rsidRDefault="00C43331" w:rsidP="00C43331">
      <w:pPr>
        <w:pBdr>
          <w:bottom w:val="single" w:sz="12" w:space="1" w:color="auto"/>
        </w:pBdr>
        <w:ind w:right="261"/>
        <w:contextualSpacing/>
        <w:jc w:val="center"/>
        <w:rPr>
          <w:rFonts w:ascii="Cambria" w:hAnsi="Cambria"/>
          <w:bCs/>
          <w:color w:val="000000" w:themeColor="text1"/>
          <w:sz w:val="24"/>
          <w:szCs w:val="28"/>
        </w:rPr>
      </w:pPr>
      <w:r w:rsidRPr="00C43331">
        <w:rPr>
          <w:rFonts w:ascii="Cambria" w:hAnsi="Cambria"/>
          <w:b/>
          <w:color w:val="000000" w:themeColor="text1"/>
          <w:sz w:val="24"/>
          <w:szCs w:val="28"/>
        </w:rPr>
        <w:t xml:space="preserve">Regd. Office: </w:t>
      </w:r>
      <w:r w:rsidRPr="00C43331">
        <w:rPr>
          <w:rFonts w:ascii="Cambria" w:hAnsi="Cambria"/>
          <w:bCs/>
          <w:color w:val="000000" w:themeColor="text1"/>
          <w:sz w:val="24"/>
          <w:szCs w:val="28"/>
        </w:rPr>
        <w:t xml:space="preserve">01, Sona Roopa Apartment, Opp. Lal Bunglow, C.G. Road, </w:t>
      </w:r>
    </w:p>
    <w:p w14:paraId="2B841C4D" w14:textId="77777777" w:rsidR="00C43331" w:rsidRPr="00C43331" w:rsidRDefault="00C43331" w:rsidP="00C43331">
      <w:pPr>
        <w:pBdr>
          <w:bottom w:val="single" w:sz="12" w:space="1" w:color="auto"/>
        </w:pBdr>
        <w:ind w:right="261"/>
        <w:contextualSpacing/>
        <w:jc w:val="center"/>
        <w:rPr>
          <w:rFonts w:ascii="Cambria" w:hAnsi="Cambria"/>
          <w:b/>
          <w:color w:val="000000" w:themeColor="text1"/>
          <w:sz w:val="24"/>
          <w:szCs w:val="28"/>
        </w:rPr>
      </w:pPr>
      <w:r w:rsidRPr="00C43331">
        <w:rPr>
          <w:rFonts w:ascii="Cambria" w:hAnsi="Cambria"/>
          <w:bCs/>
          <w:color w:val="000000" w:themeColor="text1"/>
          <w:sz w:val="24"/>
          <w:szCs w:val="28"/>
        </w:rPr>
        <w:t>Navrangpura, Ahmedabad-380009, Gujarat</w:t>
      </w:r>
      <w:r w:rsidRPr="00C43331">
        <w:rPr>
          <w:rFonts w:ascii="Cambria" w:hAnsi="Cambria"/>
          <w:b/>
          <w:color w:val="000000" w:themeColor="text1"/>
          <w:sz w:val="24"/>
          <w:szCs w:val="28"/>
        </w:rPr>
        <w:t>.</w:t>
      </w:r>
    </w:p>
    <w:p w14:paraId="1C7983C2" w14:textId="7CC06963" w:rsidR="00C43331" w:rsidRDefault="00C43331" w:rsidP="00C43331">
      <w:pPr>
        <w:pBdr>
          <w:bottom w:val="single" w:sz="12" w:space="1" w:color="auto"/>
        </w:pBdr>
        <w:ind w:right="261"/>
        <w:contextualSpacing/>
        <w:jc w:val="center"/>
        <w:rPr>
          <w:rFonts w:ascii="Cambria" w:hAnsi="Cambria"/>
          <w:b/>
          <w:color w:val="000000" w:themeColor="text1"/>
          <w:sz w:val="24"/>
          <w:szCs w:val="28"/>
        </w:rPr>
      </w:pPr>
      <w:r w:rsidRPr="00C43331">
        <w:rPr>
          <w:rFonts w:ascii="Cambria" w:hAnsi="Cambria"/>
          <w:b/>
          <w:color w:val="000000" w:themeColor="text1"/>
          <w:sz w:val="24"/>
          <w:szCs w:val="28"/>
        </w:rPr>
        <w:t xml:space="preserve">Email: </w:t>
      </w:r>
      <w:r w:rsidRPr="00C43331">
        <w:rPr>
          <w:rFonts w:ascii="Cambria" w:hAnsi="Cambria"/>
          <w:bCs/>
          <w:color w:val="000000" w:themeColor="text1"/>
          <w:sz w:val="24"/>
          <w:szCs w:val="28"/>
        </w:rPr>
        <w:t xml:space="preserve">mittalsections@gmail.com </w:t>
      </w:r>
      <w:r w:rsidRPr="00C43331">
        <w:rPr>
          <w:rFonts w:ascii="Cambria" w:hAnsi="Cambria"/>
          <w:b/>
          <w:color w:val="000000" w:themeColor="text1"/>
          <w:sz w:val="24"/>
          <w:szCs w:val="28"/>
        </w:rPr>
        <w:t>Ph.:</w:t>
      </w:r>
      <w:r>
        <w:rPr>
          <w:rFonts w:ascii="Cambria" w:hAnsi="Cambria"/>
          <w:bCs/>
          <w:color w:val="000000" w:themeColor="text1"/>
          <w:sz w:val="24"/>
          <w:szCs w:val="28"/>
        </w:rPr>
        <w:t xml:space="preserve"> </w:t>
      </w:r>
      <w:r w:rsidRPr="00C43331">
        <w:rPr>
          <w:rFonts w:ascii="Cambria" w:hAnsi="Cambria"/>
          <w:bCs/>
          <w:color w:val="000000" w:themeColor="text1"/>
          <w:sz w:val="24"/>
          <w:szCs w:val="28"/>
        </w:rPr>
        <w:t>(079) 07926405484</w:t>
      </w:r>
    </w:p>
    <w:p w14:paraId="6D9E930D" w14:textId="77777777" w:rsidR="001C7AC6" w:rsidRPr="000942FB" w:rsidRDefault="001C7AC6" w:rsidP="00F91CAF">
      <w:pPr>
        <w:ind w:right="261"/>
        <w:jc w:val="center"/>
        <w:rPr>
          <w:rFonts w:ascii="Cambria" w:hAnsi="Cambria"/>
          <w:b/>
          <w:bCs/>
          <w:sz w:val="24"/>
          <w:szCs w:val="24"/>
        </w:rPr>
      </w:pPr>
    </w:p>
    <w:p w14:paraId="777C3BBA" w14:textId="77777777" w:rsidR="004630B1" w:rsidRPr="000942FB" w:rsidRDefault="004630B1" w:rsidP="00F91CAF">
      <w:pPr>
        <w:ind w:right="261"/>
        <w:jc w:val="center"/>
        <w:rPr>
          <w:rFonts w:ascii="Cambria" w:hAnsi="Cambria"/>
          <w:b/>
          <w:sz w:val="22"/>
          <w:szCs w:val="22"/>
          <w:u w:val="single"/>
        </w:rPr>
      </w:pPr>
      <w:r w:rsidRPr="000942FB">
        <w:rPr>
          <w:rFonts w:ascii="Cambria" w:hAnsi="Cambria"/>
          <w:b/>
          <w:sz w:val="22"/>
          <w:szCs w:val="22"/>
          <w:u w:val="single"/>
        </w:rPr>
        <w:t>NOTICE</w:t>
      </w:r>
    </w:p>
    <w:p w14:paraId="740C3EE3" w14:textId="77777777" w:rsidR="00A44665" w:rsidRPr="000942FB" w:rsidRDefault="00A44665" w:rsidP="00F91CAF">
      <w:pPr>
        <w:ind w:right="261"/>
        <w:jc w:val="both"/>
        <w:rPr>
          <w:rFonts w:ascii="Cambria" w:hAnsi="Cambria"/>
          <w:b/>
          <w:sz w:val="16"/>
          <w:szCs w:val="22"/>
        </w:rPr>
      </w:pPr>
    </w:p>
    <w:p w14:paraId="14D56F19" w14:textId="6749847D" w:rsidR="008814A6" w:rsidRPr="000942FB" w:rsidRDefault="008814A6" w:rsidP="00F91CAF">
      <w:pPr>
        <w:ind w:right="261"/>
        <w:jc w:val="both"/>
        <w:rPr>
          <w:rFonts w:ascii="Cambria" w:hAnsi="Cambria"/>
          <w:sz w:val="22"/>
          <w:szCs w:val="22"/>
        </w:rPr>
      </w:pPr>
      <w:r w:rsidRPr="000942FB">
        <w:rPr>
          <w:rFonts w:ascii="Cambria" w:hAnsi="Cambria"/>
          <w:b/>
          <w:sz w:val="22"/>
          <w:szCs w:val="22"/>
        </w:rPr>
        <w:t>NOTICE</w:t>
      </w:r>
      <w:r w:rsidR="00E6673D" w:rsidRPr="000942FB">
        <w:rPr>
          <w:rFonts w:ascii="Cambria" w:hAnsi="Cambria"/>
          <w:b/>
          <w:sz w:val="22"/>
          <w:szCs w:val="22"/>
        </w:rPr>
        <w:t xml:space="preserve"> </w:t>
      </w:r>
      <w:r w:rsidRPr="000942FB">
        <w:rPr>
          <w:rFonts w:ascii="Cambria" w:hAnsi="Cambria"/>
          <w:sz w:val="22"/>
          <w:szCs w:val="22"/>
        </w:rPr>
        <w:t xml:space="preserve">is hereby given that the </w:t>
      </w:r>
      <w:r w:rsidR="00942225">
        <w:rPr>
          <w:rFonts w:ascii="Cambria" w:hAnsi="Cambria"/>
          <w:b/>
          <w:sz w:val="22"/>
          <w:szCs w:val="22"/>
        </w:rPr>
        <w:t>15</w:t>
      </w:r>
      <w:r w:rsidR="00942225">
        <w:rPr>
          <w:rFonts w:ascii="Cambria" w:hAnsi="Cambria"/>
          <w:b/>
          <w:sz w:val="22"/>
          <w:szCs w:val="22"/>
          <w:vertAlign w:val="superscript"/>
        </w:rPr>
        <w:t>th</w:t>
      </w:r>
      <w:r w:rsidR="0061757A">
        <w:rPr>
          <w:rFonts w:ascii="Cambria" w:hAnsi="Cambria"/>
          <w:b/>
          <w:sz w:val="22"/>
          <w:szCs w:val="22"/>
        </w:rPr>
        <w:t xml:space="preserve"> </w:t>
      </w:r>
      <w:r w:rsidR="00A83563" w:rsidRPr="000942FB">
        <w:rPr>
          <w:rFonts w:ascii="Cambria" w:hAnsi="Cambria"/>
          <w:b/>
          <w:sz w:val="22"/>
          <w:szCs w:val="22"/>
        </w:rPr>
        <w:t>Annual General Meeting</w:t>
      </w:r>
      <w:r w:rsidR="000D562C" w:rsidRPr="000942FB">
        <w:rPr>
          <w:rFonts w:ascii="Cambria" w:hAnsi="Cambria"/>
          <w:b/>
          <w:sz w:val="22"/>
          <w:szCs w:val="22"/>
        </w:rPr>
        <w:t xml:space="preserve"> </w:t>
      </w:r>
      <w:r w:rsidRPr="000942FB">
        <w:rPr>
          <w:rFonts w:ascii="Cambria" w:hAnsi="Cambria"/>
          <w:sz w:val="22"/>
          <w:szCs w:val="22"/>
        </w:rPr>
        <w:t xml:space="preserve">of the Members of </w:t>
      </w:r>
      <w:r w:rsidR="00674E09" w:rsidRPr="000942FB">
        <w:rPr>
          <w:rFonts w:ascii="Cambria" w:hAnsi="Cambria"/>
          <w:sz w:val="22"/>
          <w:szCs w:val="22"/>
        </w:rPr>
        <w:t xml:space="preserve">the Company </w:t>
      </w:r>
      <w:r w:rsidRPr="000942FB">
        <w:rPr>
          <w:rFonts w:ascii="Cambria" w:hAnsi="Cambria"/>
          <w:sz w:val="22"/>
          <w:szCs w:val="22"/>
        </w:rPr>
        <w:t>will be held on</w:t>
      </w:r>
      <w:r w:rsidR="000D562C" w:rsidRPr="000942FB">
        <w:rPr>
          <w:rFonts w:ascii="Cambria" w:hAnsi="Cambria"/>
          <w:sz w:val="22"/>
          <w:szCs w:val="22"/>
        </w:rPr>
        <w:t xml:space="preserve"> </w:t>
      </w:r>
      <w:r w:rsidR="00942225">
        <w:rPr>
          <w:rFonts w:ascii="Cambria" w:hAnsi="Cambria"/>
          <w:sz w:val="22"/>
          <w:szCs w:val="22"/>
        </w:rPr>
        <w:t>Tuesday</w:t>
      </w:r>
      <w:r w:rsidR="000229B9" w:rsidRPr="000942FB">
        <w:rPr>
          <w:rFonts w:ascii="Cambria" w:hAnsi="Cambria"/>
          <w:sz w:val="22"/>
          <w:szCs w:val="22"/>
        </w:rPr>
        <w:t xml:space="preserve">, </w:t>
      </w:r>
      <w:r w:rsidR="000A626F">
        <w:rPr>
          <w:rFonts w:ascii="Cambria" w:hAnsi="Cambria"/>
          <w:sz w:val="22"/>
          <w:szCs w:val="22"/>
        </w:rPr>
        <w:t>27</w:t>
      </w:r>
      <w:r w:rsidR="00716381" w:rsidRPr="00B92F84">
        <w:rPr>
          <w:rFonts w:ascii="Cambria" w:hAnsi="Cambria"/>
          <w:sz w:val="22"/>
          <w:szCs w:val="22"/>
        </w:rPr>
        <w:t>th</w:t>
      </w:r>
      <w:r w:rsidR="00C216E5" w:rsidRPr="00B92F84">
        <w:rPr>
          <w:rFonts w:ascii="Cambria" w:hAnsi="Cambria"/>
          <w:sz w:val="22"/>
          <w:szCs w:val="22"/>
        </w:rPr>
        <w:t xml:space="preserve"> </w:t>
      </w:r>
      <w:r w:rsidR="000A626F">
        <w:rPr>
          <w:rFonts w:ascii="Cambria" w:hAnsi="Cambria"/>
          <w:sz w:val="22"/>
          <w:szCs w:val="22"/>
        </w:rPr>
        <w:t>August</w:t>
      </w:r>
      <w:r w:rsidR="00716381" w:rsidRPr="000942FB">
        <w:rPr>
          <w:rFonts w:ascii="Cambria" w:hAnsi="Cambria"/>
          <w:sz w:val="22"/>
          <w:szCs w:val="22"/>
        </w:rPr>
        <w:t xml:space="preserve">, </w:t>
      </w:r>
      <w:r w:rsidR="0061757A">
        <w:rPr>
          <w:rFonts w:ascii="Cambria" w:hAnsi="Cambria"/>
          <w:sz w:val="22"/>
          <w:szCs w:val="22"/>
        </w:rPr>
        <w:t>2024</w:t>
      </w:r>
      <w:r w:rsidR="00C216E5" w:rsidRPr="000942FB">
        <w:rPr>
          <w:rFonts w:ascii="Cambria" w:hAnsi="Cambria"/>
          <w:sz w:val="22"/>
          <w:szCs w:val="22"/>
        </w:rPr>
        <w:t xml:space="preserve"> </w:t>
      </w:r>
      <w:r w:rsidRPr="000942FB">
        <w:rPr>
          <w:rFonts w:ascii="Cambria" w:hAnsi="Cambria"/>
          <w:sz w:val="22"/>
          <w:szCs w:val="22"/>
        </w:rPr>
        <w:t>at</w:t>
      </w:r>
      <w:r w:rsidR="000D562C" w:rsidRPr="000942FB">
        <w:rPr>
          <w:rFonts w:ascii="Cambria" w:hAnsi="Cambria"/>
          <w:sz w:val="22"/>
          <w:szCs w:val="22"/>
        </w:rPr>
        <w:t xml:space="preserve"> </w:t>
      </w:r>
      <w:r w:rsidR="0061757A">
        <w:rPr>
          <w:rFonts w:ascii="Cambria" w:hAnsi="Cambria"/>
          <w:sz w:val="22"/>
          <w:szCs w:val="22"/>
        </w:rPr>
        <w:t>4</w:t>
      </w:r>
      <w:r w:rsidR="00942B48" w:rsidRPr="000942FB">
        <w:rPr>
          <w:rFonts w:ascii="Cambria" w:hAnsi="Cambria"/>
          <w:sz w:val="22"/>
          <w:szCs w:val="22"/>
        </w:rPr>
        <w:t>.</w:t>
      </w:r>
      <w:r w:rsidR="0061757A">
        <w:rPr>
          <w:rFonts w:ascii="Cambria" w:hAnsi="Cambria"/>
          <w:sz w:val="22"/>
          <w:szCs w:val="22"/>
        </w:rPr>
        <w:t>30</w:t>
      </w:r>
      <w:r w:rsidR="00B20770" w:rsidRPr="000942FB">
        <w:rPr>
          <w:rFonts w:ascii="Cambria" w:hAnsi="Cambria"/>
          <w:sz w:val="22"/>
          <w:szCs w:val="22"/>
        </w:rPr>
        <w:t xml:space="preserve"> p.m.</w:t>
      </w:r>
      <w:r w:rsidRPr="000942FB">
        <w:rPr>
          <w:rFonts w:ascii="Cambria" w:hAnsi="Cambria"/>
          <w:sz w:val="22"/>
          <w:szCs w:val="22"/>
        </w:rPr>
        <w:t xml:space="preserve"> at the Registered Office of the Company </w:t>
      </w:r>
      <w:r w:rsidR="00494952" w:rsidRPr="000942FB">
        <w:rPr>
          <w:rFonts w:ascii="Cambria" w:hAnsi="Cambria"/>
          <w:sz w:val="22"/>
          <w:szCs w:val="22"/>
        </w:rPr>
        <w:t xml:space="preserve">situated </w:t>
      </w:r>
      <w:r w:rsidR="00A44665" w:rsidRPr="000942FB">
        <w:rPr>
          <w:rFonts w:ascii="Cambria" w:hAnsi="Cambria"/>
          <w:sz w:val="22"/>
          <w:szCs w:val="22"/>
        </w:rPr>
        <w:t xml:space="preserve">at </w:t>
      </w:r>
      <w:r w:rsidR="00DE2987" w:rsidRPr="00B92F84">
        <w:rPr>
          <w:rFonts w:ascii="Cambria" w:hAnsi="Cambria"/>
          <w:sz w:val="22"/>
          <w:szCs w:val="22"/>
        </w:rPr>
        <w:t>01, Sona Roopa Apartment, Opp. Lal Bunglow, C.G. Road, Navrangpura, Ahmedabad-380009, Gujarat</w:t>
      </w:r>
      <w:r w:rsidR="00ED2E68" w:rsidRPr="00ED2E68">
        <w:rPr>
          <w:rFonts w:ascii="Cambria" w:hAnsi="Cambria"/>
          <w:sz w:val="22"/>
          <w:szCs w:val="22"/>
        </w:rPr>
        <w:t xml:space="preserve"> India </w:t>
      </w:r>
      <w:r w:rsidRPr="000942FB">
        <w:rPr>
          <w:rFonts w:ascii="Cambria" w:hAnsi="Cambria"/>
          <w:sz w:val="22"/>
          <w:szCs w:val="22"/>
        </w:rPr>
        <w:t>to transact the following business:</w:t>
      </w:r>
    </w:p>
    <w:p w14:paraId="5B13C375" w14:textId="312FA448" w:rsidR="008814A6" w:rsidRPr="00B92F84" w:rsidRDefault="008814A6" w:rsidP="00F91CAF">
      <w:pPr>
        <w:ind w:right="261"/>
        <w:jc w:val="both"/>
        <w:rPr>
          <w:rFonts w:ascii="Cambria" w:hAnsi="Cambria"/>
          <w:sz w:val="22"/>
          <w:szCs w:val="22"/>
        </w:rPr>
      </w:pPr>
    </w:p>
    <w:p w14:paraId="0BBE3082" w14:textId="77777777" w:rsidR="00F91CAF" w:rsidRPr="00B92F84" w:rsidRDefault="00F91CAF" w:rsidP="00F91CAF">
      <w:pPr>
        <w:ind w:right="261"/>
        <w:jc w:val="both"/>
        <w:rPr>
          <w:rFonts w:ascii="Cambria" w:hAnsi="Cambria"/>
          <w:sz w:val="22"/>
          <w:szCs w:val="22"/>
        </w:rPr>
      </w:pPr>
    </w:p>
    <w:p w14:paraId="203E543F" w14:textId="77777777" w:rsidR="008814A6" w:rsidRPr="000942FB" w:rsidRDefault="008814A6" w:rsidP="00F91CAF">
      <w:pPr>
        <w:pStyle w:val="Heading2"/>
        <w:ind w:right="261"/>
        <w:rPr>
          <w:rFonts w:ascii="Cambria" w:hAnsi="Cambria"/>
          <w:sz w:val="22"/>
          <w:szCs w:val="22"/>
        </w:rPr>
      </w:pPr>
      <w:r w:rsidRPr="000942FB">
        <w:rPr>
          <w:rFonts w:ascii="Cambria" w:hAnsi="Cambria"/>
          <w:sz w:val="22"/>
          <w:szCs w:val="22"/>
        </w:rPr>
        <w:t>ORDINARY BUSINESS:</w:t>
      </w:r>
    </w:p>
    <w:p w14:paraId="1232A837" w14:textId="77777777" w:rsidR="008814A6" w:rsidRPr="000942FB" w:rsidRDefault="008814A6" w:rsidP="00F91CAF">
      <w:pPr>
        <w:ind w:right="261"/>
        <w:jc w:val="both"/>
        <w:rPr>
          <w:rFonts w:ascii="Cambria" w:hAnsi="Cambria"/>
          <w:sz w:val="12"/>
          <w:szCs w:val="22"/>
        </w:rPr>
      </w:pPr>
    </w:p>
    <w:p w14:paraId="3C6C09B7" w14:textId="493F369A" w:rsidR="005B020E" w:rsidRDefault="008814A6" w:rsidP="001249E8">
      <w:pPr>
        <w:numPr>
          <w:ilvl w:val="0"/>
          <w:numId w:val="1"/>
        </w:numPr>
        <w:tabs>
          <w:tab w:val="clear" w:pos="390"/>
        </w:tabs>
        <w:overflowPunct/>
        <w:autoSpaceDE/>
        <w:autoSpaceDN/>
        <w:adjustRightInd/>
        <w:ind w:left="426" w:right="261" w:hanging="426"/>
        <w:jc w:val="both"/>
        <w:textAlignment w:val="auto"/>
        <w:rPr>
          <w:rFonts w:ascii="Cambria" w:hAnsi="Cambria"/>
          <w:sz w:val="22"/>
          <w:szCs w:val="22"/>
        </w:rPr>
      </w:pPr>
      <w:r w:rsidRPr="000942FB">
        <w:rPr>
          <w:rFonts w:ascii="Cambria" w:hAnsi="Cambria"/>
          <w:sz w:val="22"/>
          <w:szCs w:val="22"/>
        </w:rPr>
        <w:t xml:space="preserve">To receive, consider and adopt the Audited </w:t>
      </w:r>
      <w:r w:rsidR="00AF797D" w:rsidRPr="000942FB">
        <w:rPr>
          <w:rFonts w:ascii="Cambria" w:hAnsi="Cambria"/>
          <w:sz w:val="22"/>
          <w:szCs w:val="22"/>
        </w:rPr>
        <w:t xml:space="preserve">Financial Statements including </w:t>
      </w:r>
      <w:r w:rsidRPr="000942FB">
        <w:rPr>
          <w:rFonts w:ascii="Cambria" w:hAnsi="Cambria"/>
          <w:sz w:val="22"/>
          <w:szCs w:val="22"/>
        </w:rPr>
        <w:t>Balance Sheet</w:t>
      </w:r>
      <w:r w:rsidR="00674E09" w:rsidRPr="000942FB">
        <w:rPr>
          <w:rFonts w:ascii="Cambria" w:hAnsi="Cambria"/>
          <w:sz w:val="22"/>
          <w:szCs w:val="22"/>
        </w:rPr>
        <w:t xml:space="preserve"> as at 31</w:t>
      </w:r>
      <w:r w:rsidR="00674E09" w:rsidRPr="000942FB">
        <w:rPr>
          <w:rFonts w:ascii="Cambria" w:hAnsi="Cambria"/>
          <w:sz w:val="22"/>
          <w:szCs w:val="22"/>
          <w:vertAlign w:val="superscript"/>
        </w:rPr>
        <w:t>st</w:t>
      </w:r>
      <w:r w:rsidR="00674E09" w:rsidRPr="000942FB">
        <w:rPr>
          <w:rFonts w:ascii="Cambria" w:hAnsi="Cambria"/>
          <w:sz w:val="22"/>
          <w:szCs w:val="22"/>
        </w:rPr>
        <w:t xml:space="preserve"> March,</w:t>
      </w:r>
      <w:r w:rsidR="003A6236" w:rsidRPr="000942FB">
        <w:rPr>
          <w:rFonts w:ascii="Cambria" w:hAnsi="Cambria"/>
          <w:sz w:val="22"/>
          <w:szCs w:val="22"/>
        </w:rPr>
        <w:t xml:space="preserve"> </w:t>
      </w:r>
      <w:r w:rsidR="00ED2E68">
        <w:rPr>
          <w:rFonts w:ascii="Cambria" w:hAnsi="Cambria"/>
          <w:sz w:val="22"/>
          <w:szCs w:val="22"/>
        </w:rPr>
        <w:t>2024</w:t>
      </w:r>
      <w:r w:rsidR="0000229F" w:rsidRPr="000942FB">
        <w:rPr>
          <w:rFonts w:ascii="Cambria" w:hAnsi="Cambria"/>
          <w:sz w:val="22"/>
          <w:szCs w:val="22"/>
        </w:rPr>
        <w:t>,</w:t>
      </w:r>
      <w:r w:rsidRPr="000942FB">
        <w:rPr>
          <w:rFonts w:ascii="Cambria" w:hAnsi="Cambria"/>
          <w:sz w:val="22"/>
          <w:szCs w:val="22"/>
        </w:rPr>
        <w:t xml:space="preserve"> Statement of Profit and Loss</w:t>
      </w:r>
      <w:r w:rsidR="00E26049" w:rsidRPr="000942FB">
        <w:rPr>
          <w:rFonts w:ascii="Cambria" w:hAnsi="Cambria"/>
          <w:sz w:val="22"/>
          <w:szCs w:val="22"/>
        </w:rPr>
        <w:t xml:space="preserve"> </w:t>
      </w:r>
      <w:r w:rsidR="0000229F" w:rsidRPr="000942FB">
        <w:rPr>
          <w:rFonts w:ascii="Cambria" w:hAnsi="Cambria"/>
          <w:sz w:val="22"/>
          <w:szCs w:val="22"/>
        </w:rPr>
        <w:t>and Cash Flow Statement</w:t>
      </w:r>
      <w:r w:rsidRPr="000942FB">
        <w:rPr>
          <w:rFonts w:ascii="Cambria" w:hAnsi="Cambria"/>
          <w:sz w:val="22"/>
          <w:szCs w:val="22"/>
        </w:rPr>
        <w:t xml:space="preserve"> for the year ended </w:t>
      </w:r>
      <w:r w:rsidR="00F6265F" w:rsidRPr="000942FB">
        <w:rPr>
          <w:rFonts w:ascii="Cambria" w:hAnsi="Cambria"/>
          <w:sz w:val="22"/>
          <w:szCs w:val="22"/>
        </w:rPr>
        <w:t xml:space="preserve">on </w:t>
      </w:r>
      <w:r w:rsidR="004A1EED" w:rsidRPr="000942FB">
        <w:rPr>
          <w:rFonts w:ascii="Cambria" w:hAnsi="Cambria"/>
          <w:sz w:val="22"/>
          <w:szCs w:val="22"/>
        </w:rPr>
        <w:t xml:space="preserve">that date together with the </w:t>
      </w:r>
      <w:r w:rsidRPr="000942FB">
        <w:rPr>
          <w:rFonts w:ascii="Cambria" w:hAnsi="Cambria"/>
          <w:sz w:val="22"/>
          <w:szCs w:val="22"/>
        </w:rPr>
        <w:t>Report of the Directors</w:t>
      </w:r>
      <w:r w:rsidR="003453F4" w:rsidRPr="000942FB">
        <w:rPr>
          <w:rFonts w:ascii="Cambria" w:hAnsi="Cambria"/>
          <w:sz w:val="22"/>
          <w:szCs w:val="22"/>
        </w:rPr>
        <w:t>’</w:t>
      </w:r>
      <w:r w:rsidRPr="000942FB">
        <w:rPr>
          <w:rFonts w:ascii="Cambria" w:hAnsi="Cambria"/>
          <w:sz w:val="22"/>
          <w:szCs w:val="22"/>
        </w:rPr>
        <w:t xml:space="preserve"> and Auditors</w:t>
      </w:r>
      <w:r w:rsidR="003453F4" w:rsidRPr="000942FB">
        <w:rPr>
          <w:rFonts w:ascii="Cambria" w:hAnsi="Cambria"/>
          <w:sz w:val="22"/>
          <w:szCs w:val="22"/>
        </w:rPr>
        <w:t>’</w:t>
      </w:r>
      <w:r w:rsidRPr="000942FB">
        <w:rPr>
          <w:rFonts w:ascii="Cambria" w:hAnsi="Cambria"/>
          <w:sz w:val="22"/>
          <w:szCs w:val="22"/>
        </w:rPr>
        <w:t xml:space="preserve"> thereon.</w:t>
      </w:r>
    </w:p>
    <w:p w14:paraId="3D404503" w14:textId="77777777" w:rsidR="000B4715" w:rsidRDefault="000B4715" w:rsidP="000B4715">
      <w:pPr>
        <w:overflowPunct/>
        <w:autoSpaceDE/>
        <w:autoSpaceDN/>
        <w:adjustRightInd/>
        <w:ind w:left="426" w:right="261"/>
        <w:jc w:val="both"/>
        <w:textAlignment w:val="auto"/>
        <w:rPr>
          <w:rFonts w:ascii="Cambria" w:hAnsi="Cambria"/>
          <w:sz w:val="22"/>
          <w:szCs w:val="22"/>
        </w:rPr>
      </w:pPr>
    </w:p>
    <w:p w14:paraId="429BF561" w14:textId="5316F3A0" w:rsidR="000B4715" w:rsidRDefault="000B4715" w:rsidP="001249E8">
      <w:pPr>
        <w:numPr>
          <w:ilvl w:val="0"/>
          <w:numId w:val="1"/>
        </w:numPr>
        <w:tabs>
          <w:tab w:val="clear" w:pos="390"/>
        </w:tabs>
        <w:overflowPunct/>
        <w:autoSpaceDE/>
        <w:autoSpaceDN/>
        <w:adjustRightInd/>
        <w:ind w:left="426" w:right="261" w:hanging="426"/>
        <w:jc w:val="both"/>
        <w:textAlignment w:val="auto"/>
        <w:rPr>
          <w:rFonts w:ascii="Cambria" w:hAnsi="Cambria"/>
          <w:sz w:val="22"/>
          <w:szCs w:val="22"/>
        </w:rPr>
      </w:pPr>
      <w:r w:rsidRPr="00EB0F56">
        <w:rPr>
          <w:rFonts w:asciiTheme="majorHAnsi" w:hAnsiTheme="majorHAnsi"/>
          <w:sz w:val="22"/>
          <w:szCs w:val="22"/>
        </w:rPr>
        <w:t xml:space="preserve">To appoint a director in place of Mr. </w:t>
      </w:r>
      <w:r w:rsidRPr="000B4715">
        <w:rPr>
          <w:rFonts w:asciiTheme="majorHAnsi" w:hAnsiTheme="majorHAnsi"/>
          <w:sz w:val="22"/>
          <w:szCs w:val="22"/>
        </w:rPr>
        <w:t>Atul Balwantrai Mittal</w:t>
      </w:r>
      <w:r>
        <w:rPr>
          <w:rFonts w:asciiTheme="majorHAnsi" w:hAnsiTheme="majorHAnsi"/>
          <w:sz w:val="22"/>
          <w:szCs w:val="22"/>
        </w:rPr>
        <w:t xml:space="preserve"> </w:t>
      </w:r>
      <w:r w:rsidRPr="00EB0F56">
        <w:rPr>
          <w:rFonts w:asciiTheme="majorHAnsi" w:hAnsiTheme="majorHAnsi"/>
          <w:sz w:val="22"/>
          <w:szCs w:val="22"/>
        </w:rPr>
        <w:t xml:space="preserve">(DIN: </w:t>
      </w:r>
      <w:r w:rsidRPr="000B4715">
        <w:rPr>
          <w:rFonts w:asciiTheme="majorHAnsi" w:hAnsiTheme="majorHAnsi"/>
          <w:sz w:val="22"/>
          <w:szCs w:val="22"/>
        </w:rPr>
        <w:t>02282605</w:t>
      </w:r>
      <w:r w:rsidRPr="00EB0F56">
        <w:rPr>
          <w:rFonts w:asciiTheme="majorHAnsi" w:hAnsiTheme="majorHAnsi"/>
          <w:sz w:val="22"/>
          <w:szCs w:val="22"/>
        </w:rPr>
        <w:t>), who retires by rotation at the ensuing Annual General Meeting and being eligible, offers h</w:t>
      </w:r>
      <w:r>
        <w:rPr>
          <w:rFonts w:asciiTheme="majorHAnsi" w:hAnsiTheme="majorHAnsi"/>
          <w:sz w:val="22"/>
          <w:szCs w:val="22"/>
        </w:rPr>
        <w:t>im</w:t>
      </w:r>
      <w:r w:rsidRPr="00EB0F56">
        <w:rPr>
          <w:rFonts w:asciiTheme="majorHAnsi" w:hAnsiTheme="majorHAnsi"/>
          <w:sz w:val="22"/>
          <w:szCs w:val="22"/>
        </w:rPr>
        <w:t>self for re-appointment</w:t>
      </w:r>
    </w:p>
    <w:p w14:paraId="191E7F6D" w14:textId="77777777" w:rsidR="00FB7D17" w:rsidRDefault="00FB7D17" w:rsidP="00FB7D17">
      <w:pPr>
        <w:overflowPunct/>
        <w:autoSpaceDE/>
        <w:autoSpaceDN/>
        <w:adjustRightInd/>
        <w:ind w:left="567" w:right="261"/>
        <w:jc w:val="both"/>
        <w:textAlignment w:val="auto"/>
        <w:rPr>
          <w:rFonts w:ascii="Cambria" w:hAnsi="Cambria"/>
          <w:sz w:val="22"/>
          <w:szCs w:val="22"/>
        </w:rPr>
      </w:pPr>
    </w:p>
    <w:p w14:paraId="7D452411" w14:textId="590710B1" w:rsidR="00FB7D17" w:rsidRDefault="001D1AF2" w:rsidP="001249E8">
      <w:pPr>
        <w:numPr>
          <w:ilvl w:val="0"/>
          <w:numId w:val="1"/>
        </w:numPr>
        <w:tabs>
          <w:tab w:val="clear" w:pos="390"/>
        </w:tabs>
        <w:overflowPunct/>
        <w:autoSpaceDE/>
        <w:autoSpaceDN/>
        <w:adjustRightInd/>
        <w:ind w:left="426" w:hanging="426"/>
        <w:jc w:val="both"/>
        <w:textAlignment w:val="auto"/>
        <w:rPr>
          <w:rFonts w:asciiTheme="majorHAnsi" w:hAnsiTheme="majorHAnsi"/>
          <w:sz w:val="22"/>
          <w:szCs w:val="22"/>
        </w:rPr>
      </w:pPr>
      <w:r w:rsidRPr="008635A0">
        <w:rPr>
          <w:rFonts w:asciiTheme="majorHAnsi" w:hAnsiTheme="majorHAnsi"/>
          <w:sz w:val="22"/>
          <w:szCs w:val="22"/>
        </w:rPr>
        <w:t>To consider and if thought fit, to pass with or without modification(s), the following resolution as A</w:t>
      </w:r>
      <w:r>
        <w:rPr>
          <w:rFonts w:asciiTheme="majorHAnsi" w:hAnsiTheme="majorHAnsi"/>
          <w:sz w:val="22"/>
          <w:szCs w:val="22"/>
        </w:rPr>
        <w:t xml:space="preserve">n </w:t>
      </w:r>
      <w:r w:rsidRPr="00C2697C">
        <w:rPr>
          <w:rFonts w:asciiTheme="majorHAnsi" w:hAnsiTheme="majorHAnsi"/>
          <w:b/>
          <w:bCs/>
          <w:sz w:val="22"/>
          <w:szCs w:val="22"/>
        </w:rPr>
        <w:t>Ordinary Resolution</w:t>
      </w:r>
      <w:r w:rsidR="00036DA5">
        <w:rPr>
          <w:rFonts w:asciiTheme="majorHAnsi" w:hAnsiTheme="majorHAnsi"/>
          <w:sz w:val="22"/>
          <w:szCs w:val="22"/>
        </w:rPr>
        <w:t>:</w:t>
      </w:r>
    </w:p>
    <w:p w14:paraId="246DBFE6" w14:textId="77777777" w:rsidR="00036DA5" w:rsidRDefault="00036DA5" w:rsidP="00036DA5">
      <w:pPr>
        <w:pStyle w:val="ListParagraph"/>
        <w:rPr>
          <w:rFonts w:asciiTheme="majorHAnsi" w:hAnsiTheme="majorHAnsi"/>
          <w:sz w:val="22"/>
          <w:szCs w:val="22"/>
        </w:rPr>
      </w:pPr>
    </w:p>
    <w:p w14:paraId="40A2D5F5" w14:textId="38A796D2" w:rsidR="00EB0F56" w:rsidRDefault="00036DA5" w:rsidP="00A800FF">
      <w:pPr>
        <w:ind w:left="426" w:right="261"/>
        <w:jc w:val="both"/>
        <w:rPr>
          <w:rFonts w:asciiTheme="majorHAnsi" w:hAnsiTheme="majorHAnsi"/>
          <w:sz w:val="22"/>
          <w:szCs w:val="22"/>
        </w:rPr>
      </w:pPr>
      <w:r w:rsidRPr="0008504D">
        <w:rPr>
          <w:rFonts w:asciiTheme="majorHAnsi" w:hAnsiTheme="majorHAnsi"/>
          <w:b/>
          <w:bCs/>
          <w:sz w:val="22"/>
          <w:szCs w:val="22"/>
        </w:rPr>
        <w:t>RESOLVED THAT</w:t>
      </w:r>
      <w:r w:rsidRPr="0008504D">
        <w:rPr>
          <w:rFonts w:asciiTheme="majorHAnsi" w:hAnsiTheme="majorHAnsi"/>
          <w:sz w:val="22"/>
          <w:szCs w:val="22"/>
        </w:rPr>
        <w:t xml:space="preserve"> </w:t>
      </w:r>
      <w:r w:rsidR="0008504D">
        <w:rPr>
          <w:rFonts w:asciiTheme="majorHAnsi" w:hAnsiTheme="majorHAnsi"/>
          <w:sz w:val="22"/>
          <w:szCs w:val="22"/>
        </w:rPr>
        <w:t>P</w:t>
      </w:r>
      <w:r w:rsidRPr="0008504D">
        <w:rPr>
          <w:rFonts w:asciiTheme="majorHAnsi" w:hAnsiTheme="majorHAnsi"/>
          <w:sz w:val="22"/>
          <w:szCs w:val="22"/>
        </w:rPr>
        <w:t>ursuant to the provisions of the section 139, 141, 142 and other applicable provisions of the Companies Act, 2013 and the companies (Audit &amp; Auditors) Rules 2014, (including any statutory modification(s) or re-enactment thereof for the time being in force, Milind Nyati &amp; Co., Chartered Accountants (Firm Registration Number: 014455C), be and are hereby appointed as the Statutory Auditors of the Company to hold office from the conclusion of this Annual General Meeting (AGM) to the conclusion of the AGM to be held for the financial year ending on 31st March, 2029, on the remuneration as may be decided by Mr. Ajay Mittal, Chairman and Managing Director  of the company.</w:t>
      </w:r>
    </w:p>
    <w:p w14:paraId="266319B6" w14:textId="44044542" w:rsidR="001D1AF2" w:rsidRDefault="001D1AF2" w:rsidP="00A800FF">
      <w:pPr>
        <w:ind w:left="426" w:right="261"/>
        <w:jc w:val="both"/>
        <w:rPr>
          <w:rFonts w:asciiTheme="majorHAnsi" w:hAnsiTheme="majorHAnsi"/>
          <w:b/>
        </w:rPr>
      </w:pPr>
    </w:p>
    <w:p w14:paraId="4B7146D3" w14:textId="77777777" w:rsidR="002147AD" w:rsidRDefault="002147AD" w:rsidP="00FC124F">
      <w:pPr>
        <w:pStyle w:val="Heading2"/>
        <w:ind w:right="261"/>
        <w:rPr>
          <w:rFonts w:ascii="Cambria" w:hAnsi="Cambria"/>
          <w:sz w:val="22"/>
          <w:szCs w:val="22"/>
        </w:rPr>
      </w:pPr>
    </w:p>
    <w:p w14:paraId="159B34F3" w14:textId="78B82506" w:rsidR="00FC124F" w:rsidRPr="001825EF" w:rsidRDefault="00FC124F" w:rsidP="00FC124F">
      <w:pPr>
        <w:pStyle w:val="Heading2"/>
        <w:ind w:right="261"/>
        <w:rPr>
          <w:rFonts w:asciiTheme="majorHAnsi" w:hAnsiTheme="majorHAnsi"/>
          <w:sz w:val="22"/>
          <w:szCs w:val="22"/>
        </w:rPr>
      </w:pPr>
      <w:r>
        <w:rPr>
          <w:rFonts w:ascii="Cambria" w:hAnsi="Cambria"/>
          <w:sz w:val="22"/>
          <w:szCs w:val="22"/>
        </w:rPr>
        <w:t>SPECIAL</w:t>
      </w:r>
      <w:r w:rsidRPr="000942FB">
        <w:rPr>
          <w:rFonts w:ascii="Cambria" w:hAnsi="Cambria"/>
          <w:sz w:val="22"/>
          <w:szCs w:val="22"/>
        </w:rPr>
        <w:t xml:space="preserve"> BUSINESS:</w:t>
      </w:r>
    </w:p>
    <w:p w14:paraId="72E1DBDA" w14:textId="7E4B10F6" w:rsidR="00FC124F" w:rsidRDefault="00FC124F" w:rsidP="00A800FF">
      <w:pPr>
        <w:ind w:left="426" w:right="261"/>
        <w:jc w:val="both"/>
        <w:rPr>
          <w:rFonts w:asciiTheme="majorHAnsi" w:hAnsiTheme="majorHAnsi"/>
          <w:b/>
        </w:rPr>
      </w:pPr>
    </w:p>
    <w:p w14:paraId="61C7AE6B" w14:textId="029C8568" w:rsidR="00C2697C" w:rsidRDefault="00C2697C" w:rsidP="00C2697C">
      <w:pPr>
        <w:numPr>
          <w:ilvl w:val="0"/>
          <w:numId w:val="1"/>
        </w:numPr>
        <w:tabs>
          <w:tab w:val="clear" w:pos="390"/>
        </w:tabs>
        <w:overflowPunct/>
        <w:autoSpaceDE/>
        <w:autoSpaceDN/>
        <w:adjustRightInd/>
        <w:ind w:left="426" w:hanging="426"/>
        <w:jc w:val="both"/>
        <w:textAlignment w:val="auto"/>
        <w:rPr>
          <w:rFonts w:asciiTheme="majorHAnsi" w:hAnsiTheme="majorHAnsi"/>
          <w:sz w:val="22"/>
          <w:szCs w:val="22"/>
        </w:rPr>
      </w:pPr>
      <w:r w:rsidRPr="008635A0">
        <w:rPr>
          <w:rFonts w:asciiTheme="majorHAnsi" w:hAnsiTheme="majorHAnsi"/>
          <w:sz w:val="22"/>
          <w:szCs w:val="22"/>
        </w:rPr>
        <w:t xml:space="preserve">To consider and if thought fit, to pass with or without modification(s), the following resolution as </w:t>
      </w:r>
      <w:r w:rsidR="00FC124F">
        <w:rPr>
          <w:rFonts w:asciiTheme="majorHAnsi" w:hAnsiTheme="majorHAnsi"/>
          <w:sz w:val="22"/>
          <w:szCs w:val="22"/>
        </w:rPr>
        <w:t>a</w:t>
      </w:r>
      <w:r>
        <w:rPr>
          <w:rFonts w:asciiTheme="majorHAnsi" w:hAnsiTheme="majorHAnsi"/>
          <w:sz w:val="22"/>
          <w:szCs w:val="22"/>
        </w:rPr>
        <w:t xml:space="preserve">n </w:t>
      </w:r>
      <w:r w:rsidRPr="00C2697C">
        <w:rPr>
          <w:rFonts w:asciiTheme="majorHAnsi" w:hAnsiTheme="majorHAnsi"/>
          <w:b/>
          <w:bCs/>
          <w:sz w:val="22"/>
          <w:szCs w:val="22"/>
        </w:rPr>
        <w:t>Ordinary Resolution</w:t>
      </w:r>
      <w:r>
        <w:rPr>
          <w:rFonts w:asciiTheme="majorHAnsi" w:hAnsiTheme="majorHAnsi"/>
          <w:sz w:val="22"/>
          <w:szCs w:val="22"/>
        </w:rPr>
        <w:t>:</w:t>
      </w:r>
    </w:p>
    <w:p w14:paraId="613DD133" w14:textId="29FFFEC4" w:rsidR="001D1AF2" w:rsidRDefault="001D1AF2" w:rsidP="00C2697C">
      <w:pPr>
        <w:pStyle w:val="ListParagraph"/>
        <w:ind w:left="390" w:right="261"/>
        <w:jc w:val="both"/>
        <w:rPr>
          <w:rFonts w:asciiTheme="majorHAnsi" w:hAnsiTheme="majorHAnsi"/>
          <w:b/>
        </w:rPr>
      </w:pPr>
    </w:p>
    <w:p w14:paraId="1D8692C2" w14:textId="77777777" w:rsidR="00AF2014" w:rsidRPr="003B0C06" w:rsidRDefault="00AF2014" w:rsidP="003B0C06">
      <w:pPr>
        <w:ind w:left="426"/>
        <w:jc w:val="both"/>
        <w:rPr>
          <w:rFonts w:ascii="Cambria" w:hAnsi="Cambria"/>
          <w:sz w:val="22"/>
          <w:szCs w:val="22"/>
          <w:lang w:eastAsia="ml-IN" w:bidi="ml-IN"/>
        </w:rPr>
      </w:pPr>
      <w:r w:rsidRPr="003B0C06">
        <w:rPr>
          <w:rFonts w:ascii="Cambria" w:hAnsi="Cambria"/>
          <w:b/>
          <w:sz w:val="22"/>
          <w:szCs w:val="22"/>
          <w:lang w:eastAsia="ml-IN" w:bidi="ml-IN"/>
        </w:rPr>
        <w:t>RESOLVED THAT</w:t>
      </w:r>
      <w:r w:rsidRPr="003B0C06">
        <w:rPr>
          <w:rFonts w:ascii="Cambria" w:hAnsi="Cambria"/>
          <w:sz w:val="22"/>
          <w:szCs w:val="22"/>
          <w:lang w:eastAsia="ml-IN" w:bidi="ml-IN"/>
        </w:rPr>
        <w:t xml:space="preserve"> pursuant to the provisions of Section 61 read with Section 64 of the Companies Act, 2013 and the Companies (Share Capital &amp; Debentures) Rules, 2014 and any other applicable provisions, if any, of the Companies Act, 2013, (including any amendments thereto or re-enactment thereof) and the rules framed thereunder, approval of the members be and is hereby granted for increase in the Authorised Share Capital of the Company from Rs.  3,00,00,000/- (Rupees Three Crore) divided into 30,00,000 (Thirty Lakh) Equity Shares of Rs. 10/- (Rupees Ten only) each to Rs. 12,00,00,000/- (Rupees Twelve Crore only) divided into 1,20,00,000 (One Crore Twenty Lakh) Equity Shares of Rs. 10/- (Rupees Ten only) each. </w:t>
      </w:r>
    </w:p>
    <w:p w14:paraId="4EB8D2A6" w14:textId="77777777" w:rsidR="00AF2014" w:rsidRDefault="00AF2014" w:rsidP="00AF2014">
      <w:pPr>
        <w:rPr>
          <w:rFonts w:ascii="Cambria" w:hAnsi="Cambria" w:cstheme="minorHAnsi"/>
          <w:sz w:val="22"/>
          <w:szCs w:val="22"/>
        </w:rPr>
      </w:pPr>
    </w:p>
    <w:p w14:paraId="0982A3FD" w14:textId="7379D9BA" w:rsidR="00C2697C" w:rsidRDefault="00AF2014" w:rsidP="00AF2014">
      <w:pPr>
        <w:ind w:left="426"/>
        <w:jc w:val="both"/>
        <w:rPr>
          <w:rFonts w:ascii="Cambria" w:hAnsi="Cambria"/>
          <w:sz w:val="22"/>
          <w:szCs w:val="22"/>
          <w:lang w:eastAsia="ml-IN" w:bidi="ml-IN"/>
        </w:rPr>
      </w:pPr>
      <w:r>
        <w:rPr>
          <w:rFonts w:ascii="Cambria" w:hAnsi="Cambria"/>
          <w:b/>
          <w:sz w:val="22"/>
          <w:szCs w:val="22"/>
          <w:lang w:eastAsia="ml-IN" w:bidi="ml-IN"/>
        </w:rPr>
        <w:t xml:space="preserve">RESOLVED FURTHER THAT </w:t>
      </w:r>
      <w:r>
        <w:rPr>
          <w:rFonts w:ascii="Cambria" w:hAnsi="Cambria"/>
          <w:sz w:val="22"/>
          <w:szCs w:val="22"/>
          <w:lang w:eastAsia="ml-IN" w:bidi="ml-IN"/>
        </w:rPr>
        <w:t xml:space="preserve">for the purpose of giving effect to this resolution and for removal of any difficulty, doubt, Board of Directors of the Company be and is hereby authorised to do all such acts, deeds, matters and things as may, in its absolute discretion, deem necessary, expedient, usual or </w:t>
      </w:r>
      <w:r>
        <w:rPr>
          <w:rFonts w:ascii="Cambria" w:hAnsi="Cambria"/>
          <w:sz w:val="22"/>
          <w:szCs w:val="22"/>
          <w:lang w:eastAsia="ml-IN" w:bidi="ml-IN"/>
        </w:rPr>
        <w:lastRenderedPageBreak/>
        <w:t>proper and to settle any question or difficulty that may arise with regard to the above or any other matters incidental or consequential thereto</w:t>
      </w:r>
      <w:r w:rsidR="00FF7164">
        <w:rPr>
          <w:rFonts w:ascii="Cambria" w:hAnsi="Cambria"/>
          <w:sz w:val="22"/>
          <w:szCs w:val="22"/>
          <w:lang w:eastAsia="ml-IN" w:bidi="ml-IN"/>
        </w:rPr>
        <w:t>.</w:t>
      </w:r>
    </w:p>
    <w:p w14:paraId="24A29D79" w14:textId="0D7FE9D3" w:rsidR="00FF7164" w:rsidRDefault="00FF7164" w:rsidP="00AF2014">
      <w:pPr>
        <w:ind w:left="426"/>
        <w:jc w:val="both"/>
        <w:rPr>
          <w:rFonts w:ascii="Cambria" w:hAnsi="Cambria" w:cstheme="minorHAnsi"/>
          <w:sz w:val="22"/>
          <w:szCs w:val="22"/>
        </w:rPr>
      </w:pPr>
    </w:p>
    <w:p w14:paraId="6B9CA299" w14:textId="3E75E67D" w:rsidR="00FF7164" w:rsidRPr="00FF7164" w:rsidRDefault="00FF7164" w:rsidP="00FF7164">
      <w:pPr>
        <w:numPr>
          <w:ilvl w:val="0"/>
          <w:numId w:val="1"/>
        </w:numPr>
        <w:tabs>
          <w:tab w:val="clear" w:pos="390"/>
        </w:tabs>
        <w:overflowPunct/>
        <w:autoSpaceDE/>
        <w:autoSpaceDN/>
        <w:adjustRightInd/>
        <w:ind w:left="426" w:hanging="426"/>
        <w:jc w:val="both"/>
        <w:textAlignment w:val="auto"/>
        <w:rPr>
          <w:rFonts w:asciiTheme="majorHAnsi" w:hAnsiTheme="majorHAnsi"/>
          <w:sz w:val="22"/>
          <w:szCs w:val="22"/>
        </w:rPr>
      </w:pPr>
      <w:r w:rsidRPr="008635A0">
        <w:rPr>
          <w:rFonts w:asciiTheme="majorHAnsi" w:hAnsiTheme="majorHAnsi"/>
          <w:sz w:val="22"/>
          <w:szCs w:val="22"/>
        </w:rPr>
        <w:t xml:space="preserve">To consider and if thought fit, to pass with or without modification(s), the following resolution as a </w:t>
      </w:r>
      <w:r w:rsidRPr="004A656C">
        <w:rPr>
          <w:rFonts w:asciiTheme="majorHAnsi" w:hAnsiTheme="majorHAnsi"/>
          <w:b/>
          <w:bCs/>
          <w:sz w:val="22"/>
          <w:szCs w:val="22"/>
        </w:rPr>
        <w:t>SPECIAL RESOLUTION:-</w:t>
      </w:r>
    </w:p>
    <w:p w14:paraId="4C1819F5" w14:textId="77777777" w:rsidR="00FF7164" w:rsidRPr="007B2ABE" w:rsidRDefault="00FF7164" w:rsidP="00FF7164">
      <w:pPr>
        <w:overflowPunct/>
        <w:autoSpaceDE/>
        <w:autoSpaceDN/>
        <w:adjustRightInd/>
        <w:ind w:left="426"/>
        <w:jc w:val="both"/>
        <w:textAlignment w:val="auto"/>
        <w:rPr>
          <w:rFonts w:asciiTheme="majorHAnsi" w:hAnsiTheme="majorHAnsi"/>
          <w:sz w:val="22"/>
          <w:szCs w:val="22"/>
        </w:rPr>
      </w:pPr>
    </w:p>
    <w:p w14:paraId="2CF2D823" w14:textId="77777777" w:rsidR="00FF7164" w:rsidRPr="00FF7164" w:rsidRDefault="00FF7164" w:rsidP="00FF7164">
      <w:pPr>
        <w:pStyle w:val="ListParagraph"/>
        <w:ind w:left="390"/>
        <w:jc w:val="both"/>
        <w:rPr>
          <w:rFonts w:ascii="Cambria" w:hAnsi="Cambria" w:cstheme="minorHAnsi"/>
          <w:sz w:val="22"/>
          <w:szCs w:val="22"/>
        </w:rPr>
      </w:pPr>
      <w:r w:rsidRPr="00FF7164">
        <w:rPr>
          <w:rFonts w:ascii="Cambria" w:hAnsi="Cambria" w:cstheme="minorHAnsi"/>
          <w:b/>
          <w:bCs/>
          <w:sz w:val="22"/>
          <w:szCs w:val="22"/>
        </w:rPr>
        <w:t>RESOLVED THAT</w:t>
      </w:r>
      <w:r w:rsidRPr="00FF7164">
        <w:rPr>
          <w:rFonts w:ascii="Cambria" w:hAnsi="Cambria" w:cstheme="minorHAnsi"/>
          <w:sz w:val="22"/>
          <w:szCs w:val="22"/>
        </w:rPr>
        <w:t xml:space="preserve"> pursuant to the provisions of Section 61 read with Section 64 of the Companies Act, 2013 and the Companies (Share Capital &amp; Debentures) Rules, 2014 and any other applicable provisions, if any, of the Companies Act, 2013, (including any amendments thereto or re-enactment thereof) and the rules framed thereunder, approval of the members be and is hereby granted for increase in the Authorised Share Capital of the Company from Rs. 3,00,00,000/- (Rupees Three Crore) divided into 30,00,000 (Thirty Lakh) Equity Shares of Rs. 10/- (Rupees Ten only) each to Rs. 12,00,00,000/- (Rupees Twelve Crore only) divided into 1,20,00,000 (One Crore Twenty Lakh) Equity Shares of Rs. 10/- (Rupees Ten only) each. </w:t>
      </w:r>
    </w:p>
    <w:p w14:paraId="7B5A9259" w14:textId="77777777" w:rsidR="00FF7164" w:rsidRPr="00FF7164" w:rsidRDefault="00FF7164" w:rsidP="00FF7164">
      <w:pPr>
        <w:pStyle w:val="ListParagraph"/>
        <w:ind w:left="390"/>
        <w:rPr>
          <w:rFonts w:ascii="Cambria" w:hAnsi="Cambria" w:cstheme="minorHAnsi"/>
          <w:sz w:val="22"/>
          <w:szCs w:val="22"/>
        </w:rPr>
      </w:pPr>
    </w:p>
    <w:p w14:paraId="5CAD6627" w14:textId="77777777" w:rsidR="00FF7164" w:rsidRPr="00FF7164" w:rsidRDefault="00FF7164" w:rsidP="00FF7164">
      <w:pPr>
        <w:pStyle w:val="ListParagraph"/>
        <w:ind w:left="390"/>
        <w:jc w:val="both"/>
        <w:rPr>
          <w:rFonts w:ascii="Cambria" w:hAnsi="Cambria" w:cstheme="minorHAnsi"/>
          <w:sz w:val="22"/>
          <w:szCs w:val="22"/>
        </w:rPr>
      </w:pPr>
      <w:r w:rsidRPr="00FF7164">
        <w:rPr>
          <w:rFonts w:ascii="Cambria" w:hAnsi="Cambria" w:cstheme="minorHAnsi"/>
          <w:b/>
          <w:bCs/>
          <w:sz w:val="22"/>
          <w:szCs w:val="22"/>
        </w:rPr>
        <w:t>RESOLVED FURTHER THAT</w:t>
      </w:r>
      <w:r w:rsidRPr="00FF7164">
        <w:rPr>
          <w:rFonts w:ascii="Cambria" w:hAnsi="Cambria" w:cstheme="minorHAnsi"/>
          <w:sz w:val="22"/>
          <w:szCs w:val="22"/>
        </w:rPr>
        <w:t xml:space="preserve"> pursuant to the provisions of Section 4, 13, 15 and all other applicable provisions, if any, of the Companies Act, 2013, the existing clause V of the Memorandum of Association of the Company be and is hereby substituted by the following new clause “V”: </w:t>
      </w:r>
    </w:p>
    <w:p w14:paraId="0334CFE5" w14:textId="77777777" w:rsidR="00FF7164" w:rsidRPr="00FF7164" w:rsidRDefault="00FF7164" w:rsidP="00FF7164">
      <w:pPr>
        <w:pStyle w:val="ListParagraph"/>
        <w:ind w:left="390"/>
        <w:jc w:val="both"/>
        <w:rPr>
          <w:rFonts w:ascii="Cambria" w:hAnsi="Cambria" w:cstheme="minorBidi"/>
          <w:sz w:val="22"/>
          <w:szCs w:val="22"/>
          <w:lang w:eastAsia="ml-IN" w:bidi="ml-IN"/>
        </w:rPr>
      </w:pPr>
    </w:p>
    <w:p w14:paraId="1C1842FC" w14:textId="77777777" w:rsidR="00FF7164" w:rsidRPr="00FF7164" w:rsidRDefault="00FF7164" w:rsidP="00FF7164">
      <w:pPr>
        <w:pStyle w:val="ListParagraph"/>
        <w:ind w:left="390"/>
        <w:jc w:val="both"/>
        <w:rPr>
          <w:rFonts w:ascii="Cambria" w:hAnsi="Cambria" w:cstheme="minorHAnsi"/>
          <w:sz w:val="22"/>
          <w:szCs w:val="22"/>
        </w:rPr>
      </w:pPr>
      <w:r w:rsidRPr="00FF7164">
        <w:rPr>
          <w:rFonts w:ascii="Cambria" w:hAnsi="Cambria"/>
          <w:b/>
          <w:sz w:val="22"/>
          <w:szCs w:val="22"/>
          <w:lang w:eastAsia="ml-IN" w:bidi="ml-IN"/>
        </w:rPr>
        <w:t>V.</w:t>
      </w:r>
      <w:r w:rsidRPr="00FF7164">
        <w:rPr>
          <w:rFonts w:ascii="Cambria" w:hAnsi="Cambria"/>
          <w:b/>
          <w:sz w:val="22"/>
          <w:szCs w:val="22"/>
          <w:lang w:eastAsia="ml-IN" w:bidi="ml-IN"/>
        </w:rPr>
        <w:tab/>
      </w:r>
      <w:r w:rsidRPr="00FF7164">
        <w:rPr>
          <w:rFonts w:ascii="Cambria" w:hAnsi="Cambria"/>
          <w:sz w:val="22"/>
          <w:szCs w:val="22"/>
          <w:lang w:eastAsia="ml-IN" w:bidi="ml-IN"/>
        </w:rPr>
        <w:t xml:space="preserve">The Authorised Share Capital of the Company is </w:t>
      </w:r>
      <w:r w:rsidRPr="00FF7164">
        <w:rPr>
          <w:rFonts w:ascii="Cambria" w:hAnsi="Cambria" w:cstheme="minorHAnsi"/>
          <w:sz w:val="22"/>
          <w:szCs w:val="22"/>
        </w:rPr>
        <w:t>Rs. 12,00,00,000/- (Rupees Twelve Crore only) divided into 1,20,00,000 (One Crore Twenty Lakh) Equity Shares of Rs. 10/- (Rupees Ten only) each.</w:t>
      </w:r>
    </w:p>
    <w:p w14:paraId="7F3A0656" w14:textId="77777777" w:rsidR="00FF7164" w:rsidRPr="00F64113" w:rsidRDefault="00FF7164" w:rsidP="00AF2014">
      <w:pPr>
        <w:ind w:left="426"/>
        <w:jc w:val="both"/>
        <w:rPr>
          <w:rFonts w:ascii="Cambria" w:hAnsi="Cambria" w:cstheme="minorHAnsi"/>
          <w:sz w:val="22"/>
          <w:szCs w:val="22"/>
        </w:rPr>
      </w:pPr>
    </w:p>
    <w:p w14:paraId="5B37A0BE" w14:textId="77777777" w:rsidR="00FF7164" w:rsidRPr="00A237D3" w:rsidRDefault="00FF7164" w:rsidP="00A237D3">
      <w:pPr>
        <w:pStyle w:val="ListParagraph"/>
        <w:ind w:left="390"/>
        <w:jc w:val="both"/>
        <w:rPr>
          <w:rFonts w:ascii="Cambria" w:hAnsi="Cambria" w:cstheme="minorHAnsi"/>
          <w:b/>
          <w:bCs/>
          <w:sz w:val="22"/>
          <w:szCs w:val="22"/>
        </w:rPr>
      </w:pPr>
      <w:r w:rsidRPr="00A237D3">
        <w:rPr>
          <w:rFonts w:ascii="Cambria" w:hAnsi="Cambria" w:cstheme="minorHAnsi"/>
          <w:b/>
          <w:bCs/>
          <w:sz w:val="22"/>
          <w:szCs w:val="22"/>
        </w:rPr>
        <w:t xml:space="preserve">RESOLVED FURTHER THAT </w:t>
      </w:r>
      <w:r w:rsidRPr="00A237D3">
        <w:rPr>
          <w:rFonts w:ascii="Cambria" w:hAnsi="Cambria" w:cstheme="minorHAnsi"/>
          <w:bCs/>
          <w:sz w:val="22"/>
          <w:szCs w:val="22"/>
        </w:rPr>
        <w:t>all or any of the Board of Directors of the Company be and are hereby authorized to execute all such documents and writings, as it may deem necessary or incidental to the aforesaid resolution and to sign and file all necessary forms, documents, etc., with the Registrar of Companies / Ministry of Corporate Affairs or any other statutory filings with Governmental authorities or with any other appropriate authorities as may be required.</w:t>
      </w:r>
    </w:p>
    <w:p w14:paraId="001E7FFB" w14:textId="77777777" w:rsidR="00FF7164" w:rsidRPr="00A237D3" w:rsidRDefault="00FF7164" w:rsidP="00A237D3">
      <w:pPr>
        <w:pStyle w:val="ListParagraph"/>
        <w:ind w:left="390"/>
        <w:jc w:val="both"/>
        <w:rPr>
          <w:rFonts w:ascii="Cambria" w:hAnsi="Cambria" w:cstheme="minorHAnsi"/>
          <w:b/>
          <w:bCs/>
          <w:sz w:val="22"/>
          <w:szCs w:val="22"/>
        </w:rPr>
      </w:pPr>
    </w:p>
    <w:p w14:paraId="2D206354" w14:textId="72518C8A" w:rsidR="00FF7164" w:rsidRPr="00A237D3" w:rsidRDefault="00FF7164" w:rsidP="00A237D3">
      <w:pPr>
        <w:pStyle w:val="ListParagraph"/>
        <w:ind w:left="390"/>
        <w:jc w:val="both"/>
        <w:rPr>
          <w:rFonts w:ascii="Cambria" w:hAnsi="Cambria" w:cstheme="minorHAnsi"/>
          <w:b/>
          <w:bCs/>
          <w:sz w:val="22"/>
          <w:szCs w:val="22"/>
        </w:rPr>
      </w:pPr>
      <w:r w:rsidRPr="00A237D3">
        <w:rPr>
          <w:rFonts w:ascii="Cambria" w:hAnsi="Cambria" w:cstheme="minorHAnsi"/>
          <w:b/>
          <w:bCs/>
          <w:sz w:val="22"/>
          <w:szCs w:val="22"/>
        </w:rPr>
        <w:t xml:space="preserve">RESOLVED FURTHER THAT </w:t>
      </w:r>
      <w:r w:rsidRPr="00A237D3">
        <w:rPr>
          <w:rFonts w:ascii="Cambria" w:hAnsi="Cambria" w:cstheme="minorHAnsi"/>
          <w:bCs/>
          <w:sz w:val="22"/>
          <w:szCs w:val="22"/>
        </w:rPr>
        <w:t>for the purpose of giving effect to this resolution and for removal of any difficulty, doubt, Board of Directors</w:t>
      </w:r>
      <w:r w:rsidR="003B0C06">
        <w:rPr>
          <w:rFonts w:ascii="Cambria" w:hAnsi="Cambria" w:cstheme="minorHAnsi"/>
          <w:bCs/>
          <w:sz w:val="22"/>
          <w:szCs w:val="22"/>
        </w:rPr>
        <w:t>sss</w:t>
      </w:r>
      <w:r w:rsidRPr="00A237D3">
        <w:rPr>
          <w:rFonts w:ascii="Cambria" w:hAnsi="Cambria" w:cstheme="minorHAnsi"/>
          <w:bCs/>
          <w:sz w:val="22"/>
          <w:szCs w:val="22"/>
        </w:rPr>
        <w:t xml:space="preserve"> of the Company be and is hereby authorised to do all such acts, deeds, matters and things as may, in its absolute discretion, deem necessary, expedient, usual or proper and to settle any question or difficulty that may arise with regard to the above or any other matters incidental or consequential thereto.</w:t>
      </w:r>
    </w:p>
    <w:p w14:paraId="16FB19C0" w14:textId="77777777" w:rsidR="00C2697C" w:rsidRPr="001D1AF2" w:rsidRDefault="00C2697C" w:rsidP="00C2697C">
      <w:pPr>
        <w:pStyle w:val="ListParagraph"/>
        <w:ind w:left="390" w:right="261"/>
        <w:jc w:val="both"/>
        <w:rPr>
          <w:rFonts w:asciiTheme="majorHAnsi" w:hAnsiTheme="majorHAnsi"/>
          <w:b/>
        </w:rPr>
      </w:pPr>
    </w:p>
    <w:p w14:paraId="424B7EE3" w14:textId="77777777" w:rsidR="0019619A" w:rsidRPr="00842D9C" w:rsidRDefault="0019619A" w:rsidP="00F91CAF">
      <w:pPr>
        <w:ind w:right="261"/>
        <w:rPr>
          <w:rFonts w:ascii="Cambria" w:hAnsi="Cambria"/>
          <w:sz w:val="14"/>
          <w:szCs w:val="22"/>
        </w:rPr>
      </w:pPr>
    </w:p>
    <w:p w14:paraId="2B4607D7" w14:textId="77777777" w:rsidR="008635A0" w:rsidRPr="007B2ABE" w:rsidRDefault="008635A0" w:rsidP="00FF7164">
      <w:pPr>
        <w:numPr>
          <w:ilvl w:val="0"/>
          <w:numId w:val="1"/>
        </w:numPr>
        <w:tabs>
          <w:tab w:val="clear" w:pos="390"/>
        </w:tabs>
        <w:overflowPunct/>
        <w:autoSpaceDE/>
        <w:autoSpaceDN/>
        <w:adjustRightInd/>
        <w:ind w:left="426" w:hanging="426"/>
        <w:jc w:val="both"/>
        <w:textAlignment w:val="auto"/>
        <w:rPr>
          <w:rFonts w:asciiTheme="majorHAnsi" w:hAnsiTheme="majorHAnsi"/>
          <w:sz w:val="22"/>
          <w:szCs w:val="22"/>
        </w:rPr>
      </w:pPr>
      <w:r w:rsidRPr="008635A0">
        <w:rPr>
          <w:rFonts w:asciiTheme="majorHAnsi" w:hAnsiTheme="majorHAnsi"/>
          <w:sz w:val="22"/>
          <w:szCs w:val="22"/>
        </w:rPr>
        <w:t xml:space="preserve">To consider and if thought fit, to pass with or without modification(s), the following resolution as a </w:t>
      </w:r>
      <w:r w:rsidRPr="004A656C">
        <w:rPr>
          <w:rFonts w:asciiTheme="majorHAnsi" w:hAnsiTheme="majorHAnsi"/>
          <w:b/>
          <w:bCs/>
          <w:sz w:val="22"/>
          <w:szCs w:val="22"/>
        </w:rPr>
        <w:t>SPECIAL RESOLUTION:-</w:t>
      </w:r>
    </w:p>
    <w:p w14:paraId="2B0D130E" w14:textId="77777777" w:rsidR="007B2ABE" w:rsidRDefault="007B2ABE" w:rsidP="007B2ABE">
      <w:pPr>
        <w:pStyle w:val="ListParagraph"/>
        <w:ind w:left="390"/>
        <w:rPr>
          <w:rFonts w:asciiTheme="majorHAnsi" w:hAnsiTheme="majorHAnsi"/>
          <w:b/>
          <w:bCs/>
          <w:sz w:val="22"/>
          <w:szCs w:val="22"/>
        </w:rPr>
      </w:pPr>
    </w:p>
    <w:p w14:paraId="77EF3143" w14:textId="77777777" w:rsidR="007B2ABE" w:rsidRPr="00E04E79" w:rsidRDefault="007B2ABE" w:rsidP="007B2ABE">
      <w:pPr>
        <w:ind w:left="426"/>
        <w:jc w:val="both"/>
        <w:rPr>
          <w:rFonts w:ascii="Cambria" w:hAnsi="Cambria" w:cstheme="minorHAnsi"/>
          <w:bCs/>
          <w:sz w:val="22"/>
          <w:szCs w:val="22"/>
        </w:rPr>
      </w:pPr>
      <w:bookmarkStart w:id="0" w:name="_Hlk127807854"/>
      <w:r w:rsidRPr="00E04E79">
        <w:rPr>
          <w:rFonts w:ascii="Cambria" w:hAnsi="Cambria"/>
          <w:b/>
          <w:bCs/>
          <w:sz w:val="22"/>
          <w:szCs w:val="22"/>
          <w:lang w:eastAsia="ml-IN" w:bidi="ml-IN"/>
        </w:rPr>
        <w:t>RESOLVED THAT</w:t>
      </w:r>
      <w:r w:rsidRPr="00E04E79">
        <w:rPr>
          <w:rFonts w:ascii="Cambria" w:hAnsi="Cambria"/>
          <w:sz w:val="22"/>
          <w:szCs w:val="22"/>
          <w:lang w:eastAsia="ml-IN" w:bidi="ml-IN"/>
        </w:rPr>
        <w:t xml:space="preserve"> pursuant to the provisions of section 5 and 14 of Companies Act, 2013 ('the Act'), Schedule I made there under, read with the Companies (Incorporation) Rules, 2014 and all other applicable provisions, if any, of the Act (including any statutory modification(s) or re-enactment thereof for the time being in force), the new set of Articles of Association pursuant to the Act primarily based on the Form of Table F of the Schedule I under the Act, be and is hereby approved and adopted as new set of Articles of Association in the place of existing Articles of Association of the Company</w:t>
      </w:r>
      <w:r w:rsidRPr="00E04E79">
        <w:rPr>
          <w:rFonts w:ascii="Cambria" w:hAnsi="Cambria" w:cstheme="minorHAnsi"/>
          <w:bCs/>
          <w:sz w:val="22"/>
          <w:szCs w:val="22"/>
        </w:rPr>
        <w:t>.</w:t>
      </w:r>
    </w:p>
    <w:p w14:paraId="2E41D5D2" w14:textId="77777777" w:rsidR="007B2ABE" w:rsidRPr="00E04E79" w:rsidRDefault="007B2ABE" w:rsidP="007B2ABE">
      <w:pPr>
        <w:jc w:val="both"/>
        <w:rPr>
          <w:rFonts w:ascii="Cambria" w:hAnsi="Cambria" w:cstheme="minorHAnsi"/>
          <w:bCs/>
          <w:sz w:val="22"/>
          <w:szCs w:val="22"/>
        </w:rPr>
      </w:pPr>
    </w:p>
    <w:p w14:paraId="2EB4A425" w14:textId="77777777" w:rsidR="007B2ABE" w:rsidRPr="00E04E79" w:rsidRDefault="007B2ABE" w:rsidP="007B2ABE">
      <w:pPr>
        <w:ind w:left="426"/>
        <w:jc w:val="both"/>
        <w:rPr>
          <w:rFonts w:ascii="Cambria" w:hAnsi="Cambria" w:cstheme="minorHAnsi"/>
          <w:bCs/>
          <w:sz w:val="22"/>
          <w:szCs w:val="22"/>
        </w:rPr>
      </w:pPr>
      <w:r w:rsidRPr="00E04E79">
        <w:rPr>
          <w:rFonts w:ascii="Cambria" w:hAnsi="Cambria" w:cstheme="minorHAnsi"/>
          <w:b/>
          <w:sz w:val="22"/>
          <w:szCs w:val="22"/>
        </w:rPr>
        <w:t>RESOLVED FURTHER THAT</w:t>
      </w:r>
      <w:r w:rsidRPr="00E04E79">
        <w:rPr>
          <w:rFonts w:ascii="Cambria" w:hAnsi="Cambria" w:cstheme="minorHAnsi"/>
          <w:bCs/>
          <w:sz w:val="22"/>
          <w:szCs w:val="22"/>
        </w:rPr>
        <w:t xml:space="preserve"> for the purpose of giving full effect to this resolution, the Board be and is hereby authorized on behalf of the Company to do all such acts, deeds, matters and things as it may, in its absolute discretion, deem necessary, expedient, proper or desirable and to settle all questions, difficulties or doubts that may arise in this regard at any stage without requiring the Board to secure any further consent or approval of the Members of the Company to the end and intent that they shall be deemed to have given their approval thereto expressly by the authority of this resolution.</w:t>
      </w:r>
    </w:p>
    <w:p w14:paraId="6309E486" w14:textId="77777777" w:rsidR="007B2ABE" w:rsidRPr="00E04E79" w:rsidRDefault="007B2ABE" w:rsidP="007B2ABE">
      <w:pPr>
        <w:ind w:left="426"/>
        <w:jc w:val="both"/>
        <w:rPr>
          <w:rFonts w:ascii="Cambria" w:hAnsi="Cambria" w:cstheme="minorHAnsi"/>
          <w:bCs/>
          <w:sz w:val="22"/>
          <w:szCs w:val="22"/>
        </w:rPr>
      </w:pPr>
    </w:p>
    <w:p w14:paraId="0D90D4A8" w14:textId="77777777" w:rsidR="007B2ABE" w:rsidRDefault="007B2ABE" w:rsidP="007B2ABE">
      <w:pPr>
        <w:ind w:left="426"/>
        <w:jc w:val="both"/>
        <w:rPr>
          <w:rFonts w:ascii="Cambria" w:hAnsi="Cambria"/>
          <w:sz w:val="22"/>
          <w:szCs w:val="22"/>
          <w:lang w:eastAsia="ml-IN" w:bidi="ml-IN"/>
        </w:rPr>
      </w:pPr>
      <w:r w:rsidRPr="00E04E79">
        <w:rPr>
          <w:rFonts w:ascii="Cambria" w:hAnsi="Cambria"/>
          <w:b/>
          <w:bCs/>
          <w:sz w:val="22"/>
          <w:szCs w:val="22"/>
          <w:lang w:eastAsia="ml-IN" w:bidi="ml-IN"/>
        </w:rPr>
        <w:lastRenderedPageBreak/>
        <w:t>RESOLVED FURTHER THAT</w:t>
      </w:r>
      <w:r w:rsidRPr="00E04E79">
        <w:rPr>
          <w:rFonts w:ascii="Cambria" w:hAnsi="Cambria"/>
          <w:sz w:val="22"/>
          <w:szCs w:val="22"/>
          <w:lang w:eastAsia="ml-IN" w:bidi="ml-IN"/>
        </w:rPr>
        <w:t xml:space="preserve"> Mr. Ajaykumar Mittal, </w:t>
      </w:r>
      <w:r>
        <w:rPr>
          <w:rFonts w:ascii="Cambria" w:hAnsi="Cambria"/>
          <w:sz w:val="22"/>
          <w:szCs w:val="22"/>
          <w:lang w:eastAsia="ml-IN" w:bidi="ml-IN"/>
        </w:rPr>
        <w:t xml:space="preserve">Chairman cum </w:t>
      </w:r>
      <w:r w:rsidRPr="00E04E79">
        <w:rPr>
          <w:rFonts w:ascii="Cambria" w:hAnsi="Cambria"/>
          <w:sz w:val="22"/>
          <w:szCs w:val="22"/>
          <w:lang w:eastAsia="ml-IN" w:bidi="ml-IN"/>
        </w:rPr>
        <w:t xml:space="preserve">Managing Director </w:t>
      </w:r>
      <w:r>
        <w:rPr>
          <w:rFonts w:ascii="Cambria" w:hAnsi="Cambria"/>
          <w:sz w:val="22"/>
          <w:szCs w:val="22"/>
          <w:lang w:eastAsia="ml-IN" w:bidi="ml-IN"/>
        </w:rPr>
        <w:t xml:space="preserve">and Mr. </w:t>
      </w:r>
      <w:r w:rsidRPr="00231DD5">
        <w:rPr>
          <w:rFonts w:ascii="Cambria" w:hAnsi="Cambria"/>
          <w:sz w:val="22"/>
          <w:szCs w:val="22"/>
          <w:lang w:eastAsia="ml-IN" w:bidi="ml-IN"/>
        </w:rPr>
        <w:t>Atul Mittal</w:t>
      </w:r>
      <w:r>
        <w:rPr>
          <w:rFonts w:ascii="Cambria" w:hAnsi="Cambria"/>
          <w:sz w:val="22"/>
          <w:szCs w:val="22"/>
          <w:lang w:eastAsia="ml-IN" w:bidi="ml-IN"/>
        </w:rPr>
        <w:t xml:space="preserve">, Whole time Director cum Chief Financial Officer, </w:t>
      </w:r>
      <w:r w:rsidRPr="00E04E79">
        <w:rPr>
          <w:rFonts w:ascii="Cambria" w:hAnsi="Cambria"/>
          <w:sz w:val="22"/>
          <w:szCs w:val="22"/>
          <w:lang w:eastAsia="ml-IN" w:bidi="ml-IN"/>
        </w:rPr>
        <w:t>be and</w:t>
      </w:r>
      <w:r>
        <w:rPr>
          <w:rFonts w:ascii="Cambria" w:hAnsi="Cambria"/>
          <w:sz w:val="22"/>
          <w:szCs w:val="22"/>
          <w:lang w:eastAsia="ml-IN" w:bidi="ml-IN"/>
        </w:rPr>
        <w:t xml:space="preserve"> are</w:t>
      </w:r>
      <w:r w:rsidRPr="00E04E79">
        <w:rPr>
          <w:rFonts w:ascii="Cambria" w:hAnsi="Cambria"/>
          <w:sz w:val="22"/>
          <w:szCs w:val="22"/>
          <w:lang w:eastAsia="ml-IN" w:bidi="ml-IN"/>
        </w:rPr>
        <w:t xml:space="preserve"> hereby severally authorised to do all such acts, deeds and things as may be required to give effect to the above resolution.</w:t>
      </w:r>
    </w:p>
    <w:p w14:paraId="70308720" w14:textId="77777777" w:rsidR="007B2ABE" w:rsidRDefault="007B2ABE" w:rsidP="007B2ABE">
      <w:pPr>
        <w:ind w:left="426"/>
        <w:jc w:val="both"/>
        <w:rPr>
          <w:rFonts w:ascii="Cambria" w:hAnsi="Cambria"/>
          <w:sz w:val="22"/>
          <w:szCs w:val="22"/>
          <w:lang w:eastAsia="ml-IN" w:bidi="ml-IN"/>
        </w:rPr>
      </w:pPr>
    </w:p>
    <w:p w14:paraId="3B63CF9B" w14:textId="5D560120" w:rsidR="007B2ABE" w:rsidRPr="007B2ABE" w:rsidRDefault="007B2ABE" w:rsidP="007B2ABE">
      <w:pPr>
        <w:pStyle w:val="ListParagraph"/>
        <w:numPr>
          <w:ilvl w:val="0"/>
          <w:numId w:val="1"/>
        </w:numPr>
        <w:jc w:val="both"/>
        <w:rPr>
          <w:rFonts w:ascii="Cambria" w:hAnsi="Cambria"/>
          <w:sz w:val="22"/>
          <w:szCs w:val="22"/>
          <w:lang w:eastAsia="ml-IN" w:bidi="ml-IN"/>
        </w:rPr>
      </w:pPr>
      <w:r w:rsidRPr="008635A0">
        <w:rPr>
          <w:rFonts w:asciiTheme="majorHAnsi" w:hAnsiTheme="majorHAnsi"/>
          <w:sz w:val="22"/>
          <w:szCs w:val="22"/>
        </w:rPr>
        <w:t xml:space="preserve">To consider and if thought fit, to pass with or without modification(s), the following resolution as a </w:t>
      </w:r>
      <w:r w:rsidRPr="004A656C">
        <w:rPr>
          <w:rFonts w:asciiTheme="majorHAnsi" w:hAnsiTheme="majorHAnsi"/>
          <w:b/>
          <w:bCs/>
          <w:sz w:val="22"/>
          <w:szCs w:val="22"/>
        </w:rPr>
        <w:t>SPECIAL RESOLUTION</w:t>
      </w:r>
      <w:r>
        <w:rPr>
          <w:rFonts w:asciiTheme="majorHAnsi" w:hAnsiTheme="majorHAnsi"/>
          <w:b/>
          <w:bCs/>
          <w:sz w:val="22"/>
          <w:szCs w:val="22"/>
        </w:rPr>
        <w:t>:</w:t>
      </w:r>
    </w:p>
    <w:p w14:paraId="1973D0ED" w14:textId="77777777" w:rsidR="007B2ABE" w:rsidRDefault="007B2ABE" w:rsidP="007B2ABE">
      <w:pPr>
        <w:pStyle w:val="ListParagraph"/>
        <w:ind w:left="390"/>
        <w:jc w:val="both"/>
        <w:rPr>
          <w:rFonts w:asciiTheme="majorHAnsi" w:hAnsiTheme="majorHAnsi"/>
          <w:b/>
          <w:bCs/>
          <w:sz w:val="22"/>
          <w:szCs w:val="22"/>
        </w:rPr>
      </w:pPr>
    </w:p>
    <w:p w14:paraId="29D928B1" w14:textId="42D731A9" w:rsidR="007B2ABE" w:rsidRPr="00E04E79" w:rsidRDefault="007B2ABE" w:rsidP="007B2ABE">
      <w:pPr>
        <w:pStyle w:val="BodyTextIndent2"/>
        <w:spacing w:line="276" w:lineRule="auto"/>
        <w:ind w:left="426"/>
        <w:jc w:val="both"/>
        <w:rPr>
          <w:rFonts w:ascii="Cambria" w:hAnsi="Cambria" w:cs="Arial"/>
          <w:bCs/>
          <w:color w:val="000000"/>
          <w:sz w:val="22"/>
          <w:szCs w:val="22"/>
        </w:rPr>
      </w:pPr>
      <w:r w:rsidRPr="00E04E79">
        <w:rPr>
          <w:rFonts w:ascii="Cambria" w:hAnsi="Cambria" w:cs="Arial"/>
          <w:b/>
          <w:color w:val="000000"/>
          <w:sz w:val="22"/>
          <w:szCs w:val="22"/>
        </w:rPr>
        <w:t xml:space="preserve">RESOLVED THAT </w:t>
      </w:r>
      <w:r w:rsidRPr="00E04E79">
        <w:rPr>
          <w:rFonts w:ascii="Cambria" w:hAnsi="Cambria" w:cs="Arial"/>
          <w:bCs/>
          <w:color w:val="000000"/>
          <w:sz w:val="22"/>
          <w:szCs w:val="22"/>
        </w:rPr>
        <w:t xml:space="preserve">pursuant to the provisions of Section 4, Section 13, Section 15 and all other applicable provisions of the Companies Act, 2013 read with Companies (Incorporation) Rules, 2014 (including any statutory modification(s) or re-enactment thereof, for the time being in force), the new set of Memorandum of Association submitted to this meeting be and is hereby approved and adopted in substitution and exclusion of entire existing </w:t>
      </w:r>
      <w:bookmarkStart w:id="1" w:name="_Hlk87968749"/>
      <w:r w:rsidRPr="00E04E79">
        <w:rPr>
          <w:rFonts w:ascii="Cambria" w:hAnsi="Cambria" w:cs="Arial"/>
          <w:bCs/>
          <w:color w:val="000000"/>
          <w:sz w:val="22"/>
          <w:szCs w:val="22"/>
        </w:rPr>
        <w:t xml:space="preserve">Memorandum </w:t>
      </w:r>
      <w:bookmarkEnd w:id="1"/>
      <w:r w:rsidRPr="00E04E79">
        <w:rPr>
          <w:rFonts w:ascii="Cambria" w:hAnsi="Cambria" w:cs="Arial"/>
          <w:bCs/>
          <w:color w:val="000000"/>
          <w:sz w:val="22"/>
          <w:szCs w:val="22"/>
        </w:rPr>
        <w:t xml:space="preserve">of Association of the Company. </w:t>
      </w:r>
    </w:p>
    <w:p w14:paraId="033F6F2D" w14:textId="5499071F" w:rsidR="007B2ABE" w:rsidRDefault="007B2ABE" w:rsidP="007B2ABE">
      <w:pPr>
        <w:pStyle w:val="ListParagraph"/>
        <w:ind w:left="390"/>
        <w:jc w:val="both"/>
        <w:rPr>
          <w:rFonts w:ascii="Cambria" w:hAnsi="Cambria" w:cs="Arial"/>
          <w:bCs/>
          <w:color w:val="000000"/>
          <w:sz w:val="22"/>
          <w:szCs w:val="22"/>
        </w:rPr>
      </w:pPr>
      <w:r w:rsidRPr="00E04E79">
        <w:rPr>
          <w:rFonts w:ascii="Cambria" w:hAnsi="Cambria" w:cs="Arial"/>
          <w:b/>
          <w:color w:val="000000"/>
          <w:sz w:val="22"/>
          <w:szCs w:val="22"/>
        </w:rPr>
        <w:t xml:space="preserve">RESOLVED FURTHER THAT </w:t>
      </w:r>
      <w:r w:rsidRPr="00E04E79">
        <w:rPr>
          <w:rFonts w:ascii="Cambria" w:hAnsi="Cambria" w:cs="Arial"/>
          <w:bCs/>
          <w:color w:val="000000"/>
          <w:sz w:val="22"/>
          <w:szCs w:val="22"/>
        </w:rPr>
        <w:t>for the purpose of giving effect to this resolution and for removal of any difficulty, doubt, any Director of the Company be and is hereby authorised to do all such acts, deeds, matters and things as may, in its absolute discretion, deem necessary, expedient, usual or proper and to settle any question or difficulty that may arise with regard to the above or any other matters incidental or consequential thereto</w:t>
      </w:r>
      <w:r>
        <w:rPr>
          <w:rFonts w:ascii="Cambria" w:hAnsi="Cambria" w:cs="Arial"/>
          <w:bCs/>
          <w:color w:val="000000"/>
          <w:sz w:val="22"/>
          <w:szCs w:val="22"/>
        </w:rPr>
        <w:t>.</w:t>
      </w:r>
    </w:p>
    <w:p w14:paraId="5FD9D1AC" w14:textId="77777777" w:rsidR="00CF39B3" w:rsidRDefault="00CF39B3" w:rsidP="007B2ABE">
      <w:pPr>
        <w:pStyle w:val="ListParagraph"/>
        <w:ind w:left="390"/>
        <w:jc w:val="both"/>
        <w:rPr>
          <w:rFonts w:ascii="Cambria" w:hAnsi="Cambria"/>
          <w:sz w:val="22"/>
          <w:szCs w:val="22"/>
          <w:lang w:eastAsia="ml-IN" w:bidi="ml-IN"/>
        </w:rPr>
      </w:pPr>
    </w:p>
    <w:p w14:paraId="42601F3A" w14:textId="6CE6F6CC" w:rsidR="00271C14" w:rsidRPr="007B2ABE" w:rsidRDefault="00271C14" w:rsidP="00271C14">
      <w:pPr>
        <w:pStyle w:val="ListParagraph"/>
        <w:numPr>
          <w:ilvl w:val="0"/>
          <w:numId w:val="1"/>
        </w:numPr>
        <w:jc w:val="both"/>
        <w:rPr>
          <w:rFonts w:ascii="Cambria" w:hAnsi="Cambria"/>
          <w:sz w:val="22"/>
          <w:szCs w:val="22"/>
          <w:lang w:eastAsia="ml-IN" w:bidi="ml-IN"/>
        </w:rPr>
      </w:pPr>
      <w:r w:rsidRPr="008635A0">
        <w:rPr>
          <w:rFonts w:asciiTheme="majorHAnsi" w:hAnsiTheme="majorHAnsi"/>
          <w:sz w:val="22"/>
          <w:szCs w:val="22"/>
        </w:rPr>
        <w:t>To consider and if thought fit, to pass with or without modification(s)</w:t>
      </w:r>
      <w:r w:rsidR="000B6EAF">
        <w:rPr>
          <w:rFonts w:asciiTheme="majorHAnsi" w:hAnsiTheme="majorHAnsi"/>
          <w:sz w:val="22"/>
          <w:szCs w:val="22"/>
        </w:rPr>
        <w:t xml:space="preserve">, the following resolution as an </w:t>
      </w:r>
      <w:r w:rsidR="000B6EAF" w:rsidRPr="000B6EAF">
        <w:rPr>
          <w:rFonts w:asciiTheme="majorHAnsi" w:hAnsiTheme="majorHAnsi"/>
          <w:b/>
          <w:sz w:val="22"/>
          <w:szCs w:val="22"/>
        </w:rPr>
        <w:t>ORDINARY</w:t>
      </w:r>
      <w:r w:rsidR="000B6EAF">
        <w:rPr>
          <w:rFonts w:asciiTheme="majorHAnsi" w:hAnsiTheme="majorHAnsi"/>
          <w:sz w:val="22"/>
          <w:szCs w:val="22"/>
        </w:rPr>
        <w:t xml:space="preserve"> </w:t>
      </w:r>
      <w:r w:rsidRPr="004A656C">
        <w:rPr>
          <w:rFonts w:asciiTheme="majorHAnsi" w:hAnsiTheme="majorHAnsi"/>
          <w:b/>
          <w:bCs/>
          <w:sz w:val="22"/>
          <w:szCs w:val="22"/>
        </w:rPr>
        <w:t>RESOLUTION</w:t>
      </w:r>
      <w:r>
        <w:rPr>
          <w:rFonts w:asciiTheme="majorHAnsi" w:hAnsiTheme="majorHAnsi"/>
          <w:b/>
          <w:bCs/>
          <w:sz w:val="22"/>
          <w:szCs w:val="22"/>
        </w:rPr>
        <w:t>:</w:t>
      </w:r>
    </w:p>
    <w:p w14:paraId="6CFE6E70" w14:textId="7396DDE0" w:rsidR="00CF39B3" w:rsidRDefault="00CF39B3" w:rsidP="00271C14">
      <w:pPr>
        <w:pStyle w:val="ListParagraph"/>
        <w:ind w:left="390"/>
        <w:jc w:val="both"/>
        <w:rPr>
          <w:rFonts w:ascii="Cambria" w:hAnsi="Cambria"/>
          <w:sz w:val="22"/>
          <w:szCs w:val="22"/>
          <w:lang w:eastAsia="ml-IN" w:bidi="ml-IN"/>
        </w:rPr>
      </w:pPr>
    </w:p>
    <w:p w14:paraId="63656EC3" w14:textId="77777777" w:rsidR="000B6EAF" w:rsidRPr="00A32753" w:rsidRDefault="000B6EAF" w:rsidP="000B6EAF">
      <w:pPr>
        <w:ind w:right="261"/>
        <w:jc w:val="both"/>
        <w:rPr>
          <w:rFonts w:ascii="Cambria" w:hAnsi="Cambria"/>
          <w:color w:val="333333"/>
          <w:shd w:val="clear" w:color="auto" w:fill="FFFFFF"/>
        </w:rPr>
      </w:pPr>
      <w:r w:rsidRPr="00A32753">
        <w:rPr>
          <w:rFonts w:ascii="Cambria" w:hAnsi="Cambria"/>
          <w:b/>
          <w:bCs/>
          <w:color w:val="333333"/>
          <w:shd w:val="clear" w:color="auto" w:fill="FFFFFF"/>
        </w:rPr>
        <w:t>“RESOLVED THAT</w:t>
      </w:r>
      <w:r w:rsidRPr="00A32753">
        <w:rPr>
          <w:rFonts w:ascii="Cambria" w:hAnsi="Cambria"/>
          <w:color w:val="333333"/>
          <w:shd w:val="clear" w:color="auto" w:fill="FFFFFF"/>
        </w:rPr>
        <w:t xml:space="preserve"> pursuant relevant provisions of Companies Act, 2013 and rules and regulations, as may be applicable from time to time (including any statutory modifications or re-enactments thereof for the time being in force), consent of members of the Company be and is hereby accorded for reclassification of following Promoters from “Promoters” Category to “Promoter Group” and “Public” Categories as prescribed hereunder: </w:t>
      </w:r>
    </w:p>
    <w:p w14:paraId="45570AB4" w14:textId="77777777" w:rsidR="000B6EAF" w:rsidRPr="00A32753" w:rsidRDefault="000B6EAF" w:rsidP="000B6EAF">
      <w:pPr>
        <w:ind w:right="261"/>
        <w:jc w:val="both"/>
        <w:rPr>
          <w:rFonts w:ascii="Cambria" w:hAnsi="Cambria"/>
          <w:color w:val="333333"/>
          <w:shd w:val="clear" w:color="auto" w:fill="FFFFFF"/>
        </w:rPr>
      </w:pPr>
    </w:p>
    <w:tbl>
      <w:tblPr>
        <w:tblStyle w:val="TableGrid"/>
        <w:tblW w:w="0" w:type="auto"/>
        <w:tblLook w:val="04A0" w:firstRow="1" w:lastRow="0" w:firstColumn="1" w:lastColumn="0" w:noHBand="0" w:noVBand="1"/>
      </w:tblPr>
      <w:tblGrid>
        <w:gridCol w:w="802"/>
        <w:gridCol w:w="3588"/>
        <w:gridCol w:w="2835"/>
        <w:gridCol w:w="2807"/>
      </w:tblGrid>
      <w:tr w:rsidR="000B6EAF" w:rsidRPr="00A32753" w14:paraId="305BD491" w14:textId="77777777" w:rsidTr="0012460C">
        <w:tc>
          <w:tcPr>
            <w:tcW w:w="802" w:type="dxa"/>
            <w:tcBorders>
              <w:bottom w:val="single" w:sz="4" w:space="0" w:color="auto"/>
            </w:tcBorders>
          </w:tcPr>
          <w:p w14:paraId="37426964" w14:textId="77777777" w:rsidR="000B6EAF" w:rsidRPr="00A32753" w:rsidRDefault="000B6EAF" w:rsidP="0012460C">
            <w:pPr>
              <w:ind w:right="261"/>
              <w:jc w:val="both"/>
              <w:rPr>
                <w:rFonts w:ascii="Cambria" w:hAnsi="Cambria"/>
                <w:b/>
                <w:bCs/>
                <w:color w:val="333333"/>
                <w:shd w:val="clear" w:color="auto" w:fill="FFFFFF"/>
              </w:rPr>
            </w:pPr>
            <w:r w:rsidRPr="00A32753">
              <w:rPr>
                <w:rFonts w:ascii="Cambria" w:hAnsi="Cambria"/>
                <w:b/>
                <w:bCs/>
                <w:color w:val="333333"/>
                <w:shd w:val="clear" w:color="auto" w:fill="FFFFFF"/>
              </w:rPr>
              <w:t>Sr. No.</w:t>
            </w:r>
          </w:p>
        </w:tc>
        <w:tc>
          <w:tcPr>
            <w:tcW w:w="3588" w:type="dxa"/>
          </w:tcPr>
          <w:p w14:paraId="09D1FE8B" w14:textId="77777777" w:rsidR="000B6EAF" w:rsidRPr="00A32753" w:rsidRDefault="000B6EAF" w:rsidP="0012460C">
            <w:pPr>
              <w:ind w:right="261"/>
              <w:jc w:val="both"/>
              <w:rPr>
                <w:rFonts w:ascii="Cambria" w:hAnsi="Cambria"/>
                <w:b/>
                <w:bCs/>
                <w:color w:val="333333"/>
                <w:shd w:val="clear" w:color="auto" w:fill="FFFFFF"/>
              </w:rPr>
            </w:pPr>
            <w:r w:rsidRPr="00A32753">
              <w:rPr>
                <w:rFonts w:ascii="Cambria" w:hAnsi="Cambria"/>
                <w:b/>
                <w:bCs/>
                <w:color w:val="333333"/>
                <w:shd w:val="clear" w:color="auto" w:fill="FFFFFF"/>
              </w:rPr>
              <w:t>Name</w:t>
            </w:r>
          </w:p>
        </w:tc>
        <w:tc>
          <w:tcPr>
            <w:tcW w:w="2835" w:type="dxa"/>
          </w:tcPr>
          <w:p w14:paraId="581ECC79" w14:textId="77777777" w:rsidR="000B6EAF" w:rsidRPr="00A32753" w:rsidRDefault="000B6EAF" w:rsidP="0012460C">
            <w:pPr>
              <w:ind w:right="261"/>
              <w:jc w:val="both"/>
              <w:rPr>
                <w:rFonts w:ascii="Cambria" w:hAnsi="Cambria"/>
                <w:b/>
                <w:bCs/>
                <w:color w:val="333333"/>
                <w:shd w:val="clear" w:color="auto" w:fill="FFFFFF"/>
              </w:rPr>
            </w:pPr>
            <w:r w:rsidRPr="00A32753">
              <w:rPr>
                <w:rFonts w:ascii="Cambria" w:hAnsi="Cambria"/>
                <w:b/>
                <w:bCs/>
                <w:color w:val="333333"/>
                <w:shd w:val="clear" w:color="auto" w:fill="FFFFFF"/>
              </w:rPr>
              <w:t>Existing Category</w:t>
            </w:r>
          </w:p>
        </w:tc>
        <w:tc>
          <w:tcPr>
            <w:tcW w:w="2807" w:type="dxa"/>
          </w:tcPr>
          <w:p w14:paraId="30971DB7" w14:textId="77777777" w:rsidR="000B6EAF" w:rsidRPr="00A32753" w:rsidRDefault="000B6EAF" w:rsidP="0012460C">
            <w:pPr>
              <w:ind w:right="261"/>
              <w:jc w:val="both"/>
              <w:rPr>
                <w:rFonts w:ascii="Cambria" w:hAnsi="Cambria"/>
                <w:b/>
                <w:bCs/>
                <w:color w:val="333333"/>
                <w:shd w:val="clear" w:color="auto" w:fill="FFFFFF"/>
              </w:rPr>
            </w:pPr>
            <w:r w:rsidRPr="00A32753">
              <w:rPr>
                <w:rFonts w:ascii="Cambria" w:hAnsi="Cambria"/>
                <w:b/>
                <w:bCs/>
                <w:color w:val="333333"/>
                <w:shd w:val="clear" w:color="auto" w:fill="FFFFFF"/>
              </w:rPr>
              <w:t>Revised Category</w:t>
            </w:r>
          </w:p>
        </w:tc>
      </w:tr>
      <w:tr w:rsidR="000B6EAF" w:rsidRPr="00A32753" w14:paraId="164D675F" w14:textId="77777777" w:rsidTr="0012460C">
        <w:tc>
          <w:tcPr>
            <w:tcW w:w="802" w:type="dxa"/>
            <w:tcBorders>
              <w:right w:val="single" w:sz="4" w:space="0" w:color="auto"/>
            </w:tcBorders>
          </w:tcPr>
          <w:p w14:paraId="4DF68568" w14:textId="77777777" w:rsidR="000B6EAF" w:rsidRPr="00A32753" w:rsidRDefault="000B6EAF" w:rsidP="000B6EAF">
            <w:pPr>
              <w:pStyle w:val="ListParagraph"/>
              <w:numPr>
                <w:ilvl w:val="0"/>
                <w:numId w:val="29"/>
              </w:numPr>
              <w:overflowPunct/>
              <w:autoSpaceDE/>
              <w:autoSpaceDN/>
              <w:adjustRightInd/>
              <w:ind w:right="261"/>
              <w:jc w:val="both"/>
              <w:textAlignment w:val="auto"/>
              <w:rPr>
                <w:rFonts w:ascii="Cambria" w:hAnsi="Cambria"/>
                <w:color w:val="333333"/>
                <w:shd w:val="clear" w:color="auto" w:fill="FFFFFF"/>
              </w:rPr>
            </w:pPr>
          </w:p>
        </w:tc>
        <w:tc>
          <w:tcPr>
            <w:tcW w:w="3588" w:type="dxa"/>
            <w:tcBorders>
              <w:left w:val="single" w:sz="4" w:space="0" w:color="auto"/>
            </w:tcBorders>
          </w:tcPr>
          <w:p w14:paraId="0568D29B"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 xml:space="preserve">Mr. </w:t>
            </w:r>
            <w:r w:rsidRPr="00A32753">
              <w:rPr>
                <w:rFonts w:ascii="Cambria" w:hAnsi="Cambria"/>
              </w:rPr>
              <w:t>Ajaykumar Balwantrai Mittal</w:t>
            </w:r>
          </w:p>
        </w:tc>
        <w:tc>
          <w:tcPr>
            <w:tcW w:w="2835" w:type="dxa"/>
          </w:tcPr>
          <w:p w14:paraId="21644666"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1EED727A"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r>
      <w:tr w:rsidR="000B6EAF" w:rsidRPr="00A32753" w14:paraId="46D35FD8" w14:textId="77777777" w:rsidTr="0012460C">
        <w:tc>
          <w:tcPr>
            <w:tcW w:w="802" w:type="dxa"/>
          </w:tcPr>
          <w:p w14:paraId="32837211" w14:textId="77777777" w:rsidR="000B6EAF" w:rsidRPr="00A32753" w:rsidRDefault="000B6EAF" w:rsidP="000B6EAF">
            <w:pPr>
              <w:pStyle w:val="ListParagraph"/>
              <w:numPr>
                <w:ilvl w:val="0"/>
                <w:numId w:val="29"/>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77BBC5BF"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 xml:space="preserve">Mr. </w:t>
            </w:r>
            <w:r w:rsidRPr="00A32753">
              <w:rPr>
                <w:rFonts w:ascii="Cambria" w:hAnsi="Cambria"/>
              </w:rPr>
              <w:t>Ajaykumar Balwantrai Mittal</w:t>
            </w:r>
          </w:p>
        </w:tc>
        <w:tc>
          <w:tcPr>
            <w:tcW w:w="2835" w:type="dxa"/>
          </w:tcPr>
          <w:p w14:paraId="799E2CD7"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442B2912"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r>
      <w:tr w:rsidR="000B6EAF" w:rsidRPr="00A32753" w14:paraId="39D3FFB3" w14:textId="77777777" w:rsidTr="0012460C">
        <w:tc>
          <w:tcPr>
            <w:tcW w:w="802" w:type="dxa"/>
          </w:tcPr>
          <w:p w14:paraId="3610C62C" w14:textId="77777777" w:rsidR="000B6EAF" w:rsidRPr="00A32753" w:rsidRDefault="000B6EAF" w:rsidP="000B6EAF">
            <w:pPr>
              <w:pStyle w:val="ListParagraph"/>
              <w:numPr>
                <w:ilvl w:val="0"/>
                <w:numId w:val="29"/>
              </w:numPr>
              <w:overflowPunct/>
              <w:autoSpaceDE/>
              <w:autoSpaceDN/>
              <w:adjustRightInd/>
              <w:ind w:right="261"/>
              <w:jc w:val="both"/>
              <w:textAlignment w:val="auto"/>
              <w:rPr>
                <w:rFonts w:ascii="Cambria" w:hAnsi="Cambria"/>
              </w:rPr>
            </w:pPr>
          </w:p>
        </w:tc>
        <w:tc>
          <w:tcPr>
            <w:tcW w:w="3588" w:type="dxa"/>
          </w:tcPr>
          <w:p w14:paraId="3C8F649F"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rPr>
              <w:t>Well Plan Tradelink Private Limited</w:t>
            </w:r>
          </w:p>
        </w:tc>
        <w:tc>
          <w:tcPr>
            <w:tcW w:w="2835" w:type="dxa"/>
          </w:tcPr>
          <w:p w14:paraId="6413EB0C"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6B2D098B"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r>
      <w:tr w:rsidR="000B6EAF" w:rsidRPr="00A32753" w14:paraId="71A4832F" w14:textId="77777777" w:rsidTr="0012460C">
        <w:tc>
          <w:tcPr>
            <w:tcW w:w="802" w:type="dxa"/>
          </w:tcPr>
          <w:p w14:paraId="15054694" w14:textId="77777777" w:rsidR="000B6EAF" w:rsidRPr="00A32753" w:rsidRDefault="000B6EAF" w:rsidP="000B6EAF">
            <w:pPr>
              <w:pStyle w:val="ListParagraph"/>
              <w:numPr>
                <w:ilvl w:val="0"/>
                <w:numId w:val="29"/>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0671595C"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Mrs. Sushiladevi Balwantrai Mittal</w:t>
            </w:r>
          </w:p>
        </w:tc>
        <w:tc>
          <w:tcPr>
            <w:tcW w:w="2835" w:type="dxa"/>
          </w:tcPr>
          <w:p w14:paraId="457DDDBC"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08B061CC"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 Group Category</w:t>
            </w:r>
          </w:p>
        </w:tc>
      </w:tr>
      <w:tr w:rsidR="000B6EAF" w:rsidRPr="00A32753" w14:paraId="044DB988" w14:textId="77777777" w:rsidTr="0012460C">
        <w:tc>
          <w:tcPr>
            <w:tcW w:w="802" w:type="dxa"/>
          </w:tcPr>
          <w:p w14:paraId="4F498521" w14:textId="77777777" w:rsidR="000B6EAF" w:rsidRPr="00A32753" w:rsidRDefault="000B6EAF" w:rsidP="000B6EAF">
            <w:pPr>
              <w:pStyle w:val="ListParagraph"/>
              <w:numPr>
                <w:ilvl w:val="0"/>
                <w:numId w:val="29"/>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528521EC"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Mrs. Monika Mittal</w:t>
            </w:r>
          </w:p>
        </w:tc>
        <w:tc>
          <w:tcPr>
            <w:tcW w:w="2835" w:type="dxa"/>
          </w:tcPr>
          <w:p w14:paraId="587339E4"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5780D3E4"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 Group Category</w:t>
            </w:r>
          </w:p>
        </w:tc>
      </w:tr>
      <w:tr w:rsidR="000B6EAF" w:rsidRPr="00A32753" w14:paraId="4E75D001" w14:textId="77777777" w:rsidTr="0012460C">
        <w:tc>
          <w:tcPr>
            <w:tcW w:w="802" w:type="dxa"/>
          </w:tcPr>
          <w:p w14:paraId="34D358DE" w14:textId="77777777" w:rsidR="000B6EAF" w:rsidRPr="00A32753" w:rsidRDefault="000B6EAF" w:rsidP="000B6EAF">
            <w:pPr>
              <w:pStyle w:val="ListParagraph"/>
              <w:numPr>
                <w:ilvl w:val="0"/>
                <w:numId w:val="29"/>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2B051AE9"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 xml:space="preserve">Mrs. Ritu Mittal  </w:t>
            </w:r>
          </w:p>
        </w:tc>
        <w:tc>
          <w:tcPr>
            <w:tcW w:w="2835" w:type="dxa"/>
          </w:tcPr>
          <w:p w14:paraId="7DE62373"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00EAE592"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 Group Category</w:t>
            </w:r>
          </w:p>
        </w:tc>
      </w:tr>
      <w:tr w:rsidR="000B6EAF" w:rsidRPr="00A32753" w14:paraId="51B14622" w14:textId="77777777" w:rsidTr="0012460C">
        <w:tc>
          <w:tcPr>
            <w:tcW w:w="802" w:type="dxa"/>
          </w:tcPr>
          <w:p w14:paraId="18B99886" w14:textId="77777777" w:rsidR="000B6EAF" w:rsidRPr="00A32753" w:rsidRDefault="000B6EAF" w:rsidP="000B6EAF">
            <w:pPr>
              <w:pStyle w:val="ListParagraph"/>
              <w:numPr>
                <w:ilvl w:val="0"/>
                <w:numId w:val="29"/>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231D09AC"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Mr. Pankaj Garg</w:t>
            </w:r>
          </w:p>
        </w:tc>
        <w:tc>
          <w:tcPr>
            <w:tcW w:w="2835" w:type="dxa"/>
          </w:tcPr>
          <w:p w14:paraId="2C08DFC8"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Public Category</w:t>
            </w:r>
          </w:p>
        </w:tc>
        <w:tc>
          <w:tcPr>
            <w:tcW w:w="2807" w:type="dxa"/>
          </w:tcPr>
          <w:p w14:paraId="6B7DBC64"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Public Category</w:t>
            </w:r>
          </w:p>
        </w:tc>
      </w:tr>
      <w:tr w:rsidR="000B6EAF" w:rsidRPr="00A32753" w14:paraId="7E087545" w14:textId="77777777" w:rsidTr="0012460C">
        <w:tc>
          <w:tcPr>
            <w:tcW w:w="802" w:type="dxa"/>
          </w:tcPr>
          <w:p w14:paraId="18DC5F4B" w14:textId="77777777" w:rsidR="000B6EAF" w:rsidRPr="00A32753" w:rsidRDefault="000B6EAF" w:rsidP="000B6EAF">
            <w:pPr>
              <w:pStyle w:val="ListParagraph"/>
              <w:numPr>
                <w:ilvl w:val="0"/>
                <w:numId w:val="29"/>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59408B06"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Mr. Ankit Garg</w:t>
            </w:r>
          </w:p>
        </w:tc>
        <w:tc>
          <w:tcPr>
            <w:tcW w:w="2835" w:type="dxa"/>
          </w:tcPr>
          <w:p w14:paraId="1C2249A9"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Public Category</w:t>
            </w:r>
          </w:p>
        </w:tc>
        <w:tc>
          <w:tcPr>
            <w:tcW w:w="2807" w:type="dxa"/>
          </w:tcPr>
          <w:p w14:paraId="6A70A21F" w14:textId="77777777" w:rsidR="000B6EAF" w:rsidRPr="00A32753" w:rsidRDefault="000B6EAF"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Public Category</w:t>
            </w:r>
          </w:p>
        </w:tc>
      </w:tr>
    </w:tbl>
    <w:p w14:paraId="2587DB7E" w14:textId="77777777" w:rsidR="000B6EAF" w:rsidRPr="00A32753" w:rsidRDefault="000B6EAF" w:rsidP="000B6EAF">
      <w:pPr>
        <w:ind w:right="261"/>
        <w:jc w:val="both"/>
        <w:rPr>
          <w:rFonts w:ascii="Cambria" w:hAnsi="Cambria"/>
          <w:color w:val="333333"/>
          <w:shd w:val="clear" w:color="auto" w:fill="FFFFFF"/>
        </w:rPr>
      </w:pPr>
      <w:r w:rsidRPr="00A32753">
        <w:rPr>
          <w:rFonts w:ascii="Cambria" w:hAnsi="Cambria"/>
          <w:color w:val="333333"/>
          <w:shd w:val="clear" w:color="auto" w:fill="FFFFFF"/>
        </w:rPr>
        <w:t>As a result of aforementioned reclassification only following Promoters shall be considered and continued to act as “Promoters” of the company:</w:t>
      </w:r>
    </w:p>
    <w:p w14:paraId="67FC3B53" w14:textId="77777777" w:rsidR="000B6EAF" w:rsidRPr="00A32753" w:rsidRDefault="000B6EAF" w:rsidP="000B6EAF">
      <w:pPr>
        <w:ind w:right="261"/>
        <w:jc w:val="both"/>
        <w:rPr>
          <w:rFonts w:ascii="Cambria" w:hAnsi="Cambria"/>
          <w:color w:val="333333"/>
          <w:shd w:val="clear" w:color="auto" w:fill="FFFFFF"/>
        </w:rPr>
      </w:pPr>
    </w:p>
    <w:p w14:paraId="527CD517" w14:textId="77777777" w:rsidR="000B6EAF" w:rsidRPr="00A32753" w:rsidRDefault="000B6EAF" w:rsidP="000B6EAF">
      <w:pPr>
        <w:ind w:right="261"/>
        <w:jc w:val="both"/>
        <w:rPr>
          <w:rFonts w:ascii="Cambria" w:hAnsi="Cambria"/>
        </w:rPr>
      </w:pPr>
      <w:r w:rsidRPr="00A32753">
        <w:rPr>
          <w:rFonts w:ascii="Cambria" w:hAnsi="Cambria"/>
          <w:color w:val="333333"/>
          <w:shd w:val="clear" w:color="auto" w:fill="FFFFFF"/>
        </w:rPr>
        <w:t xml:space="preserve"> 1.  Mr. </w:t>
      </w:r>
      <w:r w:rsidRPr="00A32753">
        <w:rPr>
          <w:rFonts w:ascii="Cambria" w:hAnsi="Cambria"/>
        </w:rPr>
        <w:t>Ajaykumar Balwantrai Mittal</w:t>
      </w:r>
    </w:p>
    <w:p w14:paraId="1A07A973" w14:textId="77777777" w:rsidR="000B6EAF" w:rsidRPr="00A32753" w:rsidRDefault="000B6EAF" w:rsidP="000B6EAF">
      <w:pPr>
        <w:ind w:right="261"/>
        <w:jc w:val="both"/>
        <w:rPr>
          <w:rFonts w:ascii="Cambria" w:hAnsi="Cambria"/>
        </w:rPr>
      </w:pPr>
      <w:r w:rsidRPr="00A32753">
        <w:rPr>
          <w:rFonts w:ascii="Cambria" w:hAnsi="Cambria"/>
        </w:rPr>
        <w:t xml:space="preserve"> 2.  </w:t>
      </w:r>
      <w:r w:rsidRPr="00A32753">
        <w:rPr>
          <w:rFonts w:ascii="Cambria" w:hAnsi="Cambria"/>
          <w:color w:val="333333"/>
          <w:shd w:val="clear" w:color="auto" w:fill="FFFFFF"/>
        </w:rPr>
        <w:t xml:space="preserve">Mr. </w:t>
      </w:r>
      <w:r w:rsidRPr="00A32753">
        <w:rPr>
          <w:rFonts w:ascii="Cambria" w:hAnsi="Cambria"/>
        </w:rPr>
        <w:t>Atul Balwantrai Mittal</w:t>
      </w:r>
    </w:p>
    <w:p w14:paraId="32FC6F4E" w14:textId="77777777" w:rsidR="000B6EAF" w:rsidRPr="00A32753" w:rsidRDefault="000B6EAF" w:rsidP="000B6EAF">
      <w:pPr>
        <w:ind w:right="261"/>
        <w:jc w:val="both"/>
        <w:rPr>
          <w:rFonts w:ascii="Cambria" w:hAnsi="Cambria"/>
        </w:rPr>
      </w:pPr>
      <w:r w:rsidRPr="00A32753">
        <w:rPr>
          <w:rFonts w:ascii="Cambria" w:hAnsi="Cambria"/>
        </w:rPr>
        <w:t xml:space="preserve"> 3.  Well Plan Tradelink Private Limited”</w:t>
      </w:r>
    </w:p>
    <w:p w14:paraId="1946C49A" w14:textId="77777777" w:rsidR="000B6EAF" w:rsidRPr="00A32753" w:rsidRDefault="000B6EAF" w:rsidP="000B6EAF">
      <w:pPr>
        <w:ind w:right="261"/>
        <w:jc w:val="both"/>
        <w:rPr>
          <w:rFonts w:ascii="Cambria" w:hAnsi="Cambria"/>
          <w:color w:val="333333"/>
          <w:shd w:val="clear" w:color="auto" w:fill="FFFFFF"/>
        </w:rPr>
      </w:pPr>
    </w:p>
    <w:p w14:paraId="4AF10370" w14:textId="77777777" w:rsidR="000B6EAF" w:rsidRPr="00A32753" w:rsidRDefault="000B6EAF" w:rsidP="000B6EAF">
      <w:pPr>
        <w:ind w:right="261"/>
        <w:jc w:val="both"/>
        <w:rPr>
          <w:rFonts w:ascii="Cambria" w:hAnsi="Cambria"/>
          <w:color w:val="333333"/>
          <w:shd w:val="clear" w:color="auto" w:fill="FFFFFF"/>
        </w:rPr>
      </w:pPr>
      <w:r w:rsidRPr="00A32753">
        <w:rPr>
          <w:rFonts w:ascii="Cambria" w:hAnsi="Cambria"/>
          <w:b/>
          <w:bCs/>
          <w:color w:val="333333"/>
          <w:shd w:val="clear" w:color="auto" w:fill="FFFFFF"/>
        </w:rPr>
        <w:t>“RESOLVED FURTHER THAT</w:t>
      </w:r>
      <w:r w:rsidRPr="00A32753">
        <w:rPr>
          <w:rFonts w:ascii="Cambria" w:hAnsi="Cambria"/>
          <w:color w:val="333333"/>
          <w:shd w:val="clear" w:color="auto" w:fill="FFFFFF"/>
        </w:rPr>
        <w:t xml:space="preserve"> the above applicant confirmed that all the conditions specified in Companies Act, 2013 and rules and regulations, as may be applicable from time to time (including any statutory modifications or re-enactments thereof for the time being in force),  have been complied with and also confirmed that post re-classification from “Promoters Category” to “Promoter Group Category” and “Public Category”, shall continue to comply with Companies Act, 2013 and rules and regulations, as may be applicable from time to time (including any statutory modifications or re-enactments thereof for the time being in force),</w:t>
      </w:r>
    </w:p>
    <w:p w14:paraId="1B1DC212" w14:textId="77777777" w:rsidR="000B6EAF" w:rsidRPr="00A32753" w:rsidRDefault="000B6EAF" w:rsidP="000B6EAF">
      <w:pPr>
        <w:ind w:right="261"/>
        <w:jc w:val="both"/>
        <w:rPr>
          <w:rFonts w:ascii="Cambria" w:hAnsi="Cambria"/>
          <w:color w:val="333333"/>
          <w:shd w:val="clear" w:color="auto" w:fill="FFFFFF"/>
        </w:rPr>
      </w:pPr>
    </w:p>
    <w:p w14:paraId="5FAAF2F8" w14:textId="77777777" w:rsidR="000B6EAF" w:rsidRDefault="000B6EAF" w:rsidP="000B6EAF">
      <w:pPr>
        <w:ind w:right="261"/>
        <w:jc w:val="both"/>
        <w:rPr>
          <w:rFonts w:ascii="Cambria" w:hAnsi="Cambria"/>
          <w:color w:val="333333"/>
          <w:shd w:val="clear" w:color="auto" w:fill="FFFFFF"/>
        </w:rPr>
      </w:pPr>
      <w:r w:rsidRPr="00A32753">
        <w:rPr>
          <w:rFonts w:ascii="Cambria" w:hAnsi="Cambria"/>
          <w:b/>
          <w:bCs/>
          <w:color w:val="333333"/>
          <w:shd w:val="clear" w:color="auto" w:fill="FFFFFF"/>
        </w:rPr>
        <w:t>RESOLVE FURTHER THAT</w:t>
      </w:r>
      <w:r w:rsidRPr="00A32753">
        <w:rPr>
          <w:rFonts w:ascii="Cambria" w:hAnsi="Cambria"/>
          <w:color w:val="333333"/>
          <w:shd w:val="clear" w:color="auto" w:fill="FFFFFF"/>
        </w:rPr>
        <w:t xml:space="preserve"> Mr. Ajaykumar Balwantrai Mittal, </w:t>
      </w:r>
      <w:r w:rsidRPr="00A32753">
        <w:rPr>
          <w:rFonts w:ascii="Cambria" w:hAnsi="Cambria"/>
        </w:rPr>
        <w:t>Chairman Cum Managing Director</w:t>
      </w:r>
      <w:r w:rsidRPr="00A32753">
        <w:rPr>
          <w:rFonts w:ascii="Cambria" w:hAnsi="Cambria"/>
          <w:color w:val="333333"/>
          <w:shd w:val="clear" w:color="auto" w:fill="FFFFFF"/>
        </w:rPr>
        <w:t xml:space="preserve">, Chairman and Mr. </w:t>
      </w:r>
      <w:r w:rsidRPr="00A32753">
        <w:rPr>
          <w:rFonts w:ascii="Cambria" w:hAnsi="Cambria"/>
        </w:rPr>
        <w:t>Atul Balwantrai Mittal</w:t>
      </w:r>
      <w:r w:rsidRPr="00A32753">
        <w:rPr>
          <w:rFonts w:ascii="Cambria" w:hAnsi="Cambria"/>
          <w:b/>
          <w:bCs/>
        </w:rPr>
        <w:t>,</w:t>
      </w:r>
      <w:r w:rsidRPr="00A32753">
        <w:rPr>
          <w:rFonts w:ascii="Cambria" w:hAnsi="Cambria"/>
          <w:color w:val="333333"/>
          <w:shd w:val="clear" w:color="auto" w:fill="FFFFFF"/>
        </w:rPr>
        <w:t xml:space="preserve"> Whole time Director and Chief Financial Officer, of the Company be and are hereby severally authorized to sign any document(s) or do any or all such acts, deeds and things as they may, in their absolute discretion, deem necessary or desirable, and to settle any question(s), difficulty or doubt that may arise, in order to give effect to the above resolution for and on behalf of the Company.”</w:t>
      </w:r>
    </w:p>
    <w:p w14:paraId="7DCADE9F" w14:textId="6ACB6A87" w:rsidR="000B6EAF" w:rsidRDefault="000B6EAF" w:rsidP="00271C14">
      <w:pPr>
        <w:pStyle w:val="ListParagraph"/>
        <w:ind w:left="390"/>
        <w:jc w:val="both"/>
        <w:rPr>
          <w:rFonts w:ascii="Cambria" w:hAnsi="Cambria"/>
          <w:sz w:val="22"/>
          <w:szCs w:val="22"/>
          <w:lang w:eastAsia="ml-IN" w:bidi="ml-IN"/>
        </w:rPr>
      </w:pPr>
    </w:p>
    <w:p w14:paraId="18C2A51F" w14:textId="77777777" w:rsidR="000B6EAF" w:rsidRDefault="000B6EAF" w:rsidP="00271C14">
      <w:pPr>
        <w:pStyle w:val="ListParagraph"/>
        <w:ind w:left="390"/>
        <w:jc w:val="both"/>
        <w:rPr>
          <w:rFonts w:ascii="Cambria" w:hAnsi="Cambria"/>
          <w:sz w:val="22"/>
          <w:szCs w:val="22"/>
          <w:lang w:eastAsia="ml-IN" w:bidi="ml-IN"/>
        </w:rPr>
      </w:pPr>
    </w:p>
    <w:p w14:paraId="7D539F7A" w14:textId="77777777" w:rsidR="001D1AF2" w:rsidRDefault="001D1AF2" w:rsidP="00271C14">
      <w:pPr>
        <w:ind w:left="426"/>
        <w:jc w:val="both"/>
        <w:rPr>
          <w:rFonts w:ascii="Cambria" w:hAnsi="Cambria"/>
          <w:b/>
          <w:color w:val="000000" w:themeColor="text1"/>
          <w:sz w:val="22"/>
          <w:szCs w:val="22"/>
          <w:u w:val="single"/>
        </w:rPr>
      </w:pPr>
    </w:p>
    <w:p w14:paraId="30FBCC29" w14:textId="78FD380A" w:rsidR="004A5615" w:rsidRPr="007B2ABE" w:rsidRDefault="004A5615" w:rsidP="004A5615">
      <w:pPr>
        <w:pStyle w:val="ListParagraph"/>
        <w:numPr>
          <w:ilvl w:val="0"/>
          <w:numId w:val="1"/>
        </w:numPr>
        <w:jc w:val="both"/>
        <w:rPr>
          <w:rFonts w:ascii="Cambria" w:hAnsi="Cambria"/>
          <w:sz w:val="22"/>
          <w:szCs w:val="22"/>
          <w:lang w:eastAsia="ml-IN" w:bidi="ml-IN"/>
        </w:rPr>
      </w:pPr>
      <w:r w:rsidRPr="008635A0">
        <w:rPr>
          <w:rFonts w:asciiTheme="majorHAnsi" w:hAnsiTheme="majorHAnsi"/>
          <w:sz w:val="22"/>
          <w:szCs w:val="22"/>
        </w:rPr>
        <w:t>To consider and if thought fit, to pass with or without modification(s)</w:t>
      </w:r>
      <w:r>
        <w:rPr>
          <w:rFonts w:asciiTheme="majorHAnsi" w:hAnsiTheme="majorHAnsi"/>
          <w:sz w:val="22"/>
          <w:szCs w:val="22"/>
        </w:rPr>
        <w:t>, the following resolution as</w:t>
      </w:r>
      <w:r w:rsidR="00EB49CA">
        <w:rPr>
          <w:rFonts w:asciiTheme="majorHAnsi" w:hAnsiTheme="majorHAnsi"/>
          <w:sz w:val="22"/>
          <w:szCs w:val="22"/>
        </w:rPr>
        <w:t xml:space="preserve"> a </w:t>
      </w:r>
      <w:r w:rsidR="00EB49CA" w:rsidRPr="00D70FE2">
        <w:rPr>
          <w:rFonts w:asciiTheme="majorHAnsi" w:hAnsiTheme="majorHAnsi"/>
          <w:b/>
          <w:sz w:val="22"/>
          <w:szCs w:val="22"/>
        </w:rPr>
        <w:t>SPECIAL</w:t>
      </w:r>
      <w:r w:rsidR="00EB49CA">
        <w:rPr>
          <w:rFonts w:asciiTheme="majorHAnsi" w:hAnsiTheme="majorHAnsi"/>
          <w:sz w:val="22"/>
          <w:szCs w:val="22"/>
        </w:rPr>
        <w:t xml:space="preserve"> </w:t>
      </w:r>
      <w:r w:rsidRPr="004A656C">
        <w:rPr>
          <w:rFonts w:asciiTheme="majorHAnsi" w:hAnsiTheme="majorHAnsi"/>
          <w:b/>
          <w:bCs/>
          <w:sz w:val="22"/>
          <w:szCs w:val="22"/>
        </w:rPr>
        <w:t>RESOLUTION</w:t>
      </w:r>
      <w:r>
        <w:rPr>
          <w:rFonts w:asciiTheme="majorHAnsi" w:hAnsiTheme="majorHAnsi"/>
          <w:b/>
          <w:bCs/>
          <w:sz w:val="22"/>
          <w:szCs w:val="22"/>
        </w:rPr>
        <w:t>:</w:t>
      </w:r>
    </w:p>
    <w:p w14:paraId="5E10A73C" w14:textId="255BCB8D" w:rsidR="001D1AF2" w:rsidRDefault="001D1AF2" w:rsidP="00EB49CA">
      <w:pPr>
        <w:jc w:val="both"/>
        <w:rPr>
          <w:rFonts w:ascii="Cambria" w:hAnsi="Cambria"/>
          <w:b/>
          <w:color w:val="000000" w:themeColor="text1"/>
          <w:sz w:val="22"/>
          <w:szCs w:val="22"/>
          <w:u w:val="single"/>
        </w:rPr>
      </w:pPr>
    </w:p>
    <w:p w14:paraId="1056C814" w14:textId="77777777" w:rsidR="006000B7" w:rsidRPr="00315046" w:rsidRDefault="006000B7" w:rsidP="006000B7">
      <w:pPr>
        <w:tabs>
          <w:tab w:val="left" w:pos="720"/>
        </w:tabs>
        <w:contextualSpacing/>
        <w:mirrorIndents/>
        <w:jc w:val="both"/>
      </w:pPr>
      <w:r w:rsidRPr="00315046">
        <w:t>“</w:t>
      </w:r>
      <w:r w:rsidRPr="00315046">
        <w:rPr>
          <w:b/>
        </w:rPr>
        <w:t>RESOLVED THAT</w:t>
      </w:r>
      <w:r w:rsidRPr="00315046">
        <w:t xml:space="preserve"> in accordance with the provisions of Section 28, Section 62(1)(c) and any other applicable provisions, of the Companies Act, 2013 (including any statutory modification(s) or re-enactment thereof, for the time being in force), (the</w:t>
      </w:r>
      <w:r w:rsidRPr="00315046">
        <w:rPr>
          <w:b/>
        </w:rPr>
        <w:t xml:space="preserve"> “Act”</w:t>
      </w:r>
      <w:r w:rsidRPr="00315046">
        <w:t>), including the rules framed thereunder, relevant provisions of the Companies Act, 1956, to the extent that such provisions have not been superseded by the Companies Act, 2013 or denotified, as the case may be, the Securities Contracts Regulation Act, 1956, as amended (</w:t>
      </w:r>
      <w:r w:rsidRPr="00315046">
        <w:rPr>
          <w:b/>
        </w:rPr>
        <w:t>“SCRA”</w:t>
      </w:r>
      <w:r w:rsidRPr="00315046">
        <w:t>), and the rules framed thereunder, Securities and Exchange Board of India (Issue of Capital and Disclosure Requirements) 2018, as amended (</w:t>
      </w:r>
      <w:r w:rsidRPr="00315046">
        <w:rPr>
          <w:b/>
        </w:rPr>
        <w:t>“SEBI ICDR Regulations”</w:t>
      </w:r>
      <w:r w:rsidRPr="00315046">
        <w:t>) the Securities and Exchange Board of India (Listing Obligations and Disclosure Requirements) Regulations, 2015, as amended (</w:t>
      </w:r>
      <w:r w:rsidRPr="00315046">
        <w:rPr>
          <w:b/>
        </w:rPr>
        <w:t>“SEBI LODR Regulations”</w:t>
      </w:r>
      <w:r w:rsidRPr="00315046">
        <w:t>) and other applicable Securities and Exchange Board of India (</w:t>
      </w:r>
      <w:r w:rsidRPr="00315046">
        <w:rPr>
          <w:b/>
        </w:rPr>
        <w:t>“SEBI”</w:t>
      </w:r>
      <w:r w:rsidRPr="00315046">
        <w:t>) regulations, circulars, notifications and guidelines, other applicable laws, regulations, policies or guidelines including any foreign investment law, policy, notification, circular, clarification or guideline in India (including any amendment thereto or re-enactment thereof for the time being in force), the equity listing agreements (collectively “</w:t>
      </w:r>
      <w:r w:rsidRPr="00315046">
        <w:rPr>
          <w:b/>
        </w:rPr>
        <w:t>Applicable Laws</w:t>
      </w:r>
      <w:r w:rsidRPr="00315046">
        <w:t>”) to be entered into with the relevant stock exchange(s) where the equity shares the Company are proposed to be listed (“</w:t>
      </w:r>
      <w:r w:rsidRPr="00315046">
        <w:rPr>
          <w:b/>
        </w:rPr>
        <w:t>Stock Exchanges</w:t>
      </w:r>
      <w:r w:rsidRPr="00315046">
        <w:t>”), and the provisions of the Memorandum of Association of the Company and Articles of Association of the Company and subject to the approval of relevant government, statutory and/or regulatory authorities, as required, including the Department of Industrial Policy and Promotion, Government of India (“</w:t>
      </w:r>
      <w:r w:rsidRPr="00315046">
        <w:rPr>
          <w:b/>
        </w:rPr>
        <w:t>DIPP</w:t>
      </w:r>
      <w:r w:rsidRPr="00315046">
        <w:t>”), Foreign Exchange Management Act, 1999 as amended form time to time (“</w:t>
      </w:r>
      <w:r w:rsidRPr="00315046">
        <w:rPr>
          <w:b/>
        </w:rPr>
        <w:t>FEMA</w:t>
      </w:r>
      <w:r w:rsidRPr="00315046">
        <w:t>”), Foreign Exchange Management (Non-Debt Instruments) Rules, 2019 and the approval to the extent necessary of the Government of India, SEBI, Secretariat of Industrial Approvals (“</w:t>
      </w:r>
      <w:r w:rsidRPr="00315046">
        <w:rPr>
          <w:b/>
        </w:rPr>
        <w:t>SIA</w:t>
      </w:r>
      <w:r w:rsidRPr="00315046">
        <w:t>”), the concerned Administrative Ministry/Department empowered to grant government approval for foreign investment under the extant Foreign Direct Investment Policy and FEMA and rules and regulations made thereunder, the Reserve Bank of India (“</w:t>
      </w:r>
      <w:r w:rsidRPr="00315046">
        <w:rPr>
          <w:b/>
        </w:rPr>
        <w:t>RBI</w:t>
      </w:r>
      <w:r w:rsidRPr="00315046">
        <w:t>”), the Registrar of Companies, Mumbai at Maharashtra(“</w:t>
      </w:r>
      <w:r w:rsidRPr="00315046">
        <w:rPr>
          <w:b/>
        </w:rPr>
        <w:t>RoC</w:t>
      </w:r>
      <w:r w:rsidRPr="00315046">
        <w:t>”), the Stock Exchanges</w:t>
      </w:r>
      <w:r w:rsidRPr="00315046" w:rsidDel="00E402BC">
        <w:t xml:space="preserve"> </w:t>
      </w:r>
      <w:r w:rsidRPr="00315046">
        <w:t>and such other approvals, permissions and sanctions, as may be necessary, consents from the lenders of the Company, and all other concerned statutory and other authorities, if any required, and to the extent necessary such other approvals, consents, permissions sanctions and the like, as may be necessary and subject to such conditions and modifications as may be prescribed or imposed by any of them while granting such approvals, permissions and sanctions, the consent, approval and sanction of the members of the Company (“</w:t>
      </w:r>
      <w:r w:rsidRPr="00315046">
        <w:rPr>
          <w:b/>
        </w:rPr>
        <w:t>Board</w:t>
      </w:r>
      <w:r w:rsidRPr="00315046">
        <w:t xml:space="preserve">”) be and is hereby granted to create, offer, issue and allot equity shares of the Company to Issue, issue and allot up to 50,00,000 equity shares of face value Rs. l0/- each for cash at such price including premium, if any, as may be determined by the Board at its sole discretion in pursuance of the Book Building mechanism (in accordance with </w:t>
      </w:r>
      <w:r w:rsidRPr="00315046">
        <w:rPr>
          <w:b/>
          <w:bCs/>
        </w:rPr>
        <w:t>SEBI ICDR Regulations</w:t>
      </w:r>
      <w:r w:rsidRPr="00315046">
        <w:t>) in consultation with the Book Running Lead Manager (“</w:t>
      </w:r>
      <w:r w:rsidRPr="00315046">
        <w:rPr>
          <w:b/>
          <w:bCs/>
        </w:rPr>
        <w:t>BRLM</w:t>
      </w:r>
      <w:r w:rsidRPr="00315046">
        <w:t>”) as and by way of public offering (the Fresh Issue referred to as “</w:t>
      </w:r>
      <w:r w:rsidRPr="00315046">
        <w:rPr>
          <w:b/>
          <w:bCs/>
        </w:rPr>
        <w:t>Issue</w:t>
      </w:r>
      <w:r w:rsidRPr="00315046">
        <w:t>”) to such categories of investors including foreign/ resident investors, Foreign Portfolio Investors (“FPIs”), sub accounts of eligible FPIs, Foreign Venture Capital Investors, Indian and/or multilateral financial institutions, mutual funds, non-resident Indians, Qualified Institutional Buyers, Retail Individual Investors, Non-Institutional Investors, Bodies Corporate, any other company/companies, Private or Public or other body corporate(s) or entities/authorities whether incorporated or not, eligible employees and/or workers of the Company and/or its subsidiaries, business associates of the Company and general public, bodies corporate, companies (private or public) or other entities, authorities, and such other persons in one or more combinations thereof and/or any other categories of investors, whether they be holders of equity shares of the Company or not, or to one or more of the aforesaid categories of persons (to the exclusion of one or more of the other categories of investors) and such other persons in one or more combinations thereof, and/ or any other categories of investors, including Pre-IPO investors (“</w:t>
      </w:r>
      <w:r w:rsidRPr="00315046">
        <w:rPr>
          <w:b/>
          <w:bCs/>
        </w:rPr>
        <w:t>Pre-IPO investors</w:t>
      </w:r>
      <w:r w:rsidRPr="00315046">
        <w:t>”) and anchor investors, as defined under the SEBI ICDR Regulations (“</w:t>
      </w:r>
      <w:r w:rsidRPr="00315046">
        <w:rPr>
          <w:b/>
          <w:bCs/>
        </w:rPr>
        <w:t>Anchor Investors</w:t>
      </w:r>
      <w:r w:rsidRPr="00315046">
        <w:t>”) (“</w:t>
      </w:r>
      <w:r w:rsidRPr="00315046">
        <w:rPr>
          <w:b/>
          <w:bCs/>
        </w:rPr>
        <w:t>Initial Public Offer” or “IPO”</w:t>
      </w:r>
      <w:r w:rsidRPr="00315046">
        <w:t>), which shall include, reservation of a certain number of equity shares for any category or categories of persons as permitted under applicable laws, including, without limitation, eligible employees, customers and shareholders (the “</w:t>
      </w:r>
      <w:r w:rsidRPr="00315046">
        <w:rPr>
          <w:b/>
          <w:bCs/>
        </w:rPr>
        <w:t>Reservation</w:t>
      </w:r>
      <w:r w:rsidRPr="00315046">
        <w:t xml:space="preserve">”), the price including the premium to be determined through the book building process, in one or more tranches and in the manner, and on the terms and conditions as the Board or a Committee constituted thereof  may , in its absolute discretion, decide, in consultation with the BRLM, by issue of the Red Herring Prospectus and any other offer documents, whether the price at which the equity shares are to be issued, at par or at premium and whether for cash or other consideration, including such differential prices to retail individual investors or employees/discount for any category of investors, as permitted under applicable laws, and the decision to determine the category or categories of investors to whom the offer, issue and allotment/ transfer shall be made to the exclusion of all other categories of investors on such terms and conditions as may be finalized by the Board in consultation with the BRLM, and that the Board may finalize all matters incidental thereto as it may in its absolute discretion think fit and to list the equity shares on the stock exchanges as may be decided by the Board from time to time. </w:t>
      </w:r>
    </w:p>
    <w:p w14:paraId="6C467018" w14:textId="77777777" w:rsidR="006000B7" w:rsidRPr="0040346F" w:rsidRDefault="006000B7" w:rsidP="006000B7">
      <w:pPr>
        <w:tabs>
          <w:tab w:val="left" w:pos="720"/>
        </w:tabs>
        <w:contextualSpacing/>
        <w:mirrorIndents/>
        <w:jc w:val="both"/>
      </w:pPr>
    </w:p>
    <w:p w14:paraId="654737D6" w14:textId="77777777" w:rsidR="006000B7" w:rsidRPr="00315046" w:rsidRDefault="006000B7" w:rsidP="006000B7">
      <w:pPr>
        <w:contextualSpacing/>
        <w:mirrorIndents/>
        <w:jc w:val="both"/>
        <w:rPr>
          <w:rFonts w:eastAsia="Arial"/>
          <w:color w:val="000000"/>
          <w:spacing w:val="2"/>
        </w:rPr>
      </w:pPr>
      <w:r w:rsidRPr="00315046">
        <w:rPr>
          <w:rFonts w:eastAsia="Arial"/>
          <w:color w:val="000000"/>
          <w:spacing w:val="2"/>
        </w:rPr>
        <w:t>“</w:t>
      </w:r>
      <w:r w:rsidRPr="00315046">
        <w:rPr>
          <w:rFonts w:eastAsia="Arial"/>
          <w:b/>
          <w:color w:val="000000"/>
          <w:spacing w:val="2"/>
        </w:rPr>
        <w:t>RESOLVED FURTHER THAT</w:t>
      </w:r>
      <w:r w:rsidRPr="00315046">
        <w:rPr>
          <w:rFonts w:eastAsia="Arial"/>
          <w:color w:val="000000"/>
          <w:spacing w:val="2"/>
        </w:rPr>
        <w:t xml:space="preserve"> such of these equity shares may also be issued to Pre-IPO/Anchor Investors or to any category(ies) of persons in any reservation as may be permissible in accordance with the SEBI ICDR Regulations and other applicable laws, regulations, policies or guidelines in such manner and on such terms as the Board or a Committee constituted thereof, in its absolute discretion may think most beneficial to the Company including without limitation, to negotiate, finalize and execute any document or agreement and any amendments or supplements thereto and generally to do all such acts, deeds, matters and things in relation to all matters incidental to or in relation to the </w:t>
      </w:r>
      <w:r w:rsidRPr="00315046">
        <w:rPr>
          <w:rFonts w:eastAsia="Arial"/>
          <w:color w:val="000000"/>
          <w:spacing w:val="2"/>
        </w:rPr>
        <w:lastRenderedPageBreak/>
        <w:t>foregoing and to settle any question, difficulty, or doubt that may arise with regard thereto or in relation to the foregoing"</w:t>
      </w:r>
    </w:p>
    <w:p w14:paraId="7835F4F7" w14:textId="77777777" w:rsidR="006000B7" w:rsidRPr="00AE6770" w:rsidRDefault="006000B7" w:rsidP="006000B7">
      <w:pPr>
        <w:contextualSpacing/>
        <w:mirrorIndents/>
        <w:jc w:val="both"/>
        <w:rPr>
          <w:rFonts w:eastAsia="Arial"/>
          <w:color w:val="000000"/>
          <w:spacing w:val="2"/>
        </w:rPr>
      </w:pPr>
    </w:p>
    <w:p w14:paraId="49039AF8" w14:textId="77777777" w:rsidR="006000B7" w:rsidRPr="00315046" w:rsidRDefault="006000B7" w:rsidP="006000B7">
      <w:pPr>
        <w:contextualSpacing/>
        <w:mirrorIndents/>
        <w:jc w:val="both"/>
        <w:rPr>
          <w:rFonts w:eastAsia="Arial"/>
          <w:color w:val="000000"/>
          <w:spacing w:val="2"/>
        </w:rPr>
      </w:pPr>
      <w:r w:rsidRPr="00315046">
        <w:rPr>
          <w:rFonts w:eastAsia="Arial"/>
          <w:color w:val="000000"/>
          <w:spacing w:val="2"/>
        </w:rPr>
        <w:t>“</w:t>
      </w:r>
      <w:r w:rsidRPr="00315046">
        <w:rPr>
          <w:rFonts w:eastAsia="Arial"/>
          <w:b/>
          <w:color w:val="000000"/>
          <w:spacing w:val="2"/>
        </w:rPr>
        <w:t>RESOLVED FURTHER THAT</w:t>
      </w:r>
      <w:r w:rsidRPr="00315046">
        <w:rPr>
          <w:rFonts w:eastAsia="Arial"/>
          <w:color w:val="000000"/>
          <w:spacing w:val="2"/>
        </w:rPr>
        <w:t xml:space="preserve"> such of these equity shares to be issued as are not subscribed may be disposed of by the Board to such persons and in such manner and on such terms as the Board in its absolute discretion may think most beneficial to the Company including offering or placing them with Banks/Financial Institutions/ Investment Institutions/ Mutual Funds/ Foreign Institutional Investors/ Bodies Corporate/ such other persons or otherwise as the Board may in its absolute discretion decide, subject to SEBI ICDR Regulations and other regulations, as applicable”</w:t>
      </w:r>
    </w:p>
    <w:p w14:paraId="2A5D0405" w14:textId="77777777" w:rsidR="006000B7" w:rsidRPr="00315046" w:rsidRDefault="006000B7" w:rsidP="006000B7">
      <w:pPr>
        <w:contextualSpacing/>
        <w:mirrorIndents/>
        <w:jc w:val="both"/>
        <w:rPr>
          <w:rFonts w:eastAsia="Arial"/>
          <w:color w:val="000000"/>
          <w:spacing w:val="2"/>
        </w:rPr>
      </w:pPr>
    </w:p>
    <w:p w14:paraId="4D700B2F" w14:textId="77777777" w:rsidR="006000B7" w:rsidRPr="00315046" w:rsidRDefault="006000B7" w:rsidP="006000B7">
      <w:pPr>
        <w:contextualSpacing/>
        <w:mirrorIndents/>
        <w:jc w:val="both"/>
        <w:rPr>
          <w:rFonts w:eastAsia="Arial"/>
          <w:color w:val="000000"/>
          <w:spacing w:val="2"/>
        </w:rPr>
      </w:pPr>
      <w:r w:rsidRPr="00315046">
        <w:rPr>
          <w:rFonts w:eastAsia="Arial"/>
          <w:color w:val="000000"/>
          <w:spacing w:val="2"/>
        </w:rPr>
        <w:t>“</w:t>
      </w:r>
      <w:r w:rsidRPr="00315046">
        <w:rPr>
          <w:rFonts w:eastAsia="Arial"/>
          <w:b/>
          <w:color w:val="000000"/>
          <w:spacing w:val="2"/>
        </w:rPr>
        <w:t>RESOLVED FURTHER THAT</w:t>
      </w:r>
      <w:r w:rsidRPr="00315046">
        <w:rPr>
          <w:rFonts w:eastAsia="Arial"/>
          <w:color w:val="000000"/>
          <w:spacing w:val="2"/>
        </w:rPr>
        <w:t xml:space="preserve"> the Board be and is hereby authorized to finalize and execute the Offer Document, Form of Application, appointment of Book Running Lead Manager(s), </w:t>
      </w:r>
      <w:r w:rsidRPr="00315046">
        <w:t xml:space="preserve">Registrar to the Issue, Share Transfer Agent, Bankers to the Issue, Depository Participant, custodians, Legal Advisors to the Issue , </w:t>
      </w:r>
      <w:r w:rsidRPr="00315046">
        <w:rPr>
          <w:rFonts w:eastAsia="Arial"/>
          <w:color w:val="000000"/>
          <w:spacing w:val="2"/>
        </w:rPr>
        <w:t xml:space="preserve">and other intermediaries as specified in the applicable laws, rules, regulations and guidelines, for the time being in force, </w:t>
      </w:r>
      <w:r w:rsidRPr="00315046">
        <w:t xml:space="preserve">and as may be deemed necessary to carry out/settle any question arising out of or in relation to the proposed Issue, enter into stand-by-arrangement with Brokers/Bankers/Merchant Bankers for the whole or the part of the Issue  and on such terms and conditions within the broad framework of parameters as prescribed by the concerned Authorities, </w:t>
      </w:r>
      <w:r w:rsidRPr="00315046">
        <w:rPr>
          <w:rFonts w:eastAsia="Arial"/>
          <w:color w:val="000000"/>
          <w:spacing w:val="2"/>
        </w:rPr>
        <w:t>and do all such acts, deeds and things as it may, in its absolute discretion, deem necessary and settle any or all matters arising with respect to the Issue, allotment and utilization of the proceeds of the issue of equity shares and further do all such acts, deeds and things and finalize and execute all such deeds, documents, agreements and writings, and such other activities as may be necessary for the purpose of giving effect to all the resolutions pertaining to the proposed IPO, without requiring any further approval of the members and that all or any of the powers conferred on the Company and the Board vide this resolution may be exercised by the Board or such Committee thereof as the Board may constitute in this regard”</w:t>
      </w:r>
    </w:p>
    <w:p w14:paraId="5E69DBF8" w14:textId="77777777" w:rsidR="006000B7" w:rsidRPr="00315046" w:rsidRDefault="006000B7" w:rsidP="006000B7">
      <w:pPr>
        <w:contextualSpacing/>
        <w:mirrorIndents/>
        <w:jc w:val="both"/>
        <w:rPr>
          <w:rFonts w:eastAsia="Arial"/>
          <w:color w:val="000000"/>
          <w:spacing w:val="2"/>
        </w:rPr>
      </w:pPr>
    </w:p>
    <w:p w14:paraId="1E28A764" w14:textId="77777777" w:rsidR="006000B7" w:rsidRPr="00315046" w:rsidRDefault="006000B7" w:rsidP="006000B7">
      <w:pPr>
        <w:tabs>
          <w:tab w:val="left" w:pos="720"/>
        </w:tabs>
        <w:contextualSpacing/>
        <w:mirrorIndents/>
        <w:jc w:val="both"/>
      </w:pPr>
      <w:r w:rsidRPr="00315046">
        <w:t>“</w:t>
      </w:r>
      <w:r w:rsidRPr="00315046">
        <w:rPr>
          <w:b/>
        </w:rPr>
        <w:t>RESOLVED FURTHER THAT</w:t>
      </w:r>
      <w:r w:rsidRPr="00315046">
        <w:t xml:space="preserve"> in terms of the Act and all other applicable provisions of the Act, the SEBI ICDR Regulations and other applicable laws, regulations, policies or guidelines, the Board be and is hereby authorized at its option to make an allotment of not more than 1% of the net Issue  to public may be issued and allotted as may be required for the purposes of rounding off to the nearest integer while finalizing the basis of allotment) which may include, without limitation, reservation of a certain number of Equity Shares to be offered to such person or persons, who may or may not be the members of the Company and as the Board may at its discretion decide </w:t>
      </w:r>
      <w:r w:rsidRPr="00315046">
        <w:rPr>
          <w:bCs/>
          <w:lang w:val="en-GB"/>
        </w:rPr>
        <w:t xml:space="preserve">in consultation with the </w:t>
      </w:r>
      <w:r w:rsidRPr="00315046">
        <w:t>Book Running Lead Manager so appointed (“</w:t>
      </w:r>
      <w:r w:rsidRPr="00315046">
        <w:rPr>
          <w:b/>
        </w:rPr>
        <w:t>BRLM</w:t>
      </w:r>
      <w:r w:rsidRPr="00315046">
        <w:t xml:space="preserve">”) and as may be permissible under Applicable Laws,” </w:t>
      </w:r>
    </w:p>
    <w:p w14:paraId="18AA6931" w14:textId="77777777" w:rsidR="006000B7" w:rsidRPr="00AE6770" w:rsidRDefault="006000B7" w:rsidP="006000B7">
      <w:pPr>
        <w:contextualSpacing/>
        <w:mirrorIndents/>
        <w:jc w:val="both"/>
      </w:pPr>
    </w:p>
    <w:p w14:paraId="5C9249AD" w14:textId="77777777" w:rsidR="006000B7" w:rsidRPr="00315046" w:rsidRDefault="006000B7" w:rsidP="006000B7">
      <w:pPr>
        <w:contextualSpacing/>
        <w:mirrorIndents/>
        <w:jc w:val="both"/>
        <w:rPr>
          <w:rFonts w:eastAsia="Arial"/>
          <w:color w:val="000000"/>
          <w:spacing w:val="2"/>
        </w:rPr>
      </w:pPr>
      <w:r w:rsidRPr="00AE6770">
        <w:rPr>
          <w:rFonts w:eastAsia="Arial"/>
          <w:color w:val="000000"/>
          <w:spacing w:val="2"/>
        </w:rPr>
        <w:t>“</w:t>
      </w:r>
      <w:r w:rsidRPr="00315046">
        <w:rPr>
          <w:rFonts w:eastAsia="Arial"/>
          <w:b/>
          <w:color w:val="000000"/>
          <w:spacing w:val="2"/>
        </w:rPr>
        <w:t>RESOLVED FURTHER THAT</w:t>
      </w:r>
      <w:r w:rsidRPr="00315046">
        <w:rPr>
          <w:rFonts w:eastAsia="Arial"/>
          <w:color w:val="000000"/>
          <w:spacing w:val="2"/>
        </w:rPr>
        <w:t xml:space="preserve"> the Board or a Committee constituted thereof as the Board may constitute in this regard, be entitled to vary, modify, or alter any of the foregoing terms and conditions, to conform to those as may be approved by the SEBI, or any other appropriate authorities/ and department(s) or the stock exchanges”</w:t>
      </w:r>
    </w:p>
    <w:p w14:paraId="7321599F" w14:textId="77777777" w:rsidR="006000B7" w:rsidRPr="00315046" w:rsidRDefault="006000B7" w:rsidP="006000B7">
      <w:pPr>
        <w:contextualSpacing/>
        <w:mirrorIndents/>
        <w:jc w:val="both"/>
        <w:rPr>
          <w:rFonts w:eastAsia="Arial"/>
          <w:color w:val="000000"/>
          <w:spacing w:val="2"/>
        </w:rPr>
      </w:pPr>
    </w:p>
    <w:p w14:paraId="6178188E" w14:textId="77777777" w:rsidR="006000B7" w:rsidRPr="00315046" w:rsidRDefault="006000B7" w:rsidP="006000B7">
      <w:pPr>
        <w:tabs>
          <w:tab w:val="left" w:pos="720"/>
        </w:tabs>
        <w:contextualSpacing/>
        <w:mirrorIndents/>
        <w:jc w:val="both"/>
      </w:pPr>
      <w:r w:rsidRPr="00315046">
        <w:t>“</w:t>
      </w:r>
      <w:r w:rsidRPr="00315046">
        <w:rPr>
          <w:b/>
        </w:rPr>
        <w:t>RESOLVED FURTHER THAT</w:t>
      </w:r>
      <w:r w:rsidRPr="00315046">
        <w:t xml:space="preserve">, in accordance with Applicable Laws, the consent and approval of the shareholders be and is hereby granted to make available for allocation a portion of the IPO to any </w:t>
      </w:r>
      <w:r w:rsidRPr="00315046">
        <w:rPr>
          <w:bCs/>
        </w:rPr>
        <w:t xml:space="preserve">category(ies) of persons permitted under applicable law </w:t>
      </w:r>
      <w:r w:rsidRPr="00315046">
        <w:t xml:space="preserve">and to take any and all actions in connection with any </w:t>
      </w:r>
      <w:r w:rsidRPr="00315046">
        <w:rPr>
          <w:bCs/>
        </w:rPr>
        <w:t xml:space="preserve">Reservation or Discount as the Board of Directors may think fit or proper in its absolute discretion, including, without limitation, to negotiate, finalize and execute any document or agreement, and any amendments, supplements, notices or corrigenda thereto; seek any consent or approval required or necessary; give directions or </w:t>
      </w:r>
      <w:r w:rsidRPr="00315046">
        <w:t xml:space="preserve">instructions and do all such acts, deeds, matters and things as the Board of Directors may, </w:t>
      </w:r>
      <w:r w:rsidRPr="00315046">
        <w:rPr>
          <w:bCs/>
        </w:rPr>
        <w:t xml:space="preserve">from time to time, in its absolute discretion, think necessary, appropriate, or desirable; </w:t>
      </w:r>
      <w:r w:rsidRPr="00315046">
        <w:t xml:space="preserve">and settle any question, difficulty, or doubt that may arise with regard to or in relation to the foregoing.” </w:t>
      </w:r>
    </w:p>
    <w:p w14:paraId="5752D9B9" w14:textId="77777777" w:rsidR="006000B7" w:rsidRPr="00315046" w:rsidRDefault="006000B7" w:rsidP="006000B7">
      <w:pPr>
        <w:contextualSpacing/>
        <w:mirrorIndents/>
        <w:jc w:val="both"/>
        <w:rPr>
          <w:rFonts w:eastAsia="Arial"/>
          <w:color w:val="000000"/>
          <w:spacing w:val="2"/>
        </w:rPr>
      </w:pPr>
    </w:p>
    <w:p w14:paraId="20777BC1" w14:textId="77777777" w:rsidR="006000B7" w:rsidRPr="00315046" w:rsidRDefault="006000B7" w:rsidP="006000B7">
      <w:pPr>
        <w:contextualSpacing/>
        <w:mirrorIndents/>
        <w:jc w:val="both"/>
      </w:pPr>
      <w:r w:rsidRPr="00315046">
        <w:t>“</w:t>
      </w:r>
      <w:r w:rsidRPr="00315046">
        <w:rPr>
          <w:b/>
        </w:rPr>
        <w:t>RESOLVED FURTHER THAT</w:t>
      </w:r>
      <w:r w:rsidRPr="00315046">
        <w:t xml:space="preserve"> for the purpose of undertaking the IPO and/or to give effect to the above, the Board or a Committee constituted thereof be and is hereby authorized to do all such acts, things or deeds as may be necessary for the issuance and allotment of the said equity shares and to take such action or give such directions as may be necessary or desirable, and to accept any modifications in the proposal and terms of the Issue , including the price of the equity shares to be so issued, as may be considered necessary by the Board or as may be prescribed in granting approvals to the Issue  and which may be acceptable to the Board and to decide the Basis of Allotment and, settle any question or difficulty that may arise in regard to the Issue  and Allotment of the equity shares”</w:t>
      </w:r>
    </w:p>
    <w:p w14:paraId="22D36405" w14:textId="77777777" w:rsidR="006000B7" w:rsidRPr="00315046" w:rsidRDefault="006000B7" w:rsidP="006000B7">
      <w:pPr>
        <w:contextualSpacing/>
        <w:mirrorIndents/>
        <w:jc w:val="both"/>
      </w:pPr>
    </w:p>
    <w:p w14:paraId="22B0E38B" w14:textId="77777777" w:rsidR="006000B7" w:rsidRPr="00315046" w:rsidRDefault="006000B7" w:rsidP="006000B7">
      <w:pPr>
        <w:contextualSpacing/>
        <w:mirrorIndents/>
        <w:jc w:val="both"/>
      </w:pPr>
      <w:r w:rsidRPr="00315046">
        <w:t>“</w:t>
      </w:r>
      <w:r w:rsidRPr="00315046">
        <w:rPr>
          <w:b/>
        </w:rPr>
        <w:t>RESOLVED FURTHER THAT</w:t>
      </w:r>
      <w:r w:rsidRPr="00315046">
        <w:t xml:space="preserve"> the Board or such other Committee thereof as the Board may constitute in this regard, be and are hereby authorized to do all or any of such acts, deeds, matters and things as it may in its discretion deem necessary or desirable for such purpose including without limitation to enter into escrow, sponsor, underwriting, marketing, depository and any other arrangements or agreements deemed necessary by virtue of the proposed IPO, with one or more intermediaries and to appoint and remunerate such intermediaries or agencies by way of commission, brokerage, fees or the like and also to seek the listing of such securities on stock exchanges in India with the power to act on behalf of the Company and to settle such question, difficulties or doubts that may arise in regard to any such issue or allotment as it may in its discretion deem fit.”</w:t>
      </w:r>
    </w:p>
    <w:p w14:paraId="77160929" w14:textId="77777777" w:rsidR="006000B7" w:rsidRPr="00315046" w:rsidRDefault="006000B7" w:rsidP="006000B7">
      <w:pPr>
        <w:contextualSpacing/>
        <w:mirrorIndents/>
        <w:jc w:val="both"/>
      </w:pPr>
    </w:p>
    <w:p w14:paraId="236A568B" w14:textId="77777777" w:rsidR="006000B7" w:rsidRPr="00315046" w:rsidRDefault="006000B7" w:rsidP="006000B7">
      <w:pPr>
        <w:contextualSpacing/>
        <w:mirrorIndents/>
        <w:jc w:val="both"/>
      </w:pPr>
      <w:r w:rsidRPr="00315046">
        <w:t>“</w:t>
      </w:r>
      <w:r w:rsidRPr="00315046">
        <w:rPr>
          <w:b/>
        </w:rPr>
        <w:t>RESOLVED FURTHER THAT</w:t>
      </w:r>
      <w:r w:rsidRPr="00315046">
        <w:t xml:space="preserve"> the equity shares to be so issued and allotted shall be subject to the provisions of the Memorandum and Articles of Association of the Company and shall rank pari-passu in all respects with the existing equity </w:t>
      </w:r>
      <w:r w:rsidRPr="00315046">
        <w:lastRenderedPageBreak/>
        <w:t>shares of the Company, save and except that the said new equity shares shall be entitled to such payment of dividend as may be declared at any time after allotment thereof on the amount paid up thereon on pro rata basis with the existing shares of the Company.”</w:t>
      </w:r>
    </w:p>
    <w:p w14:paraId="4186D4A8" w14:textId="77777777" w:rsidR="006000B7" w:rsidRPr="00315046" w:rsidRDefault="006000B7" w:rsidP="006000B7">
      <w:pPr>
        <w:contextualSpacing/>
        <w:mirrorIndents/>
        <w:jc w:val="both"/>
      </w:pPr>
    </w:p>
    <w:p w14:paraId="6C9919C7" w14:textId="77777777" w:rsidR="006000B7" w:rsidRPr="00315046" w:rsidRDefault="006000B7" w:rsidP="006000B7">
      <w:pPr>
        <w:contextualSpacing/>
        <w:mirrorIndents/>
        <w:rPr>
          <w:rFonts w:eastAsia="Arial"/>
          <w:color w:val="000000"/>
          <w:spacing w:val="2"/>
        </w:rPr>
      </w:pPr>
      <w:r w:rsidRPr="00315046">
        <w:rPr>
          <w:rFonts w:eastAsia="Arial"/>
          <w:color w:val="000000"/>
          <w:spacing w:val="2"/>
        </w:rPr>
        <w:t>“</w:t>
      </w:r>
      <w:r w:rsidRPr="00315046">
        <w:rPr>
          <w:rFonts w:eastAsia="Arial"/>
          <w:b/>
          <w:color w:val="000000"/>
          <w:spacing w:val="2"/>
        </w:rPr>
        <w:t>RESOLVED FURTHER THAT</w:t>
      </w:r>
    </w:p>
    <w:p w14:paraId="487EE4F3" w14:textId="77777777" w:rsidR="006000B7" w:rsidRPr="00315046" w:rsidRDefault="006000B7" w:rsidP="006000B7">
      <w:pPr>
        <w:pStyle w:val="ListParagraph"/>
        <w:numPr>
          <w:ilvl w:val="0"/>
          <w:numId w:val="32"/>
        </w:numPr>
        <w:overflowPunct/>
        <w:autoSpaceDE/>
        <w:autoSpaceDN/>
        <w:adjustRightInd/>
        <w:mirrorIndents/>
        <w:jc w:val="both"/>
        <w:textAlignment w:val="auto"/>
        <w:rPr>
          <w:rFonts w:eastAsia="Arial"/>
          <w:color w:val="000000"/>
          <w:spacing w:val="2"/>
        </w:rPr>
      </w:pPr>
      <w:r w:rsidRPr="00315046">
        <w:rPr>
          <w:rFonts w:eastAsia="Arial"/>
          <w:color w:val="000000"/>
          <w:spacing w:val="2"/>
        </w:rPr>
        <w:t>all monies received by the Company out of the Issue and allotment of the equity shares to the public shall be transferred to a separate bank account in a scheduled bank as referred to in sub-section (3) of Section 40 of the Companies Act, 2013;</w:t>
      </w:r>
    </w:p>
    <w:p w14:paraId="47220948" w14:textId="77777777" w:rsidR="006000B7" w:rsidRPr="00315046" w:rsidRDefault="006000B7" w:rsidP="006000B7">
      <w:pPr>
        <w:pStyle w:val="ListParagraph"/>
        <w:numPr>
          <w:ilvl w:val="0"/>
          <w:numId w:val="32"/>
        </w:numPr>
        <w:overflowPunct/>
        <w:autoSpaceDE/>
        <w:autoSpaceDN/>
        <w:adjustRightInd/>
        <w:mirrorIndents/>
        <w:jc w:val="both"/>
        <w:textAlignment w:val="auto"/>
        <w:rPr>
          <w:rFonts w:eastAsia="Arial"/>
          <w:color w:val="000000"/>
          <w:spacing w:val="2"/>
        </w:rPr>
      </w:pPr>
      <w:r w:rsidRPr="00315046">
        <w:rPr>
          <w:rFonts w:eastAsia="Arial"/>
          <w:color w:val="000000"/>
          <w:spacing w:val="2"/>
        </w:rPr>
        <w:t>details of all monies utilised out of the Issue as referred to above shall be disclosed and continued to be disclosed until the time any part of the Issue proceeds remains unutilised under an appropriate separate head in the balance sheet of the Company indicating the purpose for which such monies had been utilised; and</w:t>
      </w:r>
    </w:p>
    <w:p w14:paraId="7FCAE22C" w14:textId="77777777" w:rsidR="006000B7" w:rsidRPr="00315046" w:rsidRDefault="006000B7" w:rsidP="006000B7">
      <w:pPr>
        <w:pStyle w:val="ListParagraph"/>
        <w:numPr>
          <w:ilvl w:val="0"/>
          <w:numId w:val="32"/>
        </w:numPr>
        <w:overflowPunct/>
        <w:autoSpaceDE/>
        <w:autoSpaceDN/>
        <w:adjustRightInd/>
        <w:mirrorIndents/>
        <w:jc w:val="both"/>
        <w:textAlignment w:val="auto"/>
        <w:rPr>
          <w:rFonts w:eastAsia="Arial"/>
          <w:color w:val="000000"/>
          <w:spacing w:val="2"/>
        </w:rPr>
      </w:pPr>
      <w:r w:rsidRPr="00315046">
        <w:rPr>
          <w:rFonts w:eastAsia="Arial"/>
          <w:color w:val="000000"/>
          <w:spacing w:val="2"/>
        </w:rPr>
        <w:t>details of all unutilised monies out of the Issue, if any, as referred to above shall be disclosed under an appropriate separate head in the balance sheet of the Company indicating the form in which such unutilised monies have been invested”</w:t>
      </w:r>
    </w:p>
    <w:p w14:paraId="2553BC14" w14:textId="77777777" w:rsidR="006000B7" w:rsidRPr="00AE6770" w:rsidRDefault="006000B7" w:rsidP="006000B7">
      <w:pPr>
        <w:contextualSpacing/>
        <w:mirrorIndents/>
        <w:jc w:val="both"/>
        <w:rPr>
          <w:rFonts w:eastAsia="Arial"/>
          <w:color w:val="000000"/>
          <w:spacing w:val="2"/>
        </w:rPr>
      </w:pPr>
    </w:p>
    <w:p w14:paraId="18631C1E" w14:textId="77777777" w:rsidR="006000B7" w:rsidRPr="00315046" w:rsidRDefault="006000B7" w:rsidP="006000B7">
      <w:pPr>
        <w:contextualSpacing/>
        <w:mirrorIndents/>
        <w:jc w:val="both"/>
        <w:rPr>
          <w:rFonts w:eastAsia="Arial"/>
          <w:color w:val="000000"/>
          <w:spacing w:val="2"/>
        </w:rPr>
      </w:pPr>
      <w:r w:rsidRPr="00315046">
        <w:rPr>
          <w:rFonts w:eastAsia="Arial"/>
          <w:color w:val="000000"/>
          <w:spacing w:val="2"/>
        </w:rPr>
        <w:t>“</w:t>
      </w:r>
      <w:r w:rsidRPr="00315046">
        <w:rPr>
          <w:rFonts w:eastAsia="Arial"/>
          <w:b/>
          <w:color w:val="000000"/>
          <w:spacing w:val="2"/>
        </w:rPr>
        <w:t>RESOLVED FURTHER THAT</w:t>
      </w:r>
      <w:r w:rsidRPr="00315046">
        <w:rPr>
          <w:rFonts w:eastAsia="Arial"/>
          <w:color w:val="000000"/>
          <w:spacing w:val="2"/>
        </w:rPr>
        <w:t xml:space="preserve"> the Board be and is hereby authorized to do all such acts, deeds, matters and things necessary under applicable provisions of laws, rules and regulations and subject to approvals, consents, permissions and sanctions from any authority/ies for the listing of equity shares on Stock Exchange in India, and to enter into agreements, deeds, documents and/or incur costs in connection with the said listing, and to enter into depository arrangements to enable members of the Company to trade in equity shares in a dematerialized form with regard to any such issue or allotment as it may in its absolute discretion deem fit and all such other acts necessary for the listing without being required to seek any further consent or approval of the members.”</w:t>
      </w:r>
    </w:p>
    <w:p w14:paraId="2D3A5E00" w14:textId="77777777" w:rsidR="006000B7" w:rsidRPr="00315046" w:rsidRDefault="006000B7" w:rsidP="006000B7">
      <w:pPr>
        <w:contextualSpacing/>
        <w:mirrorIndents/>
        <w:jc w:val="both"/>
      </w:pPr>
    </w:p>
    <w:p w14:paraId="3334FB32" w14:textId="77777777" w:rsidR="006000B7" w:rsidRPr="00315046" w:rsidRDefault="006000B7" w:rsidP="006000B7">
      <w:pPr>
        <w:contextualSpacing/>
        <w:mirrorIndents/>
        <w:jc w:val="both"/>
      </w:pPr>
      <w:r w:rsidRPr="00315046">
        <w:rPr>
          <w:b/>
        </w:rPr>
        <w:t>“RESOLVED FURTHER THAT</w:t>
      </w:r>
      <w:r w:rsidRPr="00315046">
        <w:t xml:space="preserve">, Mr. Ajaykumar Balwantrai Mittal, Chairman &amp; Managing Director, Mr. Atul Balwantrai Mittal, Whole-Time Director </w:t>
      </w:r>
      <w:r w:rsidRPr="00AE6770">
        <w:t xml:space="preserve">&amp; Chief Financial Officer </w:t>
      </w:r>
      <w:r w:rsidRPr="00315046">
        <w:t>and Company Secretary and Compliance Officer of the Company be and are hereby severally authorized to take all steps for giving effect to the aforesaid resolution.”</w:t>
      </w:r>
    </w:p>
    <w:p w14:paraId="129574CC" w14:textId="77777777" w:rsidR="006000B7" w:rsidRPr="00315046" w:rsidRDefault="006000B7" w:rsidP="006000B7">
      <w:pPr>
        <w:contextualSpacing/>
        <w:mirrorIndents/>
        <w:jc w:val="both"/>
      </w:pPr>
    </w:p>
    <w:p w14:paraId="0AAE8277" w14:textId="77777777" w:rsidR="006000B7" w:rsidRPr="00315046" w:rsidRDefault="006000B7" w:rsidP="006000B7">
      <w:pPr>
        <w:contextualSpacing/>
        <w:mirrorIndents/>
        <w:jc w:val="both"/>
      </w:pPr>
      <w:r w:rsidRPr="00315046">
        <w:rPr>
          <w:b/>
        </w:rPr>
        <w:t>RESOLVED FURTHER THAT</w:t>
      </w:r>
      <w:r w:rsidRPr="00315046">
        <w:t xml:space="preserve"> the certified copies of this resolution be provided to those concerned under the hands of a Director or Company Secretary of the Company wherever required.</w:t>
      </w:r>
    </w:p>
    <w:p w14:paraId="63CFC63A" w14:textId="77777777" w:rsidR="006000B7" w:rsidRPr="00315046" w:rsidRDefault="006000B7" w:rsidP="006000B7">
      <w:pPr>
        <w:contextualSpacing/>
        <w:mirrorIndents/>
        <w:rPr>
          <w:b/>
          <w:u w:val="single"/>
        </w:rPr>
      </w:pPr>
    </w:p>
    <w:p w14:paraId="34F48559" w14:textId="77777777" w:rsidR="006000B7" w:rsidRPr="00315046" w:rsidRDefault="006000B7" w:rsidP="006000B7">
      <w:pPr>
        <w:tabs>
          <w:tab w:val="left" w:pos="720"/>
        </w:tabs>
        <w:contextualSpacing/>
        <w:mirrorIndents/>
        <w:jc w:val="both"/>
        <w:rPr>
          <w:b/>
          <w:u w:val="single"/>
        </w:rPr>
      </w:pPr>
      <w:r w:rsidRPr="00315046">
        <w:rPr>
          <w:b/>
          <w:u w:val="single"/>
        </w:rPr>
        <w:t>ITEM 2: OBJECTS OF THE ISSUE .</w:t>
      </w:r>
    </w:p>
    <w:p w14:paraId="23AC7EDA" w14:textId="77777777" w:rsidR="006000B7" w:rsidRPr="00AE6770" w:rsidRDefault="006000B7" w:rsidP="006000B7">
      <w:pPr>
        <w:tabs>
          <w:tab w:val="left" w:pos="720"/>
        </w:tabs>
        <w:contextualSpacing/>
        <w:mirrorIndents/>
        <w:jc w:val="both"/>
        <w:rPr>
          <w:b/>
          <w:u w:val="single"/>
        </w:rPr>
      </w:pPr>
    </w:p>
    <w:p w14:paraId="2B8B2AAB" w14:textId="77777777" w:rsidR="006000B7" w:rsidRPr="00315046" w:rsidRDefault="006000B7" w:rsidP="006000B7">
      <w:pPr>
        <w:tabs>
          <w:tab w:val="left" w:pos="720"/>
        </w:tabs>
        <w:contextualSpacing/>
        <w:mirrorIndents/>
        <w:jc w:val="both"/>
        <w:rPr>
          <w:bCs/>
        </w:rPr>
      </w:pPr>
      <w:r w:rsidRPr="00315046">
        <w:rPr>
          <w:bCs/>
        </w:rPr>
        <w:t>“</w:t>
      </w:r>
      <w:r w:rsidRPr="00315046">
        <w:rPr>
          <w:b/>
          <w:bCs/>
        </w:rPr>
        <w:t xml:space="preserve">RESOLVED THAT </w:t>
      </w:r>
      <w:r w:rsidRPr="00315046">
        <w:rPr>
          <w:bCs/>
        </w:rPr>
        <w:t>with respect to the Issue, to take note of</w:t>
      </w:r>
      <w:r w:rsidRPr="00315046">
        <w:rPr>
          <w:b/>
          <w:bCs/>
        </w:rPr>
        <w:t xml:space="preserve"> </w:t>
      </w:r>
      <w:r w:rsidRPr="00315046">
        <w:rPr>
          <w:bCs/>
        </w:rPr>
        <w:t>the Object if the Issue which will be as defined follows:</w:t>
      </w:r>
    </w:p>
    <w:p w14:paraId="14F0A1D0" w14:textId="77777777" w:rsidR="006000B7" w:rsidRPr="00315046" w:rsidRDefault="006000B7" w:rsidP="006000B7">
      <w:pPr>
        <w:pStyle w:val="ListParagraph"/>
        <w:numPr>
          <w:ilvl w:val="0"/>
          <w:numId w:val="31"/>
        </w:numPr>
        <w:tabs>
          <w:tab w:val="left" w:pos="720"/>
        </w:tabs>
        <w:overflowPunct/>
        <w:autoSpaceDE/>
        <w:autoSpaceDN/>
        <w:adjustRightInd/>
        <w:ind w:left="0" w:firstLine="0"/>
        <w:mirrorIndents/>
        <w:jc w:val="both"/>
        <w:textAlignment w:val="auto"/>
        <w:rPr>
          <w:bCs/>
        </w:rPr>
      </w:pPr>
      <w:r w:rsidRPr="00315046">
        <w:rPr>
          <w:bCs/>
        </w:rPr>
        <w:t xml:space="preserve">Funding Capital Expenditure towards Project; </w:t>
      </w:r>
    </w:p>
    <w:p w14:paraId="6E7C6B2C" w14:textId="77777777" w:rsidR="006000B7" w:rsidRPr="00315046" w:rsidRDefault="006000B7" w:rsidP="006000B7">
      <w:pPr>
        <w:pStyle w:val="ListParagraph"/>
        <w:numPr>
          <w:ilvl w:val="0"/>
          <w:numId w:val="31"/>
        </w:numPr>
        <w:tabs>
          <w:tab w:val="left" w:pos="720"/>
        </w:tabs>
        <w:overflowPunct/>
        <w:autoSpaceDE/>
        <w:autoSpaceDN/>
        <w:adjustRightInd/>
        <w:ind w:left="0" w:firstLine="0"/>
        <w:mirrorIndents/>
        <w:jc w:val="both"/>
        <w:textAlignment w:val="auto"/>
        <w:rPr>
          <w:bCs/>
        </w:rPr>
      </w:pPr>
      <w:r w:rsidRPr="00315046">
        <w:rPr>
          <w:bCs/>
        </w:rPr>
        <w:t xml:space="preserve">To meet Working Capital requirements; and </w:t>
      </w:r>
    </w:p>
    <w:p w14:paraId="3628632F" w14:textId="77777777" w:rsidR="006000B7" w:rsidRPr="00315046" w:rsidRDefault="006000B7" w:rsidP="006000B7">
      <w:pPr>
        <w:pStyle w:val="ListParagraph"/>
        <w:numPr>
          <w:ilvl w:val="0"/>
          <w:numId w:val="31"/>
        </w:numPr>
        <w:tabs>
          <w:tab w:val="left" w:pos="720"/>
        </w:tabs>
        <w:overflowPunct/>
        <w:autoSpaceDE/>
        <w:autoSpaceDN/>
        <w:adjustRightInd/>
        <w:ind w:left="0" w:firstLine="0"/>
        <w:mirrorIndents/>
        <w:jc w:val="both"/>
        <w:textAlignment w:val="auto"/>
        <w:rPr>
          <w:bCs/>
        </w:rPr>
      </w:pPr>
      <w:r w:rsidRPr="00315046">
        <w:rPr>
          <w:bCs/>
        </w:rPr>
        <w:t>General Corporate Purpose, Subject to applicable laws</w:t>
      </w:r>
    </w:p>
    <w:p w14:paraId="4671C0A4" w14:textId="77777777" w:rsidR="006000B7" w:rsidRPr="00315046" w:rsidRDefault="006000B7" w:rsidP="006000B7">
      <w:pPr>
        <w:tabs>
          <w:tab w:val="left" w:pos="720"/>
        </w:tabs>
        <w:contextualSpacing/>
        <w:mirrorIndents/>
        <w:jc w:val="both"/>
      </w:pPr>
    </w:p>
    <w:p w14:paraId="14F820C2" w14:textId="77777777" w:rsidR="006000B7" w:rsidRPr="00315046" w:rsidRDefault="006000B7" w:rsidP="006000B7">
      <w:pPr>
        <w:contextualSpacing/>
        <w:mirrorIndents/>
        <w:jc w:val="both"/>
      </w:pPr>
      <w:r w:rsidRPr="00315046">
        <w:rPr>
          <w:b/>
        </w:rPr>
        <w:t>“RESOLVED FURTHER THAT</w:t>
      </w:r>
      <w:r w:rsidRPr="00315046">
        <w:t xml:space="preserve">, Mr. Ajaykumar Balwantrai Mittal, Chairman &amp; Managing Director, Mr. Atul Balwantrai Mittal, Whole-Time Director </w:t>
      </w:r>
      <w:r w:rsidRPr="00AE6770">
        <w:t xml:space="preserve">&amp; Chief Financial Officer </w:t>
      </w:r>
      <w:r w:rsidRPr="00315046">
        <w:t>and Company Secretary and Compliance Officer of the Company be and are hereby severally authorized to take all steps for giving effect to the aforesaid resolution.”</w:t>
      </w:r>
    </w:p>
    <w:p w14:paraId="0E0D6967" w14:textId="77777777" w:rsidR="006000B7" w:rsidRPr="00315046" w:rsidRDefault="006000B7" w:rsidP="006000B7">
      <w:pPr>
        <w:contextualSpacing/>
        <w:mirrorIndents/>
        <w:jc w:val="both"/>
      </w:pPr>
    </w:p>
    <w:p w14:paraId="33914D5D" w14:textId="77777777" w:rsidR="006000B7" w:rsidRPr="00315046" w:rsidRDefault="006000B7" w:rsidP="006000B7">
      <w:pPr>
        <w:contextualSpacing/>
        <w:mirrorIndents/>
        <w:jc w:val="both"/>
      </w:pPr>
      <w:r w:rsidRPr="00315046">
        <w:rPr>
          <w:b/>
        </w:rPr>
        <w:t>RESOLVED FURTHER THAT</w:t>
      </w:r>
      <w:r w:rsidRPr="00315046">
        <w:t xml:space="preserve"> the certified copies of this resolution be provided to those concerned under the hands of a Director or Company Secretary of the Company wherever required.</w:t>
      </w:r>
    </w:p>
    <w:p w14:paraId="4D9CAAA0" w14:textId="77777777" w:rsidR="00D70FE2" w:rsidRPr="006000B7" w:rsidRDefault="00D70FE2" w:rsidP="00D70FE2">
      <w:pPr>
        <w:ind w:left="390"/>
        <w:jc w:val="both"/>
        <w:rPr>
          <w:rFonts w:ascii="Cambria" w:hAnsi="Cambria"/>
          <w:color w:val="000000" w:themeColor="text1"/>
          <w:sz w:val="22"/>
          <w:szCs w:val="22"/>
        </w:rPr>
      </w:pPr>
    </w:p>
    <w:p w14:paraId="5944BC0A" w14:textId="77777777" w:rsidR="00271C14" w:rsidRPr="007B2ABE" w:rsidRDefault="00271C14" w:rsidP="00271C14">
      <w:pPr>
        <w:pStyle w:val="ListParagraph"/>
        <w:ind w:left="390"/>
        <w:jc w:val="both"/>
        <w:rPr>
          <w:rFonts w:ascii="Cambria" w:hAnsi="Cambria"/>
          <w:sz w:val="22"/>
          <w:szCs w:val="22"/>
          <w:lang w:eastAsia="ml-IN" w:bidi="ml-IN"/>
        </w:rPr>
      </w:pPr>
    </w:p>
    <w:bookmarkEnd w:id="0"/>
    <w:p w14:paraId="09720CEF" w14:textId="77777777" w:rsidR="00D80E1A" w:rsidRDefault="00D80E1A" w:rsidP="00D80E1A">
      <w:pPr>
        <w:ind w:left="426"/>
        <w:jc w:val="both"/>
        <w:rPr>
          <w:rFonts w:ascii="Cambria" w:hAnsi="Cambria"/>
          <w:b/>
          <w:color w:val="000000" w:themeColor="text1"/>
          <w:sz w:val="22"/>
          <w:szCs w:val="22"/>
          <w:u w:val="single"/>
        </w:rPr>
      </w:pPr>
    </w:p>
    <w:p w14:paraId="7766F115" w14:textId="2ADB6702" w:rsidR="00D80E1A" w:rsidRPr="00D80E1A" w:rsidRDefault="00D80E1A" w:rsidP="00D80E1A">
      <w:pPr>
        <w:pStyle w:val="ListParagraph"/>
        <w:numPr>
          <w:ilvl w:val="0"/>
          <w:numId w:val="1"/>
        </w:numPr>
        <w:tabs>
          <w:tab w:val="clear" w:pos="390"/>
        </w:tabs>
        <w:ind w:left="567" w:hanging="567"/>
        <w:jc w:val="both"/>
        <w:rPr>
          <w:rFonts w:ascii="Cambria" w:hAnsi="Cambria"/>
          <w:sz w:val="22"/>
          <w:szCs w:val="22"/>
          <w:lang w:eastAsia="ml-IN" w:bidi="ml-IN"/>
        </w:rPr>
      </w:pPr>
      <w:r w:rsidRPr="008635A0">
        <w:rPr>
          <w:rFonts w:asciiTheme="majorHAnsi" w:hAnsiTheme="majorHAnsi"/>
          <w:sz w:val="22"/>
          <w:szCs w:val="22"/>
        </w:rPr>
        <w:t>To consider and if thought fit, to pass with or without modification(s)</w:t>
      </w:r>
      <w:r>
        <w:rPr>
          <w:rFonts w:asciiTheme="majorHAnsi" w:hAnsiTheme="majorHAnsi"/>
          <w:sz w:val="22"/>
          <w:szCs w:val="22"/>
        </w:rPr>
        <w:t xml:space="preserve">, the following resolution as a </w:t>
      </w:r>
      <w:r w:rsidRPr="00D70FE2">
        <w:rPr>
          <w:rFonts w:asciiTheme="majorHAnsi" w:hAnsiTheme="majorHAnsi"/>
          <w:b/>
          <w:sz w:val="22"/>
          <w:szCs w:val="22"/>
        </w:rPr>
        <w:t>SPECIAL</w:t>
      </w:r>
      <w:r>
        <w:rPr>
          <w:rFonts w:asciiTheme="majorHAnsi" w:hAnsiTheme="majorHAnsi"/>
          <w:sz w:val="22"/>
          <w:szCs w:val="22"/>
        </w:rPr>
        <w:t xml:space="preserve"> </w:t>
      </w:r>
      <w:r w:rsidRPr="004A656C">
        <w:rPr>
          <w:rFonts w:asciiTheme="majorHAnsi" w:hAnsiTheme="majorHAnsi"/>
          <w:b/>
          <w:bCs/>
          <w:sz w:val="22"/>
          <w:szCs w:val="22"/>
        </w:rPr>
        <w:t>RESOLUTION</w:t>
      </w:r>
      <w:r>
        <w:rPr>
          <w:rFonts w:asciiTheme="majorHAnsi" w:hAnsiTheme="majorHAnsi"/>
          <w:b/>
          <w:bCs/>
          <w:sz w:val="22"/>
          <w:szCs w:val="22"/>
        </w:rPr>
        <w:t>:</w:t>
      </w:r>
    </w:p>
    <w:p w14:paraId="3E0B8B1F" w14:textId="5BE50478" w:rsidR="00D80E1A" w:rsidRDefault="00D80E1A" w:rsidP="00D80E1A">
      <w:pPr>
        <w:pStyle w:val="ListParagraph"/>
        <w:ind w:left="567"/>
        <w:jc w:val="both"/>
        <w:rPr>
          <w:rFonts w:asciiTheme="majorHAnsi" w:hAnsiTheme="majorHAnsi"/>
          <w:sz w:val="22"/>
          <w:szCs w:val="22"/>
        </w:rPr>
      </w:pPr>
    </w:p>
    <w:p w14:paraId="7412EECB" w14:textId="77777777" w:rsidR="00D80E1A" w:rsidRDefault="00D80E1A" w:rsidP="00D80E1A">
      <w:pPr>
        <w:contextualSpacing/>
        <w:jc w:val="both"/>
        <w:rPr>
          <w:rFonts w:asciiTheme="majorHAnsi" w:hAnsiTheme="majorHAnsi"/>
          <w:b/>
          <w:bCs/>
        </w:rPr>
      </w:pPr>
      <w:r>
        <w:rPr>
          <w:rFonts w:asciiTheme="majorHAnsi" w:hAnsiTheme="majorHAnsi"/>
          <w:b/>
          <w:bCs/>
        </w:rPr>
        <w:t xml:space="preserve">RESOLVED THAT, </w:t>
      </w:r>
      <w:r>
        <w:rPr>
          <w:rFonts w:asciiTheme="majorHAnsi" w:hAnsiTheme="majorHAnsi"/>
        </w:rPr>
        <w:t xml:space="preserve">pursuant to the applicable provisions of Foreign Exchange Management Act, 1999, as amended ("FEMA"), Foreign Exchange Management (Non-Debt Instruments) Rules, 2019, as amended up to date, the Consolidated Foreign Direct Investment Policy Circular of 2020 dated October 15, 2020 issued by the Department for Promotion of Industry and Internal Trade, Government of India, Master Directions - Foreign Investment issued by the Reserve Bank of India (as amended from time to time), the Companies Act, 2013 as amended, as the case may be and all other applicable acts, rules, regulations, provisions and guidelines (including any statutory modifications or re-enactments thereof for the time being in force) and subject to all applicable approvals, permissions and sanctions of the Reserve Bank of India, Ministry of Finance, Government of India, the Ministry of Corporate Affairs, Government of India and other concerned authorities and subject to such conditions as may be prescribed by any of the said concerned authorities while granting such approvals, permissions or sanctions which may be agreed to by the Board of Directors of the Company, the respective limits of investment by non-resident Indians and overseas citizens of India in the Equity Shares of the Company in accordance with the Foreign Exchange Management (Non-Debt Instruments) Rules, 2019, is increased from 10% to 24% of the paid-up equity share capital of the Company </w:t>
      </w:r>
      <w:r>
        <w:rPr>
          <w:rFonts w:asciiTheme="majorHAnsi" w:hAnsiTheme="majorHAnsi"/>
        </w:rPr>
        <w:lastRenderedPageBreak/>
        <w:t>provided, however, that the shareholding each NRI or OCI in the Company shall not exceed 5% of the paid-up equity share capital on a fully diluted basis or such other limit as may be stipulated by RBI in each case, from time to time</w:t>
      </w:r>
      <w:r>
        <w:rPr>
          <w:rFonts w:asciiTheme="majorHAnsi" w:hAnsiTheme="majorHAnsi"/>
          <w:b/>
          <w:bCs/>
        </w:rPr>
        <w:t xml:space="preserve">." </w:t>
      </w:r>
    </w:p>
    <w:p w14:paraId="155FE014" w14:textId="77777777" w:rsidR="00D80E1A" w:rsidRDefault="00D80E1A" w:rsidP="00D80E1A">
      <w:pPr>
        <w:contextualSpacing/>
        <w:jc w:val="both"/>
        <w:rPr>
          <w:rFonts w:asciiTheme="majorHAnsi" w:hAnsiTheme="majorHAnsi"/>
          <w:b/>
          <w:bCs/>
        </w:rPr>
      </w:pPr>
    </w:p>
    <w:p w14:paraId="1A241C56" w14:textId="77777777" w:rsidR="00D80E1A" w:rsidRDefault="00D80E1A" w:rsidP="00D80E1A">
      <w:pPr>
        <w:contextualSpacing/>
        <w:jc w:val="both"/>
        <w:rPr>
          <w:rFonts w:asciiTheme="majorHAnsi" w:hAnsiTheme="majorHAnsi"/>
          <w:b/>
          <w:bCs/>
        </w:rPr>
      </w:pPr>
      <w:r>
        <w:rPr>
          <w:rFonts w:asciiTheme="majorHAnsi" w:hAnsiTheme="majorHAnsi"/>
          <w:b/>
          <w:bCs/>
        </w:rPr>
        <w:t xml:space="preserve">"RESOLVED THAT, </w:t>
      </w:r>
      <w:r>
        <w:t xml:space="preserve">Mr. Ajaykumar Balwantrai Mittal, Chairman cum Managing Director, Mr. Atul Balwantrai Mittal, Whole-Time Director and Company Secretary </w:t>
      </w:r>
      <w:r>
        <w:rPr>
          <w:rFonts w:asciiTheme="majorHAnsi" w:hAnsiTheme="majorHAnsi"/>
        </w:rPr>
        <w:t>of the Company, be and are hereby jointly / severally authorized to do all such acts, matters, deeds and things necessary or desirable in connection with or incidental to the Company and to comply with all other requirements in giving effect to the above resolution, including without limitation intimating the Reserve Bank of India of the increase in investment limits of Non-resident Indians in the Equity Shares of the company and to comply with all other requirements in this regard</w:t>
      </w:r>
      <w:r>
        <w:rPr>
          <w:rFonts w:asciiTheme="majorHAnsi" w:hAnsiTheme="majorHAnsi"/>
          <w:b/>
          <w:bCs/>
        </w:rPr>
        <w:t>.”</w:t>
      </w:r>
    </w:p>
    <w:p w14:paraId="765FC423" w14:textId="77777777" w:rsidR="00D80E1A" w:rsidRDefault="00D80E1A" w:rsidP="00D80E1A">
      <w:pPr>
        <w:contextualSpacing/>
        <w:jc w:val="both"/>
        <w:rPr>
          <w:rFonts w:asciiTheme="majorHAnsi" w:hAnsiTheme="majorHAnsi"/>
          <w:b/>
          <w:bCs/>
        </w:rPr>
      </w:pPr>
    </w:p>
    <w:p w14:paraId="52F47C0F" w14:textId="77777777" w:rsidR="00D80E1A" w:rsidRDefault="00D80E1A" w:rsidP="00D80E1A">
      <w:pPr>
        <w:contextualSpacing/>
        <w:jc w:val="both"/>
        <w:rPr>
          <w:rFonts w:asciiTheme="majorHAnsi" w:hAnsiTheme="majorHAnsi"/>
        </w:rPr>
      </w:pPr>
      <w:r>
        <w:rPr>
          <w:rFonts w:asciiTheme="majorHAnsi" w:hAnsiTheme="majorHAnsi"/>
          <w:b/>
          <w:bCs/>
        </w:rPr>
        <w:t xml:space="preserve">“RESOLVED FURTHER THAT </w:t>
      </w:r>
      <w:r>
        <w:rPr>
          <w:rFonts w:asciiTheme="majorHAnsi" w:hAnsiTheme="majorHAnsi"/>
        </w:rPr>
        <w:t>necessary communication of the above be made before the concerned Authority(s) / Regulatory(s) in the manner prescribed within the due time period.”</w:t>
      </w:r>
    </w:p>
    <w:p w14:paraId="7BE9521F" w14:textId="77777777" w:rsidR="00D80E1A" w:rsidRPr="007B2ABE" w:rsidRDefault="00D80E1A" w:rsidP="00D80E1A">
      <w:pPr>
        <w:pStyle w:val="ListParagraph"/>
        <w:ind w:left="567"/>
        <w:jc w:val="both"/>
        <w:rPr>
          <w:rFonts w:ascii="Cambria" w:hAnsi="Cambria"/>
          <w:sz w:val="22"/>
          <w:szCs w:val="22"/>
          <w:lang w:eastAsia="ml-IN" w:bidi="ml-IN"/>
        </w:rPr>
      </w:pPr>
    </w:p>
    <w:p w14:paraId="47FAB499" w14:textId="77777777" w:rsidR="007B2ABE" w:rsidRPr="00D80E1A" w:rsidRDefault="007B2ABE" w:rsidP="00D80E1A">
      <w:pPr>
        <w:rPr>
          <w:rFonts w:asciiTheme="majorHAnsi" w:hAnsiTheme="majorHAnsi"/>
          <w:sz w:val="22"/>
          <w:szCs w:val="22"/>
        </w:rPr>
      </w:pPr>
    </w:p>
    <w:p w14:paraId="434F7F7A" w14:textId="77777777" w:rsidR="00ED2E68" w:rsidRDefault="00ED2E68" w:rsidP="00F91CAF">
      <w:pPr>
        <w:overflowPunct/>
        <w:autoSpaceDE/>
        <w:adjustRightInd/>
        <w:ind w:left="567" w:right="261"/>
        <w:jc w:val="both"/>
        <w:rPr>
          <w:rFonts w:asciiTheme="majorHAnsi" w:hAnsiTheme="majorHAnsi"/>
          <w:sz w:val="22"/>
          <w:szCs w:val="22"/>
        </w:rPr>
      </w:pPr>
    </w:p>
    <w:p w14:paraId="39B88905" w14:textId="14C5E900" w:rsidR="00B601EC" w:rsidRDefault="00B601EC" w:rsidP="007850F1">
      <w:pPr>
        <w:ind w:left="426" w:right="261"/>
        <w:jc w:val="both"/>
        <w:rPr>
          <w:rFonts w:ascii="Cambria" w:hAnsi="Cambria"/>
          <w:sz w:val="22"/>
          <w:szCs w:val="22"/>
        </w:rPr>
      </w:pPr>
    </w:p>
    <w:p w14:paraId="75EA5D42" w14:textId="77777777" w:rsidR="00493B69" w:rsidRPr="000942FB" w:rsidRDefault="00493B69" w:rsidP="007850F1">
      <w:pPr>
        <w:ind w:left="426" w:right="261"/>
        <w:jc w:val="both"/>
        <w:rPr>
          <w:rFonts w:ascii="Cambria" w:hAnsi="Cambria"/>
          <w:bCs/>
          <w:sz w:val="22"/>
          <w:szCs w:val="22"/>
        </w:rPr>
      </w:pPr>
    </w:p>
    <w:p w14:paraId="776D562F" w14:textId="77777777" w:rsidR="008814A6" w:rsidRPr="000942FB" w:rsidRDefault="000F6222" w:rsidP="00F91CAF">
      <w:pPr>
        <w:pStyle w:val="Heading2"/>
        <w:ind w:right="261"/>
        <w:rPr>
          <w:rFonts w:ascii="Cambria" w:eastAsia="Arial Unicode MS" w:hAnsi="Cambria" w:cs="Arial Unicode MS"/>
          <w:bCs w:val="0"/>
          <w:sz w:val="22"/>
          <w:szCs w:val="22"/>
        </w:rPr>
      </w:pPr>
      <w:r w:rsidRPr="000942FB">
        <w:rPr>
          <w:rFonts w:ascii="Cambria" w:eastAsia="Arial Unicode MS" w:hAnsi="Cambria" w:cs="Arial Unicode MS"/>
          <w:bCs w:val="0"/>
          <w:sz w:val="22"/>
          <w:szCs w:val="22"/>
        </w:rPr>
        <w:t>NOTE</w:t>
      </w:r>
      <w:r w:rsidR="0029458F" w:rsidRPr="000942FB">
        <w:rPr>
          <w:rFonts w:ascii="Cambria" w:eastAsia="Arial Unicode MS" w:hAnsi="Cambria" w:cs="Arial Unicode MS"/>
          <w:bCs w:val="0"/>
          <w:sz w:val="22"/>
          <w:szCs w:val="22"/>
        </w:rPr>
        <w:t>S</w:t>
      </w:r>
      <w:r w:rsidR="008814A6" w:rsidRPr="000942FB">
        <w:rPr>
          <w:rFonts w:ascii="Cambria" w:eastAsia="Arial Unicode MS" w:hAnsi="Cambria" w:cs="Arial Unicode MS"/>
          <w:bCs w:val="0"/>
          <w:sz w:val="22"/>
          <w:szCs w:val="22"/>
        </w:rPr>
        <w:t xml:space="preserve">: </w:t>
      </w:r>
    </w:p>
    <w:p w14:paraId="38905351" w14:textId="77777777" w:rsidR="008814A6" w:rsidRPr="000942FB" w:rsidRDefault="008814A6" w:rsidP="00F91CAF">
      <w:pPr>
        <w:ind w:right="261"/>
        <w:rPr>
          <w:rFonts w:ascii="Cambria" w:eastAsia="Arial Unicode MS" w:hAnsi="Cambria" w:cs="Arial Unicode MS"/>
          <w:sz w:val="14"/>
          <w:szCs w:val="22"/>
        </w:rPr>
      </w:pPr>
    </w:p>
    <w:p w14:paraId="13D92937" w14:textId="77777777" w:rsidR="000307BD" w:rsidRPr="000942FB" w:rsidRDefault="000307BD" w:rsidP="00F91CAF">
      <w:pPr>
        <w:pStyle w:val="ListParagraph"/>
        <w:numPr>
          <w:ilvl w:val="0"/>
          <w:numId w:val="7"/>
        </w:numPr>
        <w:ind w:right="261"/>
        <w:jc w:val="both"/>
        <w:rPr>
          <w:rFonts w:ascii="Cambria" w:eastAsia="Arial Unicode MS" w:hAnsi="Cambria" w:cs="Arial Unicode MS"/>
          <w:sz w:val="22"/>
          <w:szCs w:val="22"/>
        </w:rPr>
      </w:pPr>
      <w:r w:rsidRPr="000942FB">
        <w:rPr>
          <w:rFonts w:ascii="Cambria" w:eastAsia="Arial Unicode MS" w:hAnsi="Cambria" w:cs="Arial Unicode MS"/>
          <w:sz w:val="22"/>
          <w:szCs w:val="22"/>
        </w:rPr>
        <w:t xml:space="preserve">A Member entitled to attend and vote at the meeting is entitled to appoint a proxy to attend and vote instead of himself and the proxy need not be a member of the Company. </w:t>
      </w:r>
    </w:p>
    <w:p w14:paraId="0D0ECDD8" w14:textId="77777777" w:rsidR="000307BD" w:rsidRPr="000942FB" w:rsidRDefault="000307BD" w:rsidP="00F91CAF">
      <w:pPr>
        <w:pStyle w:val="ListParagraph"/>
        <w:ind w:left="1260" w:right="261"/>
        <w:rPr>
          <w:rFonts w:ascii="Cambria" w:eastAsia="Arial Unicode MS" w:hAnsi="Cambria" w:cs="Arial Unicode MS"/>
          <w:sz w:val="22"/>
          <w:szCs w:val="22"/>
        </w:rPr>
      </w:pPr>
    </w:p>
    <w:p w14:paraId="0BFB870D" w14:textId="77777777" w:rsidR="000307BD" w:rsidRDefault="000307BD" w:rsidP="00F91CAF">
      <w:pPr>
        <w:pStyle w:val="ListParagraph"/>
        <w:numPr>
          <w:ilvl w:val="0"/>
          <w:numId w:val="7"/>
        </w:numPr>
        <w:ind w:right="261"/>
        <w:jc w:val="both"/>
        <w:rPr>
          <w:rFonts w:ascii="Cambria" w:hAnsi="Cambria"/>
          <w:sz w:val="22"/>
          <w:szCs w:val="22"/>
        </w:rPr>
      </w:pPr>
      <w:r w:rsidRPr="000942FB">
        <w:rPr>
          <w:rFonts w:ascii="Cambria" w:hAnsi="Cambria"/>
          <w:sz w:val="22"/>
          <w:szCs w:val="22"/>
        </w:rPr>
        <w:t>Pursuant to provisions of Section 105 of the Companies Act, 2013, read with the applicable rules thereon, a person can act as a proxy on behalf of members not exceeding fifty and holding in the aggregate not more than ten percent of the total share capital of the Company carrying voting right. In case the proxy is proposed to be appointed by a member holding more than 10% of the total share capital of the company carrying voting rights, then such proxy cannot act as a proxy for any other person or shareholder.</w:t>
      </w:r>
    </w:p>
    <w:p w14:paraId="552CE413" w14:textId="77777777" w:rsidR="003E2959" w:rsidRPr="004A656C" w:rsidRDefault="003E2959" w:rsidP="004A656C">
      <w:pPr>
        <w:pStyle w:val="ListParagraph"/>
        <w:rPr>
          <w:rFonts w:ascii="Cambria" w:hAnsi="Cambria"/>
          <w:sz w:val="22"/>
          <w:szCs w:val="22"/>
        </w:rPr>
      </w:pPr>
    </w:p>
    <w:p w14:paraId="258AB420" w14:textId="084E2B46" w:rsidR="003E2959" w:rsidRPr="000E3BB4" w:rsidRDefault="003E2959" w:rsidP="000E3BB4">
      <w:pPr>
        <w:pStyle w:val="ListParagraph"/>
        <w:numPr>
          <w:ilvl w:val="0"/>
          <w:numId w:val="7"/>
        </w:numPr>
        <w:rPr>
          <w:rFonts w:ascii="Cambria" w:hAnsi="Cambria"/>
          <w:sz w:val="22"/>
          <w:szCs w:val="22"/>
        </w:rPr>
      </w:pPr>
      <w:r w:rsidRPr="003E2959">
        <w:rPr>
          <w:rFonts w:ascii="Cambria" w:hAnsi="Cambria"/>
          <w:sz w:val="22"/>
          <w:szCs w:val="22"/>
        </w:rPr>
        <w:t>The Explanatory Statement pursuant to provision of section 102 of the Companies Act, 2013 in respect of the special business is annexed hereto.</w:t>
      </w:r>
    </w:p>
    <w:p w14:paraId="4B78BE4F" w14:textId="77777777" w:rsidR="000307BD" w:rsidRPr="003503EA" w:rsidRDefault="000307BD" w:rsidP="00F91CAF">
      <w:pPr>
        <w:ind w:right="261"/>
        <w:rPr>
          <w:rFonts w:ascii="Cambria" w:eastAsia="Arial Unicode MS" w:hAnsi="Cambria" w:cs="Arial Unicode MS"/>
          <w:sz w:val="12"/>
          <w:szCs w:val="22"/>
        </w:rPr>
      </w:pPr>
    </w:p>
    <w:p w14:paraId="7229CC90" w14:textId="77777777" w:rsidR="00832B4F" w:rsidRPr="000942FB" w:rsidRDefault="00832B4F" w:rsidP="00F91CAF">
      <w:pPr>
        <w:ind w:left="540" w:right="261"/>
        <w:jc w:val="both"/>
        <w:rPr>
          <w:rFonts w:ascii="Cambria" w:eastAsia="Arial Unicode MS" w:hAnsi="Cambria" w:cs="Arial Unicode MS"/>
          <w:sz w:val="12"/>
          <w:szCs w:val="22"/>
        </w:rPr>
      </w:pPr>
    </w:p>
    <w:p w14:paraId="4899B7C8" w14:textId="77777777" w:rsidR="00952A34" w:rsidRPr="000942FB" w:rsidRDefault="00787E55" w:rsidP="00F91CAF">
      <w:pPr>
        <w:pStyle w:val="ListParagraph"/>
        <w:numPr>
          <w:ilvl w:val="0"/>
          <w:numId w:val="7"/>
        </w:numPr>
        <w:ind w:right="261"/>
        <w:jc w:val="both"/>
        <w:rPr>
          <w:rFonts w:ascii="Cambria" w:eastAsia="Arial Unicode MS" w:hAnsi="Cambria" w:cs="Arial Unicode MS"/>
          <w:sz w:val="22"/>
          <w:szCs w:val="22"/>
        </w:rPr>
      </w:pPr>
      <w:r w:rsidRPr="000942FB">
        <w:rPr>
          <w:rFonts w:ascii="Cambria" w:eastAsia="Arial Unicode MS" w:hAnsi="Cambria" w:cs="Arial Unicode MS"/>
          <w:sz w:val="22"/>
          <w:szCs w:val="22"/>
        </w:rPr>
        <w:t>Details of Directors seeking appointment/re-appointment at the ensuing Annual General Meeting of the Company:</w:t>
      </w:r>
    </w:p>
    <w:p w14:paraId="4C2C5D14" w14:textId="77777777" w:rsidR="005D0BD0" w:rsidRDefault="005D0BD0" w:rsidP="00DC2A38">
      <w:pPr>
        <w:pStyle w:val="ListParagraph"/>
        <w:ind w:left="630" w:right="261"/>
        <w:jc w:val="both"/>
        <w:rPr>
          <w:rFonts w:ascii="Cambria" w:eastAsia="Arial Unicode MS" w:hAnsi="Cambria" w:cs="Arial Unicode MS"/>
          <w:sz w:val="22"/>
          <w:szCs w:val="22"/>
        </w:rPr>
      </w:pPr>
    </w:p>
    <w:tbl>
      <w:tblPr>
        <w:tblW w:w="887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5"/>
        <w:gridCol w:w="3119"/>
        <w:gridCol w:w="2750"/>
      </w:tblGrid>
      <w:tr w:rsidR="00F7156A" w:rsidRPr="007D630D" w14:paraId="6A0C9FAF" w14:textId="77777777" w:rsidTr="00684746">
        <w:trPr>
          <w:trHeight w:val="172"/>
          <w:jc w:val="right"/>
        </w:trPr>
        <w:tc>
          <w:tcPr>
            <w:tcW w:w="3005" w:type="dxa"/>
          </w:tcPr>
          <w:p w14:paraId="105B33BB" w14:textId="77777777" w:rsidR="00F7156A" w:rsidRPr="007D630D" w:rsidRDefault="00F7156A" w:rsidP="008E4754">
            <w:pPr>
              <w:pStyle w:val="NoSpacing"/>
              <w:jc w:val="both"/>
              <w:rPr>
                <w:rFonts w:asciiTheme="majorHAnsi" w:eastAsia="Arial Unicode MS" w:hAnsiTheme="majorHAnsi" w:cs="Arial"/>
                <w:b/>
              </w:rPr>
            </w:pPr>
            <w:r w:rsidRPr="007D630D">
              <w:rPr>
                <w:rFonts w:asciiTheme="majorHAnsi" w:eastAsia="Arial Unicode MS" w:hAnsiTheme="majorHAnsi" w:cs="Arial"/>
                <w:b/>
              </w:rPr>
              <w:t>Name of the Directors</w:t>
            </w:r>
          </w:p>
        </w:tc>
        <w:tc>
          <w:tcPr>
            <w:tcW w:w="3119" w:type="dxa"/>
          </w:tcPr>
          <w:p w14:paraId="15DC389F" w14:textId="77777777" w:rsidR="00F7156A" w:rsidRPr="007D630D" w:rsidRDefault="00F7156A" w:rsidP="008E4754">
            <w:pPr>
              <w:pStyle w:val="NoSpacing"/>
              <w:jc w:val="center"/>
              <w:rPr>
                <w:rFonts w:asciiTheme="majorHAnsi" w:eastAsia="Arial Unicode MS" w:hAnsiTheme="majorHAnsi" w:cs="Arial"/>
                <w:b/>
              </w:rPr>
            </w:pPr>
            <w:r w:rsidRPr="007D630D">
              <w:rPr>
                <w:rFonts w:asciiTheme="majorHAnsi" w:eastAsia="Arial Unicode MS" w:hAnsiTheme="majorHAnsi" w:cs="Arial"/>
                <w:b/>
              </w:rPr>
              <w:t>Mr. Jayesh shah</w:t>
            </w:r>
          </w:p>
        </w:tc>
        <w:tc>
          <w:tcPr>
            <w:tcW w:w="2750" w:type="dxa"/>
          </w:tcPr>
          <w:p w14:paraId="3C74DB44" w14:textId="2D2D9461" w:rsidR="00F7156A" w:rsidRPr="007D630D" w:rsidRDefault="00F7156A" w:rsidP="008E4754">
            <w:pPr>
              <w:pStyle w:val="NoSpacing"/>
              <w:jc w:val="center"/>
              <w:rPr>
                <w:rFonts w:asciiTheme="majorHAnsi" w:eastAsia="Arial Unicode MS" w:hAnsiTheme="majorHAnsi" w:cs="Arial"/>
                <w:b/>
              </w:rPr>
            </w:pPr>
            <w:r w:rsidRPr="008704EC">
              <w:rPr>
                <w:rFonts w:asciiTheme="majorHAnsi" w:eastAsia="Arial Unicode MS" w:hAnsiTheme="majorHAnsi" w:cs="Arial"/>
                <w:b/>
              </w:rPr>
              <w:t>M</w:t>
            </w:r>
            <w:r w:rsidR="00A074FE">
              <w:rPr>
                <w:rFonts w:asciiTheme="majorHAnsi" w:eastAsia="Arial Unicode MS" w:hAnsiTheme="majorHAnsi" w:cs="Arial"/>
                <w:b/>
              </w:rPr>
              <w:t>rs</w:t>
            </w:r>
            <w:r w:rsidRPr="008704EC">
              <w:rPr>
                <w:rFonts w:asciiTheme="majorHAnsi" w:eastAsia="Arial Unicode MS" w:hAnsiTheme="majorHAnsi" w:cs="Arial"/>
                <w:b/>
              </w:rPr>
              <w:t>. Vibhuti Bhatt</w:t>
            </w:r>
          </w:p>
        </w:tc>
      </w:tr>
      <w:tr w:rsidR="00F7156A" w:rsidRPr="007D630D" w14:paraId="64C99DF9" w14:textId="77777777" w:rsidTr="00684746">
        <w:trPr>
          <w:trHeight w:val="165"/>
          <w:jc w:val="right"/>
        </w:trPr>
        <w:tc>
          <w:tcPr>
            <w:tcW w:w="3005" w:type="dxa"/>
          </w:tcPr>
          <w:p w14:paraId="0156F091" w14:textId="77777777" w:rsidR="00F7156A" w:rsidRPr="007D630D" w:rsidRDefault="00F7156A" w:rsidP="008E4754">
            <w:pPr>
              <w:pStyle w:val="NoSpacing"/>
              <w:jc w:val="both"/>
              <w:rPr>
                <w:rFonts w:asciiTheme="majorHAnsi" w:eastAsia="Arial Unicode MS" w:hAnsiTheme="majorHAnsi" w:cs="Arial"/>
              </w:rPr>
            </w:pPr>
            <w:r w:rsidRPr="007D630D">
              <w:rPr>
                <w:rFonts w:asciiTheme="majorHAnsi" w:eastAsia="Arial Unicode MS" w:hAnsiTheme="majorHAnsi" w:cs="Arial"/>
              </w:rPr>
              <w:t>Date of Birth</w:t>
            </w:r>
          </w:p>
        </w:tc>
        <w:tc>
          <w:tcPr>
            <w:tcW w:w="3119" w:type="dxa"/>
          </w:tcPr>
          <w:p w14:paraId="7F57A50B" w14:textId="50EDDEB1" w:rsidR="00F7156A" w:rsidRPr="007D630D" w:rsidRDefault="00F7156A" w:rsidP="008E4754">
            <w:pPr>
              <w:pStyle w:val="NoSpacing"/>
              <w:jc w:val="center"/>
              <w:rPr>
                <w:rFonts w:asciiTheme="majorHAnsi" w:eastAsia="Arial Unicode MS" w:hAnsiTheme="majorHAnsi" w:cs="Arial"/>
              </w:rPr>
            </w:pPr>
            <w:r w:rsidRPr="007D630D">
              <w:rPr>
                <w:rFonts w:asciiTheme="majorHAnsi" w:eastAsia="Arial Unicode MS" w:hAnsiTheme="majorHAnsi" w:cs="Arial"/>
              </w:rPr>
              <w:t>February</w:t>
            </w:r>
            <w:r w:rsidR="00E251FA">
              <w:rPr>
                <w:rFonts w:asciiTheme="majorHAnsi" w:eastAsia="Arial Unicode MS" w:hAnsiTheme="majorHAnsi" w:cs="Arial"/>
              </w:rPr>
              <w:t xml:space="preserve"> </w:t>
            </w:r>
            <w:r w:rsidRPr="007D630D">
              <w:rPr>
                <w:rFonts w:asciiTheme="majorHAnsi" w:eastAsia="Arial Unicode MS" w:hAnsiTheme="majorHAnsi" w:cs="Arial"/>
              </w:rPr>
              <w:t>11, 1964</w:t>
            </w:r>
          </w:p>
        </w:tc>
        <w:tc>
          <w:tcPr>
            <w:tcW w:w="2750" w:type="dxa"/>
          </w:tcPr>
          <w:p w14:paraId="606383F1" w14:textId="77777777" w:rsidR="00F7156A" w:rsidRPr="007D630D" w:rsidRDefault="00F7156A" w:rsidP="008E4754">
            <w:pPr>
              <w:pStyle w:val="NoSpacing"/>
              <w:jc w:val="center"/>
              <w:rPr>
                <w:rFonts w:asciiTheme="majorHAnsi" w:eastAsia="Arial Unicode MS" w:hAnsiTheme="majorHAnsi" w:cs="Arial"/>
              </w:rPr>
            </w:pPr>
            <w:r>
              <w:rPr>
                <w:rFonts w:asciiTheme="majorHAnsi" w:eastAsia="Arial Unicode MS" w:hAnsiTheme="majorHAnsi" w:cs="Arial"/>
              </w:rPr>
              <w:t>August 03, 1964</w:t>
            </w:r>
          </w:p>
        </w:tc>
      </w:tr>
      <w:tr w:rsidR="00F7156A" w:rsidRPr="007D630D" w14:paraId="425AC717" w14:textId="77777777" w:rsidTr="00684746">
        <w:trPr>
          <w:trHeight w:val="165"/>
          <w:jc w:val="right"/>
        </w:trPr>
        <w:tc>
          <w:tcPr>
            <w:tcW w:w="3005" w:type="dxa"/>
          </w:tcPr>
          <w:p w14:paraId="25BE491A" w14:textId="77777777" w:rsidR="00F7156A" w:rsidRPr="007D630D" w:rsidRDefault="00F7156A" w:rsidP="008E4754">
            <w:pPr>
              <w:pStyle w:val="NoSpacing"/>
              <w:jc w:val="both"/>
              <w:rPr>
                <w:rFonts w:asciiTheme="majorHAnsi" w:eastAsia="Arial Unicode MS" w:hAnsiTheme="majorHAnsi" w:cs="Arial"/>
              </w:rPr>
            </w:pPr>
            <w:r w:rsidRPr="007D630D">
              <w:rPr>
                <w:rFonts w:asciiTheme="majorHAnsi" w:eastAsia="Arial Unicode MS" w:hAnsiTheme="majorHAnsi" w:cs="Arial"/>
              </w:rPr>
              <w:t>DIN</w:t>
            </w:r>
          </w:p>
        </w:tc>
        <w:tc>
          <w:tcPr>
            <w:tcW w:w="3119" w:type="dxa"/>
          </w:tcPr>
          <w:p w14:paraId="100736A7" w14:textId="77777777" w:rsidR="00F7156A" w:rsidRPr="007D630D" w:rsidRDefault="00F7156A" w:rsidP="008E4754">
            <w:pPr>
              <w:pStyle w:val="NoSpacing"/>
              <w:jc w:val="center"/>
              <w:rPr>
                <w:rFonts w:asciiTheme="majorHAnsi" w:eastAsia="Arial Unicode MS" w:hAnsiTheme="majorHAnsi" w:cs="Arial"/>
              </w:rPr>
            </w:pPr>
            <w:r w:rsidRPr="007D630D">
              <w:rPr>
                <w:rFonts w:asciiTheme="majorHAnsi" w:eastAsia="Arial Unicode MS" w:hAnsiTheme="majorHAnsi" w:cs="Arial"/>
              </w:rPr>
              <w:t>02681464</w:t>
            </w:r>
          </w:p>
        </w:tc>
        <w:tc>
          <w:tcPr>
            <w:tcW w:w="2750" w:type="dxa"/>
          </w:tcPr>
          <w:p w14:paraId="7FC84DBA" w14:textId="77777777" w:rsidR="00F7156A" w:rsidRPr="007D630D" w:rsidRDefault="00F7156A" w:rsidP="008E4754">
            <w:pPr>
              <w:pStyle w:val="NoSpacing"/>
              <w:jc w:val="center"/>
              <w:rPr>
                <w:rFonts w:asciiTheme="majorHAnsi" w:eastAsia="Arial Unicode MS" w:hAnsiTheme="majorHAnsi" w:cs="Arial"/>
              </w:rPr>
            </w:pPr>
            <w:r w:rsidRPr="00192980">
              <w:rPr>
                <w:rFonts w:asciiTheme="majorHAnsi" w:eastAsia="Arial Unicode MS" w:hAnsiTheme="majorHAnsi" w:cs="Arial"/>
              </w:rPr>
              <w:t>00092223</w:t>
            </w:r>
          </w:p>
        </w:tc>
      </w:tr>
      <w:tr w:rsidR="00F7156A" w:rsidRPr="007D630D" w14:paraId="4C7CB78A" w14:textId="77777777" w:rsidTr="00684746">
        <w:trPr>
          <w:trHeight w:val="165"/>
          <w:jc w:val="right"/>
        </w:trPr>
        <w:tc>
          <w:tcPr>
            <w:tcW w:w="3005" w:type="dxa"/>
          </w:tcPr>
          <w:p w14:paraId="2F949433" w14:textId="77777777" w:rsidR="00F7156A" w:rsidRPr="007D630D" w:rsidRDefault="00F7156A" w:rsidP="008E4754">
            <w:pPr>
              <w:pStyle w:val="NoSpacing"/>
              <w:jc w:val="both"/>
              <w:rPr>
                <w:rFonts w:asciiTheme="majorHAnsi" w:eastAsia="Arial Unicode MS" w:hAnsiTheme="majorHAnsi" w:cs="Arial"/>
              </w:rPr>
            </w:pPr>
            <w:r w:rsidRPr="007D630D">
              <w:rPr>
                <w:rFonts w:asciiTheme="majorHAnsi" w:eastAsia="Arial Unicode MS" w:hAnsiTheme="majorHAnsi" w:cs="Arial"/>
              </w:rPr>
              <w:t>Date of Appointment</w:t>
            </w:r>
          </w:p>
        </w:tc>
        <w:tc>
          <w:tcPr>
            <w:tcW w:w="3119" w:type="dxa"/>
          </w:tcPr>
          <w:p w14:paraId="72063002" w14:textId="77777777" w:rsidR="00F7156A" w:rsidRPr="007D630D" w:rsidRDefault="00F7156A" w:rsidP="008E4754">
            <w:pPr>
              <w:pStyle w:val="NoSpacing"/>
              <w:jc w:val="center"/>
              <w:rPr>
                <w:rFonts w:asciiTheme="majorHAnsi" w:eastAsia="Arial Unicode MS" w:hAnsiTheme="majorHAnsi" w:cs="Arial"/>
              </w:rPr>
            </w:pPr>
            <w:r w:rsidRPr="007D630D">
              <w:rPr>
                <w:rFonts w:asciiTheme="majorHAnsi" w:eastAsia="Arial Unicode MS" w:hAnsiTheme="majorHAnsi" w:cs="Arial"/>
              </w:rPr>
              <w:t>February 02, 2009</w:t>
            </w:r>
          </w:p>
        </w:tc>
        <w:tc>
          <w:tcPr>
            <w:tcW w:w="2750" w:type="dxa"/>
          </w:tcPr>
          <w:p w14:paraId="726CA181" w14:textId="77777777" w:rsidR="00F7156A" w:rsidRPr="007D630D" w:rsidRDefault="00F7156A" w:rsidP="008E4754">
            <w:pPr>
              <w:pStyle w:val="NoSpacing"/>
              <w:jc w:val="center"/>
              <w:rPr>
                <w:rFonts w:asciiTheme="majorHAnsi" w:eastAsia="Arial Unicode MS" w:hAnsiTheme="majorHAnsi" w:cs="Arial"/>
              </w:rPr>
            </w:pPr>
            <w:r>
              <w:rPr>
                <w:rFonts w:asciiTheme="majorHAnsi" w:eastAsia="Arial Unicode MS" w:hAnsiTheme="majorHAnsi" w:cs="Arial"/>
              </w:rPr>
              <w:t>February 19, 2012</w:t>
            </w:r>
          </w:p>
        </w:tc>
      </w:tr>
      <w:tr w:rsidR="00F7156A" w:rsidRPr="007D630D" w14:paraId="06432529" w14:textId="77777777" w:rsidTr="00684746">
        <w:trPr>
          <w:trHeight w:val="172"/>
          <w:jc w:val="right"/>
        </w:trPr>
        <w:tc>
          <w:tcPr>
            <w:tcW w:w="3005" w:type="dxa"/>
          </w:tcPr>
          <w:p w14:paraId="679A15B4" w14:textId="77777777" w:rsidR="00F7156A" w:rsidRPr="007D630D" w:rsidRDefault="00F7156A" w:rsidP="008E4754">
            <w:pPr>
              <w:pStyle w:val="NoSpacing"/>
              <w:jc w:val="both"/>
              <w:rPr>
                <w:rFonts w:asciiTheme="majorHAnsi" w:eastAsia="Arial Unicode MS" w:hAnsiTheme="majorHAnsi" w:cs="Arial"/>
              </w:rPr>
            </w:pPr>
            <w:r w:rsidRPr="007D630D">
              <w:rPr>
                <w:rFonts w:asciiTheme="majorHAnsi" w:eastAsia="Arial Unicode MS" w:hAnsiTheme="majorHAnsi" w:cs="Arial"/>
              </w:rPr>
              <w:t>Relationship with Directors</w:t>
            </w:r>
          </w:p>
        </w:tc>
        <w:tc>
          <w:tcPr>
            <w:tcW w:w="3119" w:type="dxa"/>
          </w:tcPr>
          <w:p w14:paraId="1D3F7BCD" w14:textId="77777777" w:rsidR="00F7156A" w:rsidRPr="007D630D" w:rsidRDefault="00F7156A" w:rsidP="008E4754">
            <w:pPr>
              <w:pStyle w:val="NoSpacing"/>
              <w:jc w:val="center"/>
              <w:rPr>
                <w:rFonts w:asciiTheme="majorHAnsi" w:eastAsia="Arial Unicode MS" w:hAnsiTheme="majorHAnsi" w:cs="Arial"/>
              </w:rPr>
            </w:pPr>
            <w:r w:rsidRPr="007D630D">
              <w:rPr>
                <w:rFonts w:asciiTheme="majorHAnsi" w:eastAsia="Arial Unicode MS" w:hAnsiTheme="majorHAnsi" w:cs="Arial"/>
              </w:rPr>
              <w:t>None</w:t>
            </w:r>
          </w:p>
        </w:tc>
        <w:tc>
          <w:tcPr>
            <w:tcW w:w="2750" w:type="dxa"/>
          </w:tcPr>
          <w:p w14:paraId="277D200C" w14:textId="77777777" w:rsidR="00F7156A" w:rsidRPr="007D630D" w:rsidRDefault="00F7156A" w:rsidP="008E4754">
            <w:pPr>
              <w:pStyle w:val="NoSpacing"/>
              <w:jc w:val="center"/>
              <w:rPr>
                <w:rFonts w:asciiTheme="majorHAnsi" w:eastAsia="Arial Unicode MS" w:hAnsiTheme="majorHAnsi" w:cs="Arial"/>
              </w:rPr>
            </w:pPr>
            <w:r w:rsidRPr="007D630D">
              <w:rPr>
                <w:rFonts w:asciiTheme="majorHAnsi" w:eastAsia="Arial Unicode MS" w:hAnsiTheme="majorHAnsi" w:cs="Arial"/>
              </w:rPr>
              <w:t>None</w:t>
            </w:r>
          </w:p>
        </w:tc>
      </w:tr>
      <w:tr w:rsidR="00F7156A" w:rsidRPr="007D630D" w14:paraId="0B4C219C" w14:textId="77777777" w:rsidTr="00684746">
        <w:trPr>
          <w:trHeight w:val="172"/>
          <w:jc w:val="right"/>
        </w:trPr>
        <w:tc>
          <w:tcPr>
            <w:tcW w:w="3005" w:type="dxa"/>
          </w:tcPr>
          <w:p w14:paraId="58F53D3B" w14:textId="77777777" w:rsidR="00F7156A" w:rsidRPr="007D630D" w:rsidRDefault="00F7156A" w:rsidP="008E4754">
            <w:pPr>
              <w:pStyle w:val="NoSpacing"/>
              <w:jc w:val="both"/>
              <w:rPr>
                <w:rFonts w:asciiTheme="majorHAnsi" w:eastAsia="Arial Unicode MS" w:hAnsiTheme="majorHAnsi" w:cs="Arial"/>
                <w:highlight w:val="yellow"/>
              </w:rPr>
            </w:pPr>
            <w:r w:rsidRPr="007D630D">
              <w:rPr>
                <w:rFonts w:asciiTheme="majorHAnsi" w:eastAsia="Arial Unicode MS" w:hAnsiTheme="majorHAnsi" w:cs="Arial"/>
              </w:rPr>
              <w:t>Qualifications</w:t>
            </w:r>
          </w:p>
        </w:tc>
        <w:tc>
          <w:tcPr>
            <w:tcW w:w="3119" w:type="dxa"/>
          </w:tcPr>
          <w:p w14:paraId="533AE822" w14:textId="77777777" w:rsidR="00F7156A" w:rsidRDefault="00F7156A" w:rsidP="008E4754">
            <w:pPr>
              <w:pStyle w:val="NoSpacing"/>
              <w:jc w:val="center"/>
              <w:rPr>
                <w:rFonts w:asciiTheme="majorHAnsi" w:eastAsia="Arial Unicode MS" w:hAnsiTheme="majorHAnsi" w:cs="Arial"/>
              </w:rPr>
            </w:pPr>
            <w:r w:rsidRPr="007D630D">
              <w:rPr>
                <w:rFonts w:asciiTheme="majorHAnsi" w:eastAsia="Arial Unicode MS" w:hAnsiTheme="majorHAnsi" w:cs="Arial"/>
              </w:rPr>
              <w:t>Chartered Accountant</w:t>
            </w:r>
          </w:p>
        </w:tc>
        <w:tc>
          <w:tcPr>
            <w:tcW w:w="2750" w:type="dxa"/>
          </w:tcPr>
          <w:p w14:paraId="15E8492E" w14:textId="3FEB7A05" w:rsidR="00F7156A" w:rsidRDefault="00F7156A" w:rsidP="008E4754">
            <w:pPr>
              <w:pStyle w:val="NoSpacing"/>
              <w:jc w:val="center"/>
              <w:rPr>
                <w:rFonts w:asciiTheme="majorHAnsi" w:eastAsia="Arial Unicode MS" w:hAnsiTheme="majorHAnsi" w:cs="Arial"/>
              </w:rPr>
            </w:pPr>
            <w:r>
              <w:rPr>
                <w:rFonts w:asciiTheme="majorHAnsi" w:eastAsia="Arial Unicode MS" w:hAnsiTheme="majorHAnsi" w:cs="Arial"/>
              </w:rPr>
              <w:t>M.B.A</w:t>
            </w:r>
            <w:r w:rsidR="00196998">
              <w:rPr>
                <w:rFonts w:asciiTheme="majorHAnsi" w:eastAsia="Arial Unicode MS" w:hAnsiTheme="majorHAnsi" w:cs="Arial"/>
              </w:rPr>
              <w:t xml:space="preserve"> </w:t>
            </w:r>
            <w:r w:rsidRPr="00F50F8E">
              <w:rPr>
                <w:rFonts w:asciiTheme="majorHAnsi" w:hAnsiTheme="majorHAnsi"/>
              </w:rPr>
              <w:t>in Marketing</w:t>
            </w:r>
          </w:p>
        </w:tc>
      </w:tr>
      <w:tr w:rsidR="00F7156A" w:rsidRPr="007D630D" w14:paraId="3E482CA6" w14:textId="77777777" w:rsidTr="00684746">
        <w:trPr>
          <w:trHeight w:val="340"/>
          <w:jc w:val="right"/>
        </w:trPr>
        <w:tc>
          <w:tcPr>
            <w:tcW w:w="3005" w:type="dxa"/>
          </w:tcPr>
          <w:p w14:paraId="02B2247C" w14:textId="77777777" w:rsidR="00F7156A" w:rsidRPr="007D630D" w:rsidRDefault="00F7156A" w:rsidP="008E4754">
            <w:pPr>
              <w:pStyle w:val="NoSpacing"/>
              <w:jc w:val="both"/>
              <w:rPr>
                <w:rFonts w:asciiTheme="majorHAnsi" w:eastAsia="Arial Unicode MS" w:hAnsiTheme="majorHAnsi" w:cs="Arial"/>
                <w:highlight w:val="yellow"/>
              </w:rPr>
            </w:pPr>
            <w:r w:rsidRPr="007D630D">
              <w:rPr>
                <w:rFonts w:asciiTheme="majorHAnsi" w:eastAsia="Arial Unicode MS" w:hAnsiTheme="majorHAnsi" w:cs="Arial"/>
              </w:rPr>
              <w:t>Expertise in functional area</w:t>
            </w:r>
          </w:p>
        </w:tc>
        <w:tc>
          <w:tcPr>
            <w:tcW w:w="3119" w:type="dxa"/>
          </w:tcPr>
          <w:p w14:paraId="072E4F1D" w14:textId="5C480677" w:rsidR="00F7156A" w:rsidRPr="007D630D" w:rsidRDefault="00F7156A" w:rsidP="008E4754">
            <w:pPr>
              <w:jc w:val="both"/>
              <w:rPr>
                <w:rFonts w:asciiTheme="majorHAnsi" w:eastAsia="Arial Unicode MS" w:hAnsiTheme="majorHAnsi" w:cs="Arial"/>
                <w:sz w:val="22"/>
                <w:szCs w:val="22"/>
              </w:rPr>
            </w:pPr>
            <w:r>
              <w:rPr>
                <w:rFonts w:asciiTheme="majorHAnsi" w:eastAsia="Arial Unicode MS" w:hAnsiTheme="majorHAnsi" w:cs="Arial"/>
                <w:sz w:val="22"/>
                <w:szCs w:val="22"/>
              </w:rPr>
              <w:t>Approximately 3</w:t>
            </w:r>
            <w:r w:rsidR="00BC111D">
              <w:rPr>
                <w:rFonts w:asciiTheme="majorHAnsi" w:eastAsia="Arial Unicode MS" w:hAnsiTheme="majorHAnsi" w:cs="Arial"/>
                <w:sz w:val="22"/>
                <w:szCs w:val="22"/>
              </w:rPr>
              <w:t>7</w:t>
            </w:r>
            <w:r w:rsidRPr="007D630D">
              <w:rPr>
                <w:rFonts w:asciiTheme="majorHAnsi" w:eastAsia="Arial Unicode MS" w:hAnsiTheme="majorHAnsi" w:cs="Arial"/>
                <w:sz w:val="22"/>
                <w:szCs w:val="22"/>
              </w:rPr>
              <w:t xml:space="preserve"> years of experience in the field of Corporate Finance and Strategic Planning.</w:t>
            </w:r>
          </w:p>
        </w:tc>
        <w:tc>
          <w:tcPr>
            <w:tcW w:w="2750" w:type="dxa"/>
          </w:tcPr>
          <w:p w14:paraId="169DC982" w14:textId="77777777" w:rsidR="00F7156A" w:rsidRDefault="00F7156A" w:rsidP="008E4754">
            <w:pPr>
              <w:jc w:val="both"/>
              <w:rPr>
                <w:rFonts w:asciiTheme="majorHAnsi" w:eastAsia="Arial Unicode MS" w:hAnsiTheme="majorHAnsi" w:cs="Arial"/>
                <w:sz w:val="22"/>
                <w:szCs w:val="22"/>
              </w:rPr>
            </w:pPr>
            <w:r>
              <w:rPr>
                <w:rFonts w:asciiTheme="majorHAnsi" w:eastAsia="Arial Unicode MS" w:hAnsiTheme="majorHAnsi" w:cs="Arial"/>
                <w:sz w:val="22"/>
                <w:szCs w:val="22"/>
              </w:rPr>
              <w:t>Proficient in advertising and communication sector.</w:t>
            </w:r>
          </w:p>
        </w:tc>
      </w:tr>
      <w:tr w:rsidR="00F7156A" w:rsidRPr="007D630D" w14:paraId="24F1BFE2" w14:textId="77777777" w:rsidTr="00684746">
        <w:trPr>
          <w:trHeight w:val="332"/>
          <w:jc w:val="right"/>
        </w:trPr>
        <w:tc>
          <w:tcPr>
            <w:tcW w:w="3005" w:type="dxa"/>
          </w:tcPr>
          <w:p w14:paraId="71E5C23E" w14:textId="2996ECF6" w:rsidR="00F7156A" w:rsidRPr="007D630D" w:rsidRDefault="00F7156A" w:rsidP="008E4754">
            <w:pPr>
              <w:pStyle w:val="NoSpacing"/>
              <w:jc w:val="both"/>
              <w:rPr>
                <w:rFonts w:asciiTheme="majorHAnsi" w:eastAsia="Arial Unicode MS" w:hAnsiTheme="majorHAnsi" w:cs="Arial"/>
              </w:rPr>
            </w:pPr>
            <w:r w:rsidRPr="007D630D">
              <w:rPr>
                <w:rFonts w:asciiTheme="majorHAnsi" w:eastAsia="Arial Unicode MS" w:hAnsiTheme="majorHAnsi" w:cs="Arial"/>
              </w:rPr>
              <w:t>Board Membership in other Companies as on March 31, 20</w:t>
            </w:r>
            <w:r>
              <w:rPr>
                <w:rFonts w:asciiTheme="majorHAnsi" w:eastAsia="Arial Unicode MS" w:hAnsiTheme="majorHAnsi" w:cs="Arial"/>
              </w:rPr>
              <w:t>2</w:t>
            </w:r>
            <w:r w:rsidR="005C60B2">
              <w:rPr>
                <w:rFonts w:asciiTheme="majorHAnsi" w:eastAsia="Arial Unicode MS" w:hAnsiTheme="majorHAnsi" w:cs="Arial"/>
              </w:rPr>
              <w:t>4</w:t>
            </w:r>
          </w:p>
        </w:tc>
        <w:tc>
          <w:tcPr>
            <w:tcW w:w="3119" w:type="dxa"/>
          </w:tcPr>
          <w:p w14:paraId="1659B644" w14:textId="77777777" w:rsidR="00F7156A" w:rsidRDefault="00F7156A" w:rsidP="008E4754">
            <w:pPr>
              <w:pStyle w:val="ListParagraph"/>
              <w:numPr>
                <w:ilvl w:val="0"/>
                <w:numId w:val="9"/>
              </w:numPr>
              <w:ind w:left="371"/>
              <w:jc w:val="both"/>
              <w:rPr>
                <w:rFonts w:asciiTheme="majorHAnsi" w:eastAsia="Arial Unicode MS" w:hAnsiTheme="majorHAnsi" w:cs="Arial"/>
                <w:sz w:val="22"/>
                <w:szCs w:val="22"/>
              </w:rPr>
            </w:pPr>
            <w:r w:rsidRPr="00835CCF">
              <w:rPr>
                <w:rFonts w:asciiTheme="majorHAnsi" w:eastAsia="Arial Unicode MS" w:hAnsiTheme="majorHAnsi" w:cs="Arial"/>
                <w:sz w:val="22"/>
                <w:szCs w:val="22"/>
              </w:rPr>
              <w:t>Intas Pharmaceuticals Limited</w:t>
            </w:r>
          </w:p>
          <w:p w14:paraId="0AB21E5B" w14:textId="77777777" w:rsidR="00F7156A" w:rsidRDefault="00F7156A" w:rsidP="008E4754">
            <w:pPr>
              <w:pStyle w:val="ListParagraph"/>
              <w:numPr>
                <w:ilvl w:val="0"/>
                <w:numId w:val="9"/>
              </w:numPr>
              <w:ind w:left="371"/>
              <w:jc w:val="both"/>
              <w:rPr>
                <w:rFonts w:asciiTheme="majorHAnsi" w:eastAsia="Arial Unicode MS" w:hAnsiTheme="majorHAnsi" w:cs="Arial"/>
                <w:sz w:val="22"/>
                <w:szCs w:val="22"/>
              </w:rPr>
            </w:pPr>
            <w:r>
              <w:rPr>
                <w:rFonts w:asciiTheme="majorHAnsi" w:eastAsia="Arial Unicode MS" w:hAnsiTheme="majorHAnsi" w:cs="Arial"/>
                <w:sz w:val="22"/>
                <w:szCs w:val="22"/>
              </w:rPr>
              <w:t>SM</w:t>
            </w:r>
            <w:r w:rsidRPr="00835CCF">
              <w:rPr>
                <w:rFonts w:asciiTheme="majorHAnsi" w:eastAsia="Arial Unicode MS" w:hAnsiTheme="majorHAnsi" w:cs="Arial"/>
                <w:sz w:val="22"/>
                <w:szCs w:val="22"/>
              </w:rPr>
              <w:t xml:space="preserve"> Herbals Private Limited</w:t>
            </w:r>
          </w:p>
        </w:tc>
        <w:tc>
          <w:tcPr>
            <w:tcW w:w="2750" w:type="dxa"/>
          </w:tcPr>
          <w:p w14:paraId="6E433FC1" w14:textId="77777777" w:rsidR="00F7156A" w:rsidRDefault="00F7156A" w:rsidP="008E4754">
            <w:pPr>
              <w:pStyle w:val="ListParagraph"/>
              <w:numPr>
                <w:ilvl w:val="0"/>
                <w:numId w:val="11"/>
              </w:numPr>
              <w:ind w:left="234" w:hanging="308"/>
              <w:jc w:val="both"/>
              <w:rPr>
                <w:rFonts w:asciiTheme="majorHAnsi" w:eastAsia="Arial Unicode MS" w:hAnsiTheme="majorHAnsi" w:cs="Arial"/>
                <w:sz w:val="22"/>
                <w:szCs w:val="22"/>
              </w:rPr>
            </w:pPr>
            <w:r w:rsidRPr="00F3559E">
              <w:rPr>
                <w:rFonts w:asciiTheme="majorHAnsi" w:eastAsia="Arial Unicode MS" w:hAnsiTheme="majorHAnsi" w:cs="Arial"/>
                <w:sz w:val="22"/>
                <w:szCs w:val="22"/>
              </w:rPr>
              <w:t>Jade Blue Lifestyle India Limited</w:t>
            </w:r>
          </w:p>
        </w:tc>
      </w:tr>
    </w:tbl>
    <w:p w14:paraId="39DEC99D" w14:textId="77777777" w:rsidR="000E3BB4" w:rsidRDefault="000E3BB4"/>
    <w:tbl>
      <w:tblPr>
        <w:tblW w:w="887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5"/>
        <w:gridCol w:w="3119"/>
        <w:gridCol w:w="2750"/>
      </w:tblGrid>
      <w:tr w:rsidR="00F7156A" w:rsidRPr="007D630D" w14:paraId="6CA72904" w14:textId="77777777" w:rsidTr="00684746">
        <w:trPr>
          <w:trHeight w:val="172"/>
          <w:jc w:val="right"/>
        </w:trPr>
        <w:tc>
          <w:tcPr>
            <w:tcW w:w="3005" w:type="dxa"/>
          </w:tcPr>
          <w:p w14:paraId="695B02D0" w14:textId="59B8CE69" w:rsidR="00F7156A" w:rsidRPr="007D630D" w:rsidRDefault="00F7156A" w:rsidP="008E4754">
            <w:pPr>
              <w:pStyle w:val="NoSpacing"/>
              <w:jc w:val="both"/>
              <w:rPr>
                <w:rFonts w:asciiTheme="majorHAnsi" w:eastAsia="Arial Unicode MS" w:hAnsiTheme="majorHAnsi" w:cs="Arial"/>
              </w:rPr>
            </w:pPr>
            <w:r w:rsidRPr="007D630D">
              <w:rPr>
                <w:rFonts w:asciiTheme="majorHAnsi" w:hAnsiTheme="majorHAnsi"/>
              </w:rPr>
              <w:t>Chairman/Member of the Committee of the Board of directors in other companies as on March 31, 20</w:t>
            </w:r>
            <w:r>
              <w:rPr>
                <w:rFonts w:asciiTheme="majorHAnsi" w:hAnsiTheme="majorHAnsi"/>
              </w:rPr>
              <w:t>2</w:t>
            </w:r>
            <w:r w:rsidR="005C60B2">
              <w:rPr>
                <w:rFonts w:asciiTheme="majorHAnsi" w:hAnsiTheme="majorHAnsi"/>
              </w:rPr>
              <w:t>4</w:t>
            </w:r>
          </w:p>
        </w:tc>
        <w:tc>
          <w:tcPr>
            <w:tcW w:w="3119" w:type="dxa"/>
          </w:tcPr>
          <w:p w14:paraId="6387CADD" w14:textId="77777777" w:rsidR="00F7156A" w:rsidRPr="007D630D" w:rsidRDefault="00F7156A" w:rsidP="008E4754">
            <w:pPr>
              <w:jc w:val="center"/>
              <w:rPr>
                <w:rFonts w:asciiTheme="majorHAnsi" w:eastAsia="Arial Unicode MS" w:hAnsiTheme="majorHAnsi" w:cs="Arial"/>
                <w:sz w:val="22"/>
                <w:szCs w:val="22"/>
                <w:highlight w:val="yellow"/>
              </w:rPr>
            </w:pPr>
            <w:r w:rsidRPr="007D630D">
              <w:rPr>
                <w:rFonts w:asciiTheme="majorHAnsi" w:eastAsia="Arial Unicode MS" w:hAnsiTheme="majorHAnsi" w:cs="Arial"/>
                <w:sz w:val="22"/>
                <w:szCs w:val="22"/>
              </w:rPr>
              <w:t>NIL</w:t>
            </w:r>
          </w:p>
        </w:tc>
        <w:tc>
          <w:tcPr>
            <w:tcW w:w="2750" w:type="dxa"/>
          </w:tcPr>
          <w:p w14:paraId="6B7E704D" w14:textId="77777777" w:rsidR="00F7156A" w:rsidRPr="007D630D" w:rsidRDefault="00F7156A" w:rsidP="008E4754">
            <w:pPr>
              <w:jc w:val="center"/>
              <w:rPr>
                <w:rFonts w:asciiTheme="majorHAnsi" w:eastAsia="Arial Unicode MS" w:hAnsiTheme="majorHAnsi" w:cs="Arial"/>
                <w:sz w:val="22"/>
                <w:szCs w:val="22"/>
                <w:highlight w:val="yellow"/>
              </w:rPr>
            </w:pPr>
            <w:r w:rsidRPr="007D630D">
              <w:rPr>
                <w:rFonts w:asciiTheme="majorHAnsi" w:eastAsia="Arial Unicode MS" w:hAnsiTheme="majorHAnsi" w:cs="Arial"/>
                <w:sz w:val="22"/>
                <w:szCs w:val="22"/>
              </w:rPr>
              <w:t>NIL</w:t>
            </w:r>
          </w:p>
        </w:tc>
      </w:tr>
      <w:tr w:rsidR="00F7156A" w:rsidRPr="007D630D" w14:paraId="38614B3C" w14:textId="77777777" w:rsidTr="00684746">
        <w:trPr>
          <w:trHeight w:val="165"/>
          <w:jc w:val="right"/>
        </w:trPr>
        <w:tc>
          <w:tcPr>
            <w:tcW w:w="3005" w:type="dxa"/>
          </w:tcPr>
          <w:p w14:paraId="63DD5FC8" w14:textId="05DA6F5D" w:rsidR="00F7156A" w:rsidRPr="007D630D" w:rsidRDefault="00F7156A" w:rsidP="008E4754">
            <w:pPr>
              <w:pStyle w:val="NoSpacing"/>
              <w:jc w:val="both"/>
              <w:rPr>
                <w:rFonts w:asciiTheme="majorHAnsi" w:eastAsia="Arial Unicode MS" w:hAnsiTheme="majorHAnsi" w:cs="Arial"/>
              </w:rPr>
            </w:pPr>
            <w:r w:rsidRPr="007D630D">
              <w:rPr>
                <w:rFonts w:asciiTheme="majorHAnsi" w:hAnsiTheme="majorHAnsi"/>
              </w:rPr>
              <w:t>Number of Shares held in the Company as on March 31, 20</w:t>
            </w:r>
            <w:r>
              <w:rPr>
                <w:rFonts w:asciiTheme="majorHAnsi" w:hAnsiTheme="majorHAnsi"/>
              </w:rPr>
              <w:t>2</w:t>
            </w:r>
            <w:r w:rsidR="005C60B2">
              <w:rPr>
                <w:rFonts w:asciiTheme="majorHAnsi" w:hAnsiTheme="majorHAnsi"/>
              </w:rPr>
              <w:t>4</w:t>
            </w:r>
          </w:p>
        </w:tc>
        <w:tc>
          <w:tcPr>
            <w:tcW w:w="3119" w:type="dxa"/>
          </w:tcPr>
          <w:p w14:paraId="3EB07A10" w14:textId="77777777" w:rsidR="00F7156A" w:rsidRPr="007D630D" w:rsidRDefault="00F7156A" w:rsidP="008E4754">
            <w:pPr>
              <w:jc w:val="center"/>
              <w:rPr>
                <w:rFonts w:asciiTheme="majorHAnsi" w:eastAsia="Arial Unicode MS" w:hAnsiTheme="majorHAnsi" w:cs="Arial"/>
                <w:sz w:val="22"/>
                <w:szCs w:val="22"/>
              </w:rPr>
            </w:pPr>
            <w:r w:rsidRPr="007D630D">
              <w:rPr>
                <w:rFonts w:asciiTheme="majorHAnsi" w:eastAsia="Arial Unicode MS" w:hAnsiTheme="majorHAnsi" w:cs="Arial"/>
                <w:sz w:val="22"/>
                <w:szCs w:val="22"/>
              </w:rPr>
              <w:t>100 equity shares of Rs. 10 each</w:t>
            </w:r>
          </w:p>
        </w:tc>
        <w:tc>
          <w:tcPr>
            <w:tcW w:w="2750" w:type="dxa"/>
          </w:tcPr>
          <w:p w14:paraId="13477BB3" w14:textId="77777777" w:rsidR="00F7156A" w:rsidRPr="007D630D" w:rsidRDefault="00F7156A" w:rsidP="008E4754">
            <w:pPr>
              <w:jc w:val="center"/>
              <w:rPr>
                <w:rFonts w:asciiTheme="majorHAnsi" w:eastAsia="Arial Unicode MS" w:hAnsiTheme="majorHAnsi" w:cs="Arial"/>
                <w:sz w:val="22"/>
                <w:szCs w:val="22"/>
              </w:rPr>
            </w:pPr>
            <w:r w:rsidRPr="007D630D">
              <w:rPr>
                <w:rFonts w:asciiTheme="majorHAnsi" w:eastAsia="Arial Unicode MS" w:hAnsiTheme="majorHAnsi" w:cs="Arial"/>
                <w:sz w:val="22"/>
                <w:szCs w:val="22"/>
              </w:rPr>
              <w:t>100 equity shares of Rs. 10 each</w:t>
            </w:r>
          </w:p>
        </w:tc>
      </w:tr>
      <w:tr w:rsidR="00F7156A" w:rsidRPr="007D630D" w14:paraId="4F0BDD06" w14:textId="77777777" w:rsidTr="00684746">
        <w:trPr>
          <w:trHeight w:val="165"/>
          <w:jc w:val="right"/>
        </w:trPr>
        <w:tc>
          <w:tcPr>
            <w:tcW w:w="3005" w:type="dxa"/>
          </w:tcPr>
          <w:p w14:paraId="07900209" w14:textId="77777777" w:rsidR="00F7156A" w:rsidRPr="007D630D" w:rsidRDefault="00F7156A" w:rsidP="008E4754">
            <w:pPr>
              <w:pStyle w:val="NoSpacing"/>
              <w:jc w:val="both"/>
              <w:rPr>
                <w:rFonts w:asciiTheme="majorHAnsi" w:hAnsiTheme="majorHAnsi"/>
              </w:rPr>
            </w:pPr>
            <w:r w:rsidRPr="007D630D">
              <w:rPr>
                <w:rFonts w:asciiTheme="majorHAnsi" w:hAnsiTheme="majorHAnsi"/>
              </w:rPr>
              <w:lastRenderedPageBreak/>
              <w:t>Number of Meetings attended during the year under review</w:t>
            </w:r>
          </w:p>
        </w:tc>
        <w:tc>
          <w:tcPr>
            <w:tcW w:w="3119" w:type="dxa"/>
          </w:tcPr>
          <w:p w14:paraId="3AAAC074" w14:textId="77777777" w:rsidR="00F7156A" w:rsidRPr="007A4C1B" w:rsidRDefault="00F7156A" w:rsidP="008E4754">
            <w:pPr>
              <w:jc w:val="center"/>
              <w:rPr>
                <w:rFonts w:asciiTheme="majorHAnsi" w:eastAsia="Arial Unicode MS" w:hAnsiTheme="majorHAnsi" w:cs="Arial"/>
                <w:sz w:val="22"/>
                <w:szCs w:val="22"/>
              </w:rPr>
            </w:pPr>
            <w:r>
              <w:rPr>
                <w:rFonts w:asciiTheme="majorHAnsi" w:eastAsia="Arial Unicode MS" w:hAnsiTheme="majorHAnsi" w:cs="Arial"/>
                <w:sz w:val="22"/>
                <w:szCs w:val="22"/>
              </w:rPr>
              <w:t>4/4</w:t>
            </w:r>
          </w:p>
        </w:tc>
        <w:tc>
          <w:tcPr>
            <w:tcW w:w="2750" w:type="dxa"/>
          </w:tcPr>
          <w:p w14:paraId="43A5E9EC" w14:textId="77777777" w:rsidR="00F7156A" w:rsidRPr="007A4C1B" w:rsidRDefault="00F7156A" w:rsidP="008E4754">
            <w:pPr>
              <w:jc w:val="center"/>
              <w:rPr>
                <w:rFonts w:asciiTheme="majorHAnsi" w:eastAsia="Arial Unicode MS" w:hAnsiTheme="majorHAnsi" w:cs="Arial"/>
                <w:sz w:val="22"/>
                <w:szCs w:val="22"/>
              </w:rPr>
            </w:pPr>
            <w:r>
              <w:rPr>
                <w:rFonts w:asciiTheme="majorHAnsi" w:eastAsia="Arial Unicode MS" w:hAnsiTheme="majorHAnsi" w:cs="Arial"/>
                <w:sz w:val="22"/>
                <w:szCs w:val="22"/>
              </w:rPr>
              <w:t>4/4</w:t>
            </w:r>
          </w:p>
        </w:tc>
      </w:tr>
    </w:tbl>
    <w:p w14:paraId="663D00DE" w14:textId="77777777" w:rsidR="00F7156A" w:rsidRPr="000942FB" w:rsidRDefault="00F7156A" w:rsidP="00F91CAF">
      <w:pPr>
        <w:pStyle w:val="ListParagraph"/>
        <w:ind w:left="630" w:right="261"/>
        <w:jc w:val="both"/>
        <w:rPr>
          <w:rFonts w:ascii="Cambria" w:eastAsia="Arial Unicode MS" w:hAnsi="Cambria" w:cs="Arial Unicode MS"/>
          <w:sz w:val="22"/>
          <w:szCs w:val="22"/>
        </w:rPr>
      </w:pPr>
    </w:p>
    <w:p w14:paraId="4738E9AB" w14:textId="77777777" w:rsidR="00952A34" w:rsidRPr="000942FB" w:rsidRDefault="00952A34" w:rsidP="00F91CAF">
      <w:pPr>
        <w:pStyle w:val="ListParagraph"/>
        <w:ind w:left="1260" w:right="261"/>
        <w:jc w:val="both"/>
        <w:rPr>
          <w:rFonts w:ascii="Cambria" w:hAnsi="Cambria"/>
          <w:color w:val="080808"/>
          <w:sz w:val="22"/>
          <w:szCs w:val="22"/>
        </w:rPr>
      </w:pPr>
    </w:p>
    <w:p w14:paraId="6D692866" w14:textId="77777777" w:rsidR="00953879" w:rsidRPr="000942FB" w:rsidRDefault="00953879" w:rsidP="00F91CAF">
      <w:pPr>
        <w:pStyle w:val="ListParagraph"/>
        <w:ind w:left="630" w:right="261"/>
        <w:jc w:val="both"/>
        <w:rPr>
          <w:rFonts w:ascii="Cambria" w:hAnsi="Cambria"/>
          <w:color w:val="080808"/>
          <w:sz w:val="6"/>
          <w:szCs w:val="22"/>
        </w:rPr>
      </w:pPr>
    </w:p>
    <w:p w14:paraId="763FC4BE" w14:textId="77777777" w:rsidR="0071746D" w:rsidRPr="000942FB" w:rsidRDefault="00E5498F" w:rsidP="00F91CAF">
      <w:pPr>
        <w:pStyle w:val="ListParagraph"/>
        <w:numPr>
          <w:ilvl w:val="0"/>
          <w:numId w:val="7"/>
        </w:numPr>
        <w:ind w:right="261"/>
        <w:jc w:val="both"/>
        <w:rPr>
          <w:rFonts w:ascii="Cambria" w:eastAsia="Arial Unicode MS" w:hAnsi="Cambria" w:cs="Arial Unicode MS"/>
          <w:sz w:val="22"/>
          <w:szCs w:val="22"/>
        </w:rPr>
      </w:pPr>
      <w:r w:rsidRPr="000942FB">
        <w:rPr>
          <w:rFonts w:ascii="Cambria" w:eastAsia="Arial Unicode MS" w:hAnsi="Cambria" w:cs="Arial Unicode MS"/>
          <w:sz w:val="22"/>
          <w:szCs w:val="22"/>
        </w:rPr>
        <w:t xml:space="preserve">The </w:t>
      </w:r>
      <w:r w:rsidR="00912553" w:rsidRPr="000942FB">
        <w:rPr>
          <w:rFonts w:ascii="Cambria" w:eastAsia="Arial Unicode MS" w:hAnsi="Cambria" w:cs="Arial Unicode MS"/>
          <w:sz w:val="22"/>
          <w:szCs w:val="22"/>
        </w:rPr>
        <w:t xml:space="preserve">route map showing the venue of the </w:t>
      </w:r>
      <w:r w:rsidR="00652765" w:rsidRPr="000942FB">
        <w:rPr>
          <w:rFonts w:ascii="Cambria" w:eastAsia="Arial Unicode MS" w:hAnsi="Cambria" w:cs="Arial Unicode MS"/>
          <w:sz w:val="22"/>
          <w:szCs w:val="22"/>
        </w:rPr>
        <w:t xml:space="preserve">Annual General Meeting is attached to the notice as required under the Secretarial Standard – 2 issued by the Institute of Company Secretaries of India. </w:t>
      </w:r>
    </w:p>
    <w:p w14:paraId="076B9840" w14:textId="22EEDD86" w:rsidR="0008293F" w:rsidRDefault="0008293F" w:rsidP="00F91CAF">
      <w:pPr>
        <w:pStyle w:val="ListParagraph"/>
        <w:ind w:left="630" w:right="261"/>
        <w:jc w:val="both"/>
        <w:rPr>
          <w:rFonts w:ascii="Cambria" w:eastAsia="Arial Unicode MS" w:hAnsi="Cambria" w:cs="Arial Unicode MS"/>
          <w:sz w:val="22"/>
          <w:szCs w:val="22"/>
        </w:rPr>
      </w:pPr>
    </w:p>
    <w:p w14:paraId="40B52DB4" w14:textId="01A72BEF" w:rsidR="00F91CAF" w:rsidRDefault="00F91CAF" w:rsidP="00F91CAF">
      <w:pPr>
        <w:pStyle w:val="ListParagraph"/>
        <w:ind w:left="630" w:right="261"/>
        <w:jc w:val="both"/>
        <w:rPr>
          <w:rFonts w:ascii="Cambria" w:eastAsia="Arial Unicode MS" w:hAnsi="Cambria" w:cs="Arial Unicode MS"/>
          <w:sz w:val="22"/>
          <w:szCs w:val="22"/>
        </w:rPr>
      </w:pPr>
    </w:p>
    <w:p w14:paraId="054D25A0" w14:textId="7BA92EA2" w:rsidR="00F91CAF" w:rsidRDefault="00F91CAF" w:rsidP="00F91CAF">
      <w:pPr>
        <w:pStyle w:val="ListParagraph"/>
        <w:ind w:left="630" w:right="261"/>
        <w:jc w:val="both"/>
        <w:rPr>
          <w:rFonts w:ascii="Cambria" w:eastAsia="Arial Unicode MS" w:hAnsi="Cambria" w:cs="Arial Unicode MS"/>
          <w:sz w:val="22"/>
          <w:szCs w:val="22"/>
        </w:rPr>
      </w:pPr>
    </w:p>
    <w:p w14:paraId="246EFB71" w14:textId="50B0D892" w:rsidR="00F91CAF" w:rsidRDefault="00F91CAF" w:rsidP="00F91CAF">
      <w:pPr>
        <w:pStyle w:val="ListParagraph"/>
        <w:ind w:left="630" w:right="261"/>
        <w:jc w:val="both"/>
        <w:rPr>
          <w:rFonts w:ascii="Cambria" w:eastAsia="Arial Unicode MS" w:hAnsi="Cambria" w:cs="Arial Unicode MS"/>
          <w:sz w:val="22"/>
          <w:szCs w:val="22"/>
        </w:rPr>
      </w:pPr>
    </w:p>
    <w:p w14:paraId="2B712D8F" w14:textId="77777777" w:rsidR="00F91CAF" w:rsidRPr="000942FB" w:rsidRDefault="00F91CAF" w:rsidP="00F91CAF">
      <w:pPr>
        <w:pStyle w:val="ListParagraph"/>
        <w:ind w:left="630" w:right="261"/>
        <w:jc w:val="both"/>
        <w:rPr>
          <w:rFonts w:ascii="Cambria" w:eastAsia="Arial Unicode MS" w:hAnsi="Cambria" w:cs="Arial Unicode MS"/>
          <w:sz w:val="22"/>
          <w:szCs w:val="22"/>
        </w:rPr>
      </w:pPr>
    </w:p>
    <w:tbl>
      <w:tblPr>
        <w:tblW w:w="10433" w:type="dxa"/>
        <w:tblLook w:val="04A0" w:firstRow="1" w:lastRow="0" w:firstColumn="1" w:lastColumn="0" w:noHBand="0" w:noVBand="1"/>
      </w:tblPr>
      <w:tblGrid>
        <w:gridCol w:w="4392"/>
        <w:gridCol w:w="6041"/>
      </w:tblGrid>
      <w:tr w:rsidR="00197D8B" w:rsidRPr="000942FB" w14:paraId="4FA006D9" w14:textId="77777777" w:rsidTr="00F91CAF">
        <w:trPr>
          <w:trHeight w:val="3443"/>
        </w:trPr>
        <w:tc>
          <w:tcPr>
            <w:tcW w:w="4392" w:type="dxa"/>
            <w:shd w:val="clear" w:color="auto" w:fill="auto"/>
          </w:tcPr>
          <w:p w14:paraId="45BC8007" w14:textId="77777777" w:rsidR="00197D8B" w:rsidRPr="000942FB" w:rsidRDefault="00197D8B" w:rsidP="00F91CAF">
            <w:pPr>
              <w:ind w:right="261"/>
              <w:rPr>
                <w:rFonts w:ascii="Cambria" w:hAnsi="Cambria"/>
                <w:b/>
                <w:sz w:val="24"/>
                <w:szCs w:val="24"/>
              </w:rPr>
            </w:pPr>
          </w:p>
          <w:p w14:paraId="6B886FE5" w14:textId="77777777" w:rsidR="00197D8B" w:rsidRPr="000942FB" w:rsidRDefault="00197D8B" w:rsidP="00F91CAF">
            <w:pPr>
              <w:ind w:right="261"/>
              <w:rPr>
                <w:rFonts w:ascii="Cambria" w:hAnsi="Cambria"/>
                <w:b/>
                <w:sz w:val="24"/>
                <w:szCs w:val="24"/>
              </w:rPr>
            </w:pPr>
          </w:p>
          <w:p w14:paraId="6C399ED9" w14:textId="77777777" w:rsidR="00197D8B" w:rsidRPr="000942FB" w:rsidRDefault="00197D8B" w:rsidP="00F91CAF">
            <w:pPr>
              <w:ind w:right="261"/>
              <w:rPr>
                <w:rFonts w:ascii="Cambria" w:hAnsi="Cambria"/>
                <w:b/>
                <w:sz w:val="24"/>
                <w:szCs w:val="24"/>
              </w:rPr>
            </w:pPr>
          </w:p>
          <w:p w14:paraId="798FD201" w14:textId="77777777" w:rsidR="00B35DC3" w:rsidRPr="000942FB" w:rsidRDefault="00B35DC3" w:rsidP="00F91CAF">
            <w:pPr>
              <w:ind w:right="261"/>
              <w:rPr>
                <w:rFonts w:ascii="Cambria" w:hAnsi="Cambria"/>
                <w:b/>
                <w:sz w:val="24"/>
                <w:szCs w:val="24"/>
              </w:rPr>
            </w:pPr>
          </w:p>
          <w:p w14:paraId="1D787537" w14:textId="77777777" w:rsidR="00B601EC" w:rsidRPr="000942FB" w:rsidRDefault="00B601EC" w:rsidP="00F91CAF">
            <w:pPr>
              <w:ind w:right="261"/>
              <w:rPr>
                <w:rFonts w:ascii="Cambria" w:hAnsi="Cambria"/>
                <w:b/>
                <w:sz w:val="24"/>
                <w:szCs w:val="24"/>
              </w:rPr>
            </w:pPr>
          </w:p>
          <w:p w14:paraId="31357468" w14:textId="77777777" w:rsidR="00B35DC3" w:rsidRPr="000942FB" w:rsidRDefault="00B35DC3" w:rsidP="00F91CAF">
            <w:pPr>
              <w:ind w:right="261"/>
              <w:rPr>
                <w:rFonts w:ascii="Cambria" w:hAnsi="Cambria"/>
                <w:b/>
                <w:sz w:val="24"/>
                <w:szCs w:val="24"/>
              </w:rPr>
            </w:pPr>
          </w:p>
          <w:p w14:paraId="6ABF80D0" w14:textId="77777777" w:rsidR="00B35DC3" w:rsidRPr="000942FB" w:rsidRDefault="00B35DC3" w:rsidP="00F91CAF">
            <w:pPr>
              <w:ind w:right="261"/>
              <w:rPr>
                <w:rFonts w:ascii="Cambria" w:hAnsi="Cambria"/>
                <w:b/>
                <w:sz w:val="24"/>
                <w:szCs w:val="24"/>
              </w:rPr>
            </w:pPr>
          </w:p>
          <w:p w14:paraId="4FBD8CE5" w14:textId="77777777" w:rsidR="00097A90" w:rsidRPr="000942FB" w:rsidRDefault="00097A90" w:rsidP="00F91CAF">
            <w:pPr>
              <w:ind w:right="261"/>
              <w:rPr>
                <w:rFonts w:ascii="Cambria" w:hAnsi="Cambria"/>
                <w:b/>
                <w:sz w:val="24"/>
                <w:szCs w:val="24"/>
              </w:rPr>
            </w:pPr>
          </w:p>
          <w:p w14:paraId="35D30528" w14:textId="77777777" w:rsidR="008E3C71" w:rsidRPr="000942FB" w:rsidRDefault="008E3C71" w:rsidP="00F91CAF">
            <w:pPr>
              <w:ind w:right="261"/>
              <w:rPr>
                <w:rFonts w:ascii="Cambria" w:hAnsi="Cambria"/>
                <w:b/>
                <w:sz w:val="24"/>
                <w:szCs w:val="24"/>
              </w:rPr>
            </w:pPr>
          </w:p>
          <w:p w14:paraId="7B79B2CF" w14:textId="77777777" w:rsidR="00097A90" w:rsidRPr="000942FB" w:rsidRDefault="00097A90" w:rsidP="00F91CAF">
            <w:pPr>
              <w:ind w:right="261"/>
              <w:rPr>
                <w:rFonts w:ascii="Cambria" w:hAnsi="Cambria"/>
                <w:b/>
                <w:sz w:val="24"/>
                <w:szCs w:val="24"/>
              </w:rPr>
            </w:pPr>
          </w:p>
          <w:p w14:paraId="10393D2C" w14:textId="77777777" w:rsidR="00F91CAF" w:rsidRDefault="00197D8B" w:rsidP="00F91CAF">
            <w:pPr>
              <w:ind w:right="261"/>
              <w:rPr>
                <w:rFonts w:ascii="Cambria" w:hAnsi="Cambria"/>
                <w:b/>
                <w:sz w:val="24"/>
                <w:szCs w:val="24"/>
              </w:rPr>
            </w:pPr>
            <w:r w:rsidRPr="000942FB">
              <w:rPr>
                <w:rFonts w:ascii="Cambria" w:hAnsi="Cambria"/>
                <w:b/>
                <w:bCs/>
                <w:sz w:val="24"/>
                <w:szCs w:val="24"/>
              </w:rPr>
              <w:t>Place: Ahmedabad</w:t>
            </w:r>
          </w:p>
          <w:p w14:paraId="19EEC9B1" w14:textId="0BCB4596" w:rsidR="00E4515E" w:rsidRPr="000942FB" w:rsidRDefault="00197D8B" w:rsidP="00F91CAF">
            <w:pPr>
              <w:ind w:right="261"/>
              <w:rPr>
                <w:rFonts w:ascii="Cambria" w:hAnsi="Cambria"/>
                <w:b/>
                <w:sz w:val="24"/>
                <w:szCs w:val="24"/>
              </w:rPr>
            </w:pPr>
            <w:r w:rsidRPr="000942FB">
              <w:rPr>
                <w:rFonts w:ascii="Cambria" w:hAnsi="Cambria"/>
                <w:b/>
                <w:sz w:val="24"/>
                <w:szCs w:val="24"/>
              </w:rPr>
              <w:t xml:space="preserve">Date:  </w:t>
            </w:r>
            <w:r w:rsidR="00F91CAF">
              <w:rPr>
                <w:rFonts w:ascii="Cambria" w:hAnsi="Cambria"/>
                <w:b/>
                <w:sz w:val="24"/>
                <w:szCs w:val="24"/>
              </w:rPr>
              <w:t>5</w:t>
            </w:r>
            <w:r w:rsidR="00F91CAF" w:rsidRPr="00F91CAF">
              <w:rPr>
                <w:rFonts w:ascii="Cambria" w:hAnsi="Cambria"/>
                <w:b/>
                <w:sz w:val="24"/>
                <w:szCs w:val="24"/>
                <w:vertAlign w:val="superscript"/>
              </w:rPr>
              <w:t>th</w:t>
            </w:r>
            <w:r w:rsidR="00F91CAF">
              <w:rPr>
                <w:rFonts w:ascii="Cambria" w:hAnsi="Cambria"/>
                <w:b/>
                <w:sz w:val="24"/>
                <w:szCs w:val="24"/>
              </w:rPr>
              <w:t xml:space="preserve"> September</w:t>
            </w:r>
            <w:r w:rsidR="002E6B2C" w:rsidRPr="000942FB">
              <w:rPr>
                <w:rFonts w:ascii="Cambria" w:hAnsi="Cambria"/>
                <w:b/>
                <w:sz w:val="24"/>
                <w:szCs w:val="24"/>
              </w:rPr>
              <w:t xml:space="preserve">, </w:t>
            </w:r>
            <w:r w:rsidR="00F91CAF">
              <w:rPr>
                <w:rFonts w:ascii="Cambria" w:hAnsi="Cambria"/>
                <w:b/>
                <w:sz w:val="24"/>
                <w:szCs w:val="24"/>
              </w:rPr>
              <w:t>2024</w:t>
            </w:r>
          </w:p>
        </w:tc>
        <w:tc>
          <w:tcPr>
            <w:tcW w:w="6041" w:type="dxa"/>
            <w:shd w:val="clear" w:color="auto" w:fill="auto"/>
          </w:tcPr>
          <w:p w14:paraId="78BC3C00" w14:textId="77777777" w:rsidR="00B35DC3" w:rsidRPr="000942FB" w:rsidRDefault="00B35DC3" w:rsidP="00F91CAF">
            <w:pPr>
              <w:ind w:right="261"/>
              <w:rPr>
                <w:rFonts w:ascii="Cambria" w:hAnsi="Cambria" w:cs="Arial"/>
                <w:b/>
                <w:sz w:val="24"/>
                <w:szCs w:val="24"/>
              </w:rPr>
            </w:pPr>
          </w:p>
          <w:p w14:paraId="6856CEBF" w14:textId="77777777" w:rsidR="00197D8B" w:rsidRPr="000942FB" w:rsidRDefault="00B30E19" w:rsidP="00F91CAF">
            <w:pPr>
              <w:ind w:right="261"/>
              <w:jc w:val="center"/>
              <w:rPr>
                <w:rFonts w:ascii="Cambria" w:hAnsi="Cambria" w:cs="Arial"/>
                <w:b/>
                <w:sz w:val="24"/>
                <w:szCs w:val="24"/>
              </w:rPr>
            </w:pPr>
            <w:r w:rsidRPr="000942FB">
              <w:rPr>
                <w:rFonts w:ascii="Cambria" w:hAnsi="Cambria" w:cs="Arial"/>
                <w:b/>
                <w:sz w:val="24"/>
                <w:szCs w:val="24"/>
              </w:rPr>
              <w:t xml:space="preserve">BY ORDER OF </w:t>
            </w:r>
            <w:r w:rsidR="00197D8B" w:rsidRPr="000942FB">
              <w:rPr>
                <w:rFonts w:ascii="Cambria" w:hAnsi="Cambria" w:cs="Arial"/>
                <w:b/>
                <w:sz w:val="24"/>
                <w:szCs w:val="24"/>
              </w:rPr>
              <w:t>THE BOARD</w:t>
            </w:r>
          </w:p>
          <w:p w14:paraId="6546743D" w14:textId="77777777" w:rsidR="00197D8B" w:rsidRPr="000942FB" w:rsidRDefault="00197D8B" w:rsidP="00F91CAF">
            <w:pPr>
              <w:ind w:right="261"/>
              <w:jc w:val="center"/>
              <w:rPr>
                <w:rFonts w:ascii="Cambria" w:hAnsi="Cambria"/>
                <w:b/>
                <w:bCs/>
                <w:sz w:val="24"/>
                <w:szCs w:val="24"/>
              </w:rPr>
            </w:pPr>
            <w:r w:rsidRPr="000942FB">
              <w:rPr>
                <w:rFonts w:ascii="Cambria" w:hAnsi="Cambria" w:cs="Arial"/>
                <w:b/>
                <w:sz w:val="24"/>
                <w:szCs w:val="24"/>
              </w:rPr>
              <w:t>FOR</w:t>
            </w:r>
            <w:r w:rsidRPr="000942FB">
              <w:rPr>
                <w:rFonts w:ascii="Cambria" w:hAnsi="Cambria"/>
                <w:b/>
                <w:bCs/>
                <w:sz w:val="24"/>
                <w:szCs w:val="24"/>
              </w:rPr>
              <w:t xml:space="preserve"> ONE ADVERTISING AND COMMUNICATION SERVICES LIMITED</w:t>
            </w:r>
          </w:p>
          <w:p w14:paraId="5AE635DB" w14:textId="77777777" w:rsidR="006F0C42" w:rsidRPr="000942FB" w:rsidRDefault="006F0C42" w:rsidP="00F91CAF">
            <w:pPr>
              <w:ind w:right="261"/>
              <w:rPr>
                <w:rFonts w:ascii="Cambria" w:hAnsi="Cambria"/>
                <w:b/>
                <w:bCs/>
                <w:sz w:val="24"/>
                <w:szCs w:val="24"/>
              </w:rPr>
            </w:pPr>
          </w:p>
          <w:p w14:paraId="4CACE966" w14:textId="77777777" w:rsidR="00F030D1" w:rsidRPr="000942FB" w:rsidRDefault="00F030D1" w:rsidP="00F91CAF">
            <w:pPr>
              <w:ind w:right="261"/>
              <w:jc w:val="center"/>
              <w:rPr>
                <w:rFonts w:ascii="Cambria" w:hAnsi="Cambria"/>
                <w:b/>
                <w:bCs/>
                <w:noProof/>
                <w:sz w:val="24"/>
                <w:szCs w:val="24"/>
                <w:lang w:val="en-IN" w:eastAsia="en-IN"/>
              </w:rPr>
            </w:pPr>
          </w:p>
          <w:p w14:paraId="2082DBE7" w14:textId="77777777" w:rsidR="004516AB" w:rsidRPr="000942FB" w:rsidRDefault="004516AB" w:rsidP="00F91CAF">
            <w:pPr>
              <w:ind w:right="261"/>
              <w:jc w:val="center"/>
              <w:rPr>
                <w:rFonts w:ascii="Cambria" w:hAnsi="Cambria"/>
                <w:b/>
                <w:bCs/>
                <w:sz w:val="24"/>
                <w:szCs w:val="24"/>
              </w:rPr>
            </w:pPr>
          </w:p>
          <w:p w14:paraId="573AEB55" w14:textId="77777777" w:rsidR="00197D8B" w:rsidRPr="000942FB" w:rsidRDefault="00197D8B" w:rsidP="00F91CAF">
            <w:pPr>
              <w:ind w:right="261"/>
              <w:jc w:val="center"/>
              <w:rPr>
                <w:rFonts w:ascii="Cambria" w:hAnsi="Cambria"/>
                <w:sz w:val="24"/>
                <w:szCs w:val="24"/>
              </w:rPr>
            </w:pPr>
            <w:r w:rsidRPr="000942FB">
              <w:rPr>
                <w:rFonts w:ascii="Cambria" w:hAnsi="Cambria"/>
                <w:sz w:val="24"/>
                <w:szCs w:val="24"/>
              </w:rPr>
              <w:t>__________________</w:t>
            </w:r>
          </w:p>
          <w:p w14:paraId="0A63017C" w14:textId="77777777" w:rsidR="007204D6" w:rsidRPr="000942FB" w:rsidRDefault="007204D6" w:rsidP="00F91CAF">
            <w:pPr>
              <w:ind w:right="261"/>
              <w:jc w:val="center"/>
              <w:rPr>
                <w:rFonts w:ascii="Cambria" w:hAnsi="Cambria"/>
                <w:sz w:val="24"/>
                <w:szCs w:val="24"/>
              </w:rPr>
            </w:pPr>
            <w:r w:rsidRPr="000942FB">
              <w:rPr>
                <w:rFonts w:ascii="Cambria" w:hAnsi="Cambria"/>
                <w:sz w:val="24"/>
                <w:szCs w:val="24"/>
              </w:rPr>
              <w:t>(Signature)</w:t>
            </w:r>
          </w:p>
          <w:p w14:paraId="133CB137" w14:textId="77777777" w:rsidR="00197D8B" w:rsidRPr="000942FB" w:rsidRDefault="0059461C" w:rsidP="00F91CAF">
            <w:pPr>
              <w:ind w:right="261"/>
              <w:jc w:val="center"/>
              <w:rPr>
                <w:rFonts w:ascii="Cambria" w:hAnsi="Cambria"/>
                <w:b/>
                <w:bCs/>
                <w:sz w:val="24"/>
                <w:szCs w:val="24"/>
              </w:rPr>
            </w:pPr>
            <w:r w:rsidRPr="000942FB">
              <w:rPr>
                <w:rFonts w:ascii="Cambria" w:hAnsi="Cambria"/>
                <w:b/>
                <w:sz w:val="24"/>
                <w:szCs w:val="24"/>
              </w:rPr>
              <w:t>VIBHUTI BHATT</w:t>
            </w:r>
          </w:p>
          <w:p w14:paraId="1A67432E" w14:textId="77777777" w:rsidR="00197D8B" w:rsidRPr="000942FB" w:rsidRDefault="00197D8B" w:rsidP="00F91CAF">
            <w:pPr>
              <w:ind w:right="261"/>
              <w:jc w:val="center"/>
              <w:rPr>
                <w:rFonts w:ascii="Cambria" w:hAnsi="Cambria"/>
                <w:b/>
                <w:bCs/>
                <w:sz w:val="24"/>
                <w:szCs w:val="24"/>
              </w:rPr>
            </w:pPr>
            <w:r w:rsidRPr="000942FB">
              <w:rPr>
                <w:rFonts w:ascii="Cambria" w:hAnsi="Cambria"/>
                <w:b/>
                <w:bCs/>
                <w:sz w:val="24"/>
                <w:szCs w:val="24"/>
              </w:rPr>
              <w:t>WHOLE</w:t>
            </w:r>
            <w:r w:rsidR="00F326E7">
              <w:rPr>
                <w:rFonts w:ascii="Cambria" w:hAnsi="Cambria"/>
                <w:b/>
                <w:bCs/>
                <w:sz w:val="24"/>
                <w:szCs w:val="24"/>
              </w:rPr>
              <w:t>-</w:t>
            </w:r>
            <w:r w:rsidRPr="000942FB">
              <w:rPr>
                <w:rFonts w:ascii="Cambria" w:hAnsi="Cambria"/>
                <w:b/>
                <w:bCs/>
                <w:sz w:val="24"/>
                <w:szCs w:val="24"/>
              </w:rPr>
              <w:t>TIME DIRECTOR</w:t>
            </w:r>
          </w:p>
          <w:p w14:paraId="0688F808" w14:textId="77777777" w:rsidR="00197D8B" w:rsidRPr="000942FB" w:rsidRDefault="00197D8B" w:rsidP="00F91CAF">
            <w:pPr>
              <w:ind w:right="261"/>
              <w:jc w:val="center"/>
              <w:rPr>
                <w:rFonts w:ascii="Cambria" w:hAnsi="Cambria"/>
                <w:b/>
                <w:sz w:val="24"/>
                <w:szCs w:val="24"/>
              </w:rPr>
            </w:pPr>
            <w:r w:rsidRPr="000942FB">
              <w:rPr>
                <w:rFonts w:ascii="Cambria" w:hAnsi="Cambria"/>
                <w:b/>
                <w:bCs/>
                <w:sz w:val="24"/>
                <w:szCs w:val="24"/>
              </w:rPr>
              <w:t>DIN: 00092223</w:t>
            </w:r>
          </w:p>
        </w:tc>
      </w:tr>
    </w:tbl>
    <w:p w14:paraId="493398A9" w14:textId="77777777" w:rsidR="005E6963" w:rsidRPr="000942FB" w:rsidRDefault="005E6963" w:rsidP="00F91CAF">
      <w:pPr>
        <w:ind w:right="261"/>
        <w:contextualSpacing/>
        <w:rPr>
          <w:rFonts w:ascii="Cambria" w:hAnsi="Cambria"/>
          <w:b/>
          <w:color w:val="000000" w:themeColor="text1"/>
          <w:sz w:val="24"/>
          <w:szCs w:val="28"/>
        </w:rPr>
      </w:pPr>
    </w:p>
    <w:p w14:paraId="5B745F76" w14:textId="77777777" w:rsidR="005E6963" w:rsidRPr="000942FB" w:rsidRDefault="005E6963" w:rsidP="00F91CAF">
      <w:pPr>
        <w:ind w:right="261"/>
        <w:contextualSpacing/>
        <w:jc w:val="center"/>
        <w:rPr>
          <w:rFonts w:ascii="Cambria" w:hAnsi="Cambria"/>
          <w:b/>
          <w:color w:val="000000" w:themeColor="text1"/>
          <w:sz w:val="24"/>
          <w:szCs w:val="28"/>
        </w:rPr>
      </w:pPr>
    </w:p>
    <w:p w14:paraId="1A7F2A6E" w14:textId="77777777" w:rsidR="00E60329" w:rsidRPr="000942FB" w:rsidRDefault="00E60329" w:rsidP="00F91CAF">
      <w:pPr>
        <w:ind w:right="261"/>
        <w:rPr>
          <w:rFonts w:ascii="Cambria" w:hAnsi="Cambria" w:cs="Arial"/>
          <w:b/>
          <w:bCs/>
          <w:sz w:val="22"/>
          <w:szCs w:val="22"/>
        </w:rPr>
      </w:pPr>
    </w:p>
    <w:p w14:paraId="1B8B7B68" w14:textId="77777777" w:rsidR="00A514A8" w:rsidRPr="000942FB" w:rsidRDefault="00A514A8" w:rsidP="00F91CAF">
      <w:pPr>
        <w:ind w:right="261"/>
        <w:rPr>
          <w:rFonts w:ascii="Cambria" w:hAnsi="Cambria" w:cs="Arial"/>
          <w:b/>
          <w:bCs/>
          <w:sz w:val="22"/>
          <w:szCs w:val="22"/>
        </w:rPr>
      </w:pPr>
    </w:p>
    <w:p w14:paraId="5109F629" w14:textId="77777777" w:rsidR="00A514A8" w:rsidRPr="000942FB" w:rsidRDefault="00A514A8" w:rsidP="00F91CAF">
      <w:pPr>
        <w:ind w:right="261"/>
        <w:rPr>
          <w:rFonts w:ascii="Cambria" w:hAnsi="Cambria" w:cs="Arial"/>
          <w:b/>
          <w:bCs/>
          <w:sz w:val="22"/>
          <w:szCs w:val="22"/>
        </w:rPr>
      </w:pPr>
    </w:p>
    <w:p w14:paraId="06355146" w14:textId="77777777" w:rsidR="00A514A8" w:rsidRPr="000942FB" w:rsidRDefault="00A514A8" w:rsidP="00F91CAF">
      <w:pPr>
        <w:ind w:right="261"/>
        <w:rPr>
          <w:rFonts w:ascii="Cambria" w:hAnsi="Cambria" w:cs="Arial"/>
          <w:b/>
          <w:bCs/>
          <w:sz w:val="22"/>
          <w:szCs w:val="22"/>
        </w:rPr>
      </w:pPr>
    </w:p>
    <w:p w14:paraId="467B9DC1" w14:textId="77777777" w:rsidR="00A514A8" w:rsidRPr="000942FB" w:rsidRDefault="00A514A8" w:rsidP="00F91CAF">
      <w:pPr>
        <w:ind w:right="261"/>
        <w:rPr>
          <w:rFonts w:ascii="Cambria" w:hAnsi="Cambria" w:cs="Arial"/>
          <w:b/>
          <w:bCs/>
          <w:sz w:val="22"/>
          <w:szCs w:val="22"/>
        </w:rPr>
      </w:pPr>
    </w:p>
    <w:p w14:paraId="0F5FDF37" w14:textId="77777777" w:rsidR="00A514A8" w:rsidRPr="000942FB" w:rsidRDefault="00A514A8" w:rsidP="00F91CAF">
      <w:pPr>
        <w:ind w:right="261"/>
        <w:rPr>
          <w:rFonts w:ascii="Cambria" w:hAnsi="Cambria" w:cs="Arial"/>
          <w:b/>
          <w:bCs/>
          <w:sz w:val="22"/>
          <w:szCs w:val="22"/>
        </w:rPr>
      </w:pPr>
    </w:p>
    <w:p w14:paraId="6C02FC3F" w14:textId="77777777" w:rsidR="00A514A8" w:rsidRPr="000942FB" w:rsidRDefault="00A514A8" w:rsidP="00F91CAF">
      <w:pPr>
        <w:ind w:right="261"/>
        <w:rPr>
          <w:rFonts w:ascii="Cambria" w:hAnsi="Cambria" w:cs="Arial"/>
          <w:b/>
          <w:bCs/>
          <w:sz w:val="22"/>
          <w:szCs w:val="22"/>
        </w:rPr>
      </w:pPr>
    </w:p>
    <w:p w14:paraId="4993F0BA" w14:textId="77777777" w:rsidR="00A514A8" w:rsidRPr="000942FB" w:rsidRDefault="00A514A8" w:rsidP="00F91CAF">
      <w:pPr>
        <w:ind w:right="261"/>
        <w:rPr>
          <w:rFonts w:ascii="Cambria" w:hAnsi="Cambria" w:cs="Arial"/>
          <w:b/>
          <w:bCs/>
          <w:sz w:val="22"/>
          <w:szCs w:val="22"/>
        </w:rPr>
      </w:pPr>
    </w:p>
    <w:p w14:paraId="4B86E284" w14:textId="77777777" w:rsidR="00A514A8" w:rsidRPr="000942FB" w:rsidRDefault="00A514A8" w:rsidP="00F91CAF">
      <w:pPr>
        <w:ind w:right="261"/>
        <w:rPr>
          <w:rFonts w:ascii="Cambria" w:hAnsi="Cambria" w:cs="Arial"/>
          <w:b/>
          <w:bCs/>
          <w:sz w:val="22"/>
          <w:szCs w:val="22"/>
        </w:rPr>
      </w:pPr>
    </w:p>
    <w:p w14:paraId="10ACBEB8" w14:textId="77777777" w:rsidR="00A514A8" w:rsidRPr="000942FB" w:rsidRDefault="00A514A8" w:rsidP="00F91CAF">
      <w:pPr>
        <w:ind w:right="261"/>
        <w:rPr>
          <w:rFonts w:ascii="Cambria" w:hAnsi="Cambria" w:cs="Arial"/>
          <w:b/>
          <w:bCs/>
          <w:sz w:val="22"/>
          <w:szCs w:val="22"/>
        </w:rPr>
      </w:pPr>
    </w:p>
    <w:p w14:paraId="4E1D4760" w14:textId="77777777" w:rsidR="00A514A8" w:rsidRPr="000942FB" w:rsidRDefault="00A514A8" w:rsidP="00F91CAF">
      <w:pPr>
        <w:ind w:right="261"/>
        <w:rPr>
          <w:rFonts w:ascii="Cambria" w:hAnsi="Cambria" w:cs="Arial"/>
          <w:b/>
          <w:bCs/>
          <w:sz w:val="22"/>
          <w:szCs w:val="22"/>
        </w:rPr>
      </w:pPr>
    </w:p>
    <w:p w14:paraId="5447FFFF" w14:textId="77777777" w:rsidR="00A514A8" w:rsidRDefault="00A514A8" w:rsidP="00F91CAF">
      <w:pPr>
        <w:ind w:right="261"/>
        <w:rPr>
          <w:rFonts w:ascii="Cambria" w:hAnsi="Cambria" w:cs="Arial"/>
          <w:b/>
          <w:bCs/>
          <w:sz w:val="22"/>
          <w:szCs w:val="22"/>
        </w:rPr>
      </w:pPr>
    </w:p>
    <w:p w14:paraId="6934B678" w14:textId="77777777" w:rsidR="00183F7D" w:rsidRDefault="00183F7D" w:rsidP="00F91CAF">
      <w:pPr>
        <w:ind w:right="261"/>
        <w:rPr>
          <w:rFonts w:ascii="Cambria" w:hAnsi="Cambria" w:cs="Arial"/>
          <w:b/>
          <w:bCs/>
          <w:sz w:val="22"/>
          <w:szCs w:val="22"/>
        </w:rPr>
      </w:pPr>
    </w:p>
    <w:p w14:paraId="26491BD2" w14:textId="77777777" w:rsidR="00183F7D" w:rsidRDefault="00183F7D" w:rsidP="00F91CAF">
      <w:pPr>
        <w:ind w:right="261"/>
        <w:rPr>
          <w:rFonts w:ascii="Cambria" w:hAnsi="Cambria" w:cs="Arial"/>
          <w:b/>
          <w:bCs/>
          <w:sz w:val="22"/>
          <w:szCs w:val="22"/>
        </w:rPr>
      </w:pPr>
    </w:p>
    <w:p w14:paraId="5DBD154A" w14:textId="77777777" w:rsidR="00183F7D" w:rsidRDefault="00183F7D" w:rsidP="00F91CAF">
      <w:pPr>
        <w:ind w:right="261"/>
        <w:rPr>
          <w:rFonts w:ascii="Cambria" w:hAnsi="Cambria" w:cs="Arial"/>
          <w:b/>
          <w:bCs/>
          <w:sz w:val="22"/>
          <w:szCs w:val="22"/>
        </w:rPr>
      </w:pPr>
    </w:p>
    <w:p w14:paraId="39E69518" w14:textId="77777777" w:rsidR="00183F7D" w:rsidRDefault="00183F7D" w:rsidP="00F91CAF">
      <w:pPr>
        <w:ind w:right="261"/>
        <w:rPr>
          <w:rFonts w:ascii="Cambria" w:hAnsi="Cambria" w:cs="Arial"/>
          <w:b/>
          <w:bCs/>
          <w:sz w:val="22"/>
          <w:szCs w:val="22"/>
        </w:rPr>
      </w:pPr>
    </w:p>
    <w:p w14:paraId="5DF2920F" w14:textId="77777777" w:rsidR="00183F7D" w:rsidRDefault="00183F7D" w:rsidP="00F91CAF">
      <w:pPr>
        <w:ind w:right="261"/>
        <w:rPr>
          <w:rFonts w:ascii="Cambria" w:hAnsi="Cambria" w:cs="Arial"/>
          <w:b/>
          <w:bCs/>
          <w:sz w:val="22"/>
          <w:szCs w:val="22"/>
        </w:rPr>
      </w:pPr>
    </w:p>
    <w:p w14:paraId="3DDA2935" w14:textId="77777777" w:rsidR="00183F7D" w:rsidRDefault="00183F7D" w:rsidP="00F91CAF">
      <w:pPr>
        <w:ind w:right="261"/>
        <w:rPr>
          <w:rFonts w:ascii="Cambria" w:hAnsi="Cambria" w:cs="Arial"/>
          <w:b/>
          <w:bCs/>
          <w:sz w:val="22"/>
          <w:szCs w:val="22"/>
        </w:rPr>
      </w:pPr>
    </w:p>
    <w:p w14:paraId="756BB556" w14:textId="77777777" w:rsidR="00183F7D" w:rsidRDefault="00183F7D" w:rsidP="00F91CAF">
      <w:pPr>
        <w:ind w:right="261"/>
        <w:rPr>
          <w:rFonts w:ascii="Cambria" w:hAnsi="Cambria" w:cs="Arial"/>
          <w:b/>
          <w:bCs/>
          <w:sz w:val="22"/>
          <w:szCs w:val="22"/>
        </w:rPr>
      </w:pPr>
    </w:p>
    <w:p w14:paraId="40189157" w14:textId="77777777" w:rsidR="00183F7D" w:rsidRDefault="00183F7D" w:rsidP="00F91CAF">
      <w:pPr>
        <w:ind w:right="261"/>
        <w:rPr>
          <w:rFonts w:ascii="Cambria" w:hAnsi="Cambria" w:cs="Arial"/>
          <w:b/>
          <w:bCs/>
          <w:sz w:val="22"/>
          <w:szCs w:val="22"/>
        </w:rPr>
      </w:pPr>
    </w:p>
    <w:p w14:paraId="66BA4596" w14:textId="77777777" w:rsidR="008C7DA1" w:rsidRDefault="008C7DA1" w:rsidP="00A0648E">
      <w:pPr>
        <w:ind w:right="261"/>
        <w:contextualSpacing/>
        <w:rPr>
          <w:rFonts w:ascii="Cambria" w:hAnsi="Cambria"/>
          <w:b/>
          <w:color w:val="000000" w:themeColor="text1"/>
          <w:sz w:val="24"/>
          <w:szCs w:val="28"/>
        </w:rPr>
      </w:pPr>
    </w:p>
    <w:p w14:paraId="0B88E6F0" w14:textId="77777777" w:rsidR="008C7DA1" w:rsidRDefault="008C7DA1" w:rsidP="00392023">
      <w:pPr>
        <w:ind w:right="261"/>
        <w:contextualSpacing/>
        <w:jc w:val="center"/>
        <w:rPr>
          <w:rFonts w:ascii="Cambria" w:hAnsi="Cambria"/>
          <w:b/>
          <w:color w:val="000000" w:themeColor="text1"/>
          <w:sz w:val="24"/>
          <w:szCs w:val="28"/>
        </w:rPr>
      </w:pPr>
    </w:p>
    <w:p w14:paraId="352AFE7A" w14:textId="77777777" w:rsidR="003D6A6A" w:rsidRDefault="003D6A6A">
      <w:pPr>
        <w:overflowPunct/>
        <w:autoSpaceDE/>
        <w:autoSpaceDN/>
        <w:adjustRightInd/>
        <w:textAlignment w:val="auto"/>
        <w:rPr>
          <w:rFonts w:ascii="Cambria" w:hAnsi="Cambria"/>
          <w:b/>
          <w:color w:val="000000" w:themeColor="text1"/>
          <w:sz w:val="24"/>
          <w:szCs w:val="28"/>
        </w:rPr>
      </w:pPr>
      <w:r>
        <w:rPr>
          <w:rFonts w:ascii="Cambria" w:hAnsi="Cambria"/>
          <w:b/>
          <w:color w:val="000000" w:themeColor="text1"/>
          <w:sz w:val="24"/>
          <w:szCs w:val="28"/>
        </w:rPr>
        <w:br w:type="page"/>
      </w:r>
    </w:p>
    <w:p w14:paraId="779F6A1E" w14:textId="77777777" w:rsidR="00392023" w:rsidRDefault="00392023" w:rsidP="00392023">
      <w:pPr>
        <w:jc w:val="center"/>
        <w:rPr>
          <w:rFonts w:asciiTheme="majorHAnsi" w:hAnsiTheme="majorHAnsi" w:cs="Arial"/>
          <w:b/>
          <w:bCs/>
          <w:smallCaps/>
          <w:sz w:val="22"/>
          <w:szCs w:val="22"/>
        </w:rPr>
      </w:pPr>
    </w:p>
    <w:p w14:paraId="5B46C121" w14:textId="21C40278" w:rsidR="00392023" w:rsidRPr="00775A11" w:rsidRDefault="00392023" w:rsidP="00392023">
      <w:pPr>
        <w:jc w:val="center"/>
        <w:rPr>
          <w:rFonts w:asciiTheme="majorHAnsi" w:hAnsiTheme="majorHAnsi" w:cs="Arial"/>
          <w:b/>
          <w:bCs/>
          <w:smallCaps/>
          <w:sz w:val="22"/>
          <w:szCs w:val="22"/>
        </w:rPr>
      </w:pPr>
      <w:r w:rsidRPr="00775A11">
        <w:rPr>
          <w:rFonts w:asciiTheme="majorHAnsi" w:hAnsiTheme="majorHAnsi" w:cs="Arial"/>
          <w:b/>
          <w:bCs/>
          <w:smallCaps/>
          <w:sz w:val="22"/>
          <w:szCs w:val="22"/>
        </w:rPr>
        <w:t>EXPLANATORY STATEMENT</w:t>
      </w:r>
    </w:p>
    <w:p w14:paraId="446BEED2" w14:textId="77777777" w:rsidR="00392023" w:rsidRPr="00775A11" w:rsidRDefault="00392023" w:rsidP="00392023">
      <w:pPr>
        <w:pBdr>
          <w:bottom w:val="single" w:sz="4" w:space="1" w:color="auto"/>
        </w:pBdr>
        <w:jc w:val="center"/>
        <w:rPr>
          <w:rFonts w:asciiTheme="majorHAnsi" w:hAnsiTheme="majorHAnsi" w:cs="Arial"/>
          <w:b/>
          <w:bCs/>
          <w:smallCaps/>
          <w:sz w:val="22"/>
          <w:szCs w:val="22"/>
        </w:rPr>
      </w:pPr>
      <w:r w:rsidRPr="00775A11">
        <w:rPr>
          <w:rFonts w:asciiTheme="majorHAnsi" w:hAnsiTheme="majorHAnsi" w:cs="Arial"/>
          <w:b/>
          <w:bCs/>
          <w:smallCaps/>
          <w:sz w:val="22"/>
          <w:szCs w:val="22"/>
        </w:rPr>
        <w:t>PURSUANT TO SECTION 102(1) OF THE COMPANIES ACT, 2013.</w:t>
      </w:r>
    </w:p>
    <w:p w14:paraId="66196663" w14:textId="77777777" w:rsidR="00AD053F" w:rsidRPr="000942FB" w:rsidRDefault="00AD053F" w:rsidP="00F91CAF">
      <w:pPr>
        <w:overflowPunct/>
        <w:autoSpaceDE/>
        <w:autoSpaceDN/>
        <w:adjustRightInd/>
        <w:spacing w:after="200" w:line="276" w:lineRule="auto"/>
        <w:ind w:right="261"/>
        <w:jc w:val="center"/>
        <w:textAlignment w:val="auto"/>
        <w:rPr>
          <w:rFonts w:ascii="Cambria" w:eastAsia="Calibri" w:hAnsi="Cambria"/>
          <w:b/>
          <w:sz w:val="22"/>
          <w:szCs w:val="22"/>
        </w:rPr>
      </w:pPr>
    </w:p>
    <w:p w14:paraId="072B0525" w14:textId="12F5CC85" w:rsidR="007221B3" w:rsidRPr="007221B3" w:rsidRDefault="007221B3" w:rsidP="003D6A6A">
      <w:pPr>
        <w:ind w:right="261"/>
        <w:jc w:val="both"/>
        <w:rPr>
          <w:rFonts w:ascii="Cambria" w:hAnsi="Cambria"/>
          <w:b/>
        </w:rPr>
      </w:pPr>
      <w:r w:rsidRPr="007221B3">
        <w:rPr>
          <w:rFonts w:ascii="Cambria" w:hAnsi="Cambria"/>
          <w:b/>
        </w:rPr>
        <w:t>Item No. 8:</w:t>
      </w:r>
    </w:p>
    <w:p w14:paraId="7AB3B313" w14:textId="77777777" w:rsidR="007221B3" w:rsidRDefault="007221B3" w:rsidP="003D6A6A">
      <w:pPr>
        <w:ind w:right="261"/>
        <w:jc w:val="both"/>
        <w:rPr>
          <w:rFonts w:ascii="Cambria" w:hAnsi="Cambria"/>
        </w:rPr>
      </w:pPr>
    </w:p>
    <w:p w14:paraId="056B57D3" w14:textId="0892EA16" w:rsidR="003D6A6A" w:rsidRPr="00A32753" w:rsidRDefault="003D6A6A" w:rsidP="003D6A6A">
      <w:pPr>
        <w:ind w:right="261"/>
        <w:jc w:val="both"/>
        <w:rPr>
          <w:rFonts w:ascii="Cambria" w:hAnsi="Cambria"/>
          <w:color w:val="333333"/>
          <w:shd w:val="clear" w:color="auto" w:fill="FFFFFF"/>
        </w:rPr>
      </w:pPr>
      <w:r w:rsidRPr="00A32753">
        <w:rPr>
          <w:rFonts w:ascii="Cambria" w:hAnsi="Cambria"/>
        </w:rPr>
        <w:t xml:space="preserve">The Company has received request from following for change of their category from following shareholders for </w:t>
      </w:r>
      <w:r w:rsidRPr="00A32753">
        <w:rPr>
          <w:rFonts w:ascii="Cambria" w:hAnsi="Cambria"/>
          <w:color w:val="333333"/>
          <w:shd w:val="clear" w:color="auto" w:fill="FFFFFF"/>
        </w:rPr>
        <w:t xml:space="preserve">reclassification of following Promoters from “Promoters” Category to “Promoter Group” and “Public” Categories as prescribed hereunder: </w:t>
      </w:r>
    </w:p>
    <w:p w14:paraId="0214DA1A" w14:textId="77777777" w:rsidR="003D6A6A" w:rsidRPr="00A32753" w:rsidRDefault="003D6A6A" w:rsidP="003D6A6A">
      <w:pPr>
        <w:ind w:right="261"/>
        <w:jc w:val="both"/>
        <w:rPr>
          <w:rFonts w:ascii="Cambria" w:hAnsi="Cambria"/>
          <w:color w:val="333333"/>
          <w:shd w:val="clear" w:color="auto" w:fill="FFFFFF"/>
        </w:rPr>
      </w:pPr>
    </w:p>
    <w:tbl>
      <w:tblPr>
        <w:tblStyle w:val="TableGrid"/>
        <w:tblW w:w="0" w:type="auto"/>
        <w:tblLook w:val="04A0" w:firstRow="1" w:lastRow="0" w:firstColumn="1" w:lastColumn="0" w:noHBand="0" w:noVBand="1"/>
      </w:tblPr>
      <w:tblGrid>
        <w:gridCol w:w="802"/>
        <w:gridCol w:w="3588"/>
        <w:gridCol w:w="2835"/>
        <w:gridCol w:w="2807"/>
      </w:tblGrid>
      <w:tr w:rsidR="003D6A6A" w:rsidRPr="00A32753" w14:paraId="1F4852C1" w14:textId="77777777" w:rsidTr="0012460C">
        <w:tc>
          <w:tcPr>
            <w:tcW w:w="802" w:type="dxa"/>
            <w:tcBorders>
              <w:bottom w:val="single" w:sz="4" w:space="0" w:color="auto"/>
            </w:tcBorders>
          </w:tcPr>
          <w:p w14:paraId="74FFBD82" w14:textId="77777777" w:rsidR="003D6A6A" w:rsidRPr="00A32753" w:rsidRDefault="003D6A6A" w:rsidP="0012460C">
            <w:pPr>
              <w:ind w:right="261"/>
              <w:jc w:val="both"/>
              <w:rPr>
                <w:rFonts w:ascii="Cambria" w:hAnsi="Cambria"/>
                <w:b/>
                <w:bCs/>
                <w:color w:val="333333"/>
                <w:shd w:val="clear" w:color="auto" w:fill="FFFFFF"/>
              </w:rPr>
            </w:pPr>
            <w:r w:rsidRPr="00A32753">
              <w:rPr>
                <w:rFonts w:ascii="Cambria" w:hAnsi="Cambria"/>
                <w:b/>
                <w:bCs/>
                <w:color w:val="333333"/>
                <w:shd w:val="clear" w:color="auto" w:fill="FFFFFF"/>
              </w:rPr>
              <w:t>Sr. No.</w:t>
            </w:r>
          </w:p>
        </w:tc>
        <w:tc>
          <w:tcPr>
            <w:tcW w:w="3588" w:type="dxa"/>
          </w:tcPr>
          <w:p w14:paraId="12160890" w14:textId="77777777" w:rsidR="003D6A6A" w:rsidRPr="00A32753" w:rsidRDefault="003D6A6A" w:rsidP="0012460C">
            <w:pPr>
              <w:ind w:right="261"/>
              <w:jc w:val="both"/>
              <w:rPr>
                <w:rFonts w:ascii="Cambria" w:hAnsi="Cambria"/>
                <w:b/>
                <w:bCs/>
                <w:color w:val="333333"/>
                <w:shd w:val="clear" w:color="auto" w:fill="FFFFFF"/>
              </w:rPr>
            </w:pPr>
            <w:r w:rsidRPr="00A32753">
              <w:rPr>
                <w:rFonts w:ascii="Cambria" w:hAnsi="Cambria"/>
                <w:b/>
                <w:bCs/>
                <w:color w:val="333333"/>
                <w:shd w:val="clear" w:color="auto" w:fill="FFFFFF"/>
              </w:rPr>
              <w:t>Name</w:t>
            </w:r>
          </w:p>
        </w:tc>
        <w:tc>
          <w:tcPr>
            <w:tcW w:w="2835" w:type="dxa"/>
          </w:tcPr>
          <w:p w14:paraId="725328BE" w14:textId="77777777" w:rsidR="003D6A6A" w:rsidRPr="00A32753" w:rsidRDefault="003D6A6A" w:rsidP="0012460C">
            <w:pPr>
              <w:ind w:right="261"/>
              <w:jc w:val="both"/>
              <w:rPr>
                <w:rFonts w:ascii="Cambria" w:hAnsi="Cambria"/>
                <w:b/>
                <w:bCs/>
                <w:color w:val="333333"/>
                <w:shd w:val="clear" w:color="auto" w:fill="FFFFFF"/>
              </w:rPr>
            </w:pPr>
            <w:r w:rsidRPr="00A32753">
              <w:rPr>
                <w:rFonts w:ascii="Cambria" w:hAnsi="Cambria"/>
                <w:b/>
                <w:bCs/>
                <w:color w:val="333333"/>
                <w:shd w:val="clear" w:color="auto" w:fill="FFFFFF"/>
              </w:rPr>
              <w:t>Existing Category</w:t>
            </w:r>
          </w:p>
        </w:tc>
        <w:tc>
          <w:tcPr>
            <w:tcW w:w="2807" w:type="dxa"/>
          </w:tcPr>
          <w:p w14:paraId="7B4EF635" w14:textId="77777777" w:rsidR="003D6A6A" w:rsidRPr="00A32753" w:rsidRDefault="003D6A6A" w:rsidP="0012460C">
            <w:pPr>
              <w:ind w:right="261"/>
              <w:jc w:val="both"/>
              <w:rPr>
                <w:rFonts w:ascii="Cambria" w:hAnsi="Cambria"/>
                <w:b/>
                <w:bCs/>
                <w:color w:val="333333"/>
                <w:shd w:val="clear" w:color="auto" w:fill="FFFFFF"/>
              </w:rPr>
            </w:pPr>
            <w:r w:rsidRPr="00A32753">
              <w:rPr>
                <w:rFonts w:ascii="Cambria" w:hAnsi="Cambria"/>
                <w:b/>
                <w:bCs/>
                <w:color w:val="333333"/>
                <w:shd w:val="clear" w:color="auto" w:fill="FFFFFF"/>
              </w:rPr>
              <w:t>Revised Category</w:t>
            </w:r>
          </w:p>
        </w:tc>
      </w:tr>
      <w:tr w:rsidR="003D6A6A" w:rsidRPr="00A32753" w14:paraId="1C61C793" w14:textId="77777777" w:rsidTr="0012460C">
        <w:tc>
          <w:tcPr>
            <w:tcW w:w="802" w:type="dxa"/>
            <w:tcBorders>
              <w:right w:val="single" w:sz="4" w:space="0" w:color="auto"/>
            </w:tcBorders>
          </w:tcPr>
          <w:p w14:paraId="349B8790" w14:textId="77777777" w:rsidR="003D6A6A" w:rsidRPr="00A32753" w:rsidRDefault="003D6A6A" w:rsidP="003D6A6A">
            <w:pPr>
              <w:pStyle w:val="ListParagraph"/>
              <w:numPr>
                <w:ilvl w:val="0"/>
                <w:numId w:val="30"/>
              </w:numPr>
              <w:overflowPunct/>
              <w:autoSpaceDE/>
              <w:autoSpaceDN/>
              <w:adjustRightInd/>
              <w:ind w:right="261"/>
              <w:jc w:val="both"/>
              <w:textAlignment w:val="auto"/>
              <w:rPr>
                <w:rFonts w:ascii="Cambria" w:hAnsi="Cambria"/>
                <w:color w:val="333333"/>
                <w:shd w:val="clear" w:color="auto" w:fill="FFFFFF"/>
              </w:rPr>
            </w:pPr>
          </w:p>
        </w:tc>
        <w:tc>
          <w:tcPr>
            <w:tcW w:w="3588" w:type="dxa"/>
            <w:tcBorders>
              <w:left w:val="single" w:sz="4" w:space="0" w:color="auto"/>
            </w:tcBorders>
          </w:tcPr>
          <w:p w14:paraId="4DAC63CC"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 xml:space="preserve">Mr. </w:t>
            </w:r>
            <w:r w:rsidRPr="00A32753">
              <w:rPr>
                <w:rFonts w:ascii="Cambria" w:hAnsi="Cambria"/>
              </w:rPr>
              <w:t>Ajaykumar Balwantrai Mittal</w:t>
            </w:r>
          </w:p>
        </w:tc>
        <w:tc>
          <w:tcPr>
            <w:tcW w:w="2835" w:type="dxa"/>
          </w:tcPr>
          <w:p w14:paraId="697D63B2"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0A6694A9"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r>
      <w:tr w:rsidR="003D6A6A" w:rsidRPr="00A32753" w14:paraId="74257375" w14:textId="77777777" w:rsidTr="0012460C">
        <w:tc>
          <w:tcPr>
            <w:tcW w:w="802" w:type="dxa"/>
          </w:tcPr>
          <w:p w14:paraId="6E32245F" w14:textId="77777777" w:rsidR="003D6A6A" w:rsidRPr="00A32753" w:rsidRDefault="003D6A6A" w:rsidP="003D6A6A">
            <w:pPr>
              <w:pStyle w:val="ListParagraph"/>
              <w:numPr>
                <w:ilvl w:val="0"/>
                <w:numId w:val="30"/>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14AA45C7"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 xml:space="preserve">Mr. </w:t>
            </w:r>
            <w:r w:rsidRPr="00A32753">
              <w:rPr>
                <w:rFonts w:ascii="Cambria" w:hAnsi="Cambria"/>
              </w:rPr>
              <w:t>Ajaykumar Balwantrai Mittal</w:t>
            </w:r>
          </w:p>
        </w:tc>
        <w:tc>
          <w:tcPr>
            <w:tcW w:w="2835" w:type="dxa"/>
          </w:tcPr>
          <w:p w14:paraId="6343A11B"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34888364"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r>
      <w:tr w:rsidR="003D6A6A" w:rsidRPr="00A32753" w14:paraId="468E2E6F" w14:textId="77777777" w:rsidTr="0012460C">
        <w:tc>
          <w:tcPr>
            <w:tcW w:w="802" w:type="dxa"/>
          </w:tcPr>
          <w:p w14:paraId="5BCB516E" w14:textId="77777777" w:rsidR="003D6A6A" w:rsidRPr="00A32753" w:rsidRDefault="003D6A6A" w:rsidP="003D6A6A">
            <w:pPr>
              <w:pStyle w:val="ListParagraph"/>
              <w:numPr>
                <w:ilvl w:val="0"/>
                <w:numId w:val="30"/>
              </w:numPr>
              <w:overflowPunct/>
              <w:autoSpaceDE/>
              <w:autoSpaceDN/>
              <w:adjustRightInd/>
              <w:ind w:right="261"/>
              <w:jc w:val="both"/>
              <w:textAlignment w:val="auto"/>
              <w:rPr>
                <w:rFonts w:ascii="Cambria" w:hAnsi="Cambria"/>
              </w:rPr>
            </w:pPr>
          </w:p>
        </w:tc>
        <w:tc>
          <w:tcPr>
            <w:tcW w:w="3588" w:type="dxa"/>
          </w:tcPr>
          <w:p w14:paraId="21FFC19A"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rPr>
              <w:t>Well Plan Tradelink Private Limited</w:t>
            </w:r>
          </w:p>
        </w:tc>
        <w:tc>
          <w:tcPr>
            <w:tcW w:w="2835" w:type="dxa"/>
          </w:tcPr>
          <w:p w14:paraId="6BB30636"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4E023A94"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r>
      <w:tr w:rsidR="003D6A6A" w:rsidRPr="00A32753" w14:paraId="6B1E257D" w14:textId="77777777" w:rsidTr="0012460C">
        <w:tc>
          <w:tcPr>
            <w:tcW w:w="802" w:type="dxa"/>
          </w:tcPr>
          <w:p w14:paraId="57983D07" w14:textId="77777777" w:rsidR="003D6A6A" w:rsidRPr="00A32753" w:rsidRDefault="003D6A6A" w:rsidP="003D6A6A">
            <w:pPr>
              <w:pStyle w:val="ListParagraph"/>
              <w:numPr>
                <w:ilvl w:val="0"/>
                <w:numId w:val="30"/>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066A142E"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Mrs. Sushiladevi Balwantrai Mittal</w:t>
            </w:r>
          </w:p>
        </w:tc>
        <w:tc>
          <w:tcPr>
            <w:tcW w:w="2835" w:type="dxa"/>
          </w:tcPr>
          <w:p w14:paraId="2E94EBFF"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222E73D3"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 Group Category</w:t>
            </w:r>
          </w:p>
        </w:tc>
      </w:tr>
      <w:tr w:rsidR="003D6A6A" w:rsidRPr="00A32753" w14:paraId="33974E36" w14:textId="77777777" w:rsidTr="0012460C">
        <w:tc>
          <w:tcPr>
            <w:tcW w:w="802" w:type="dxa"/>
          </w:tcPr>
          <w:p w14:paraId="7E912351" w14:textId="77777777" w:rsidR="003D6A6A" w:rsidRPr="00A32753" w:rsidRDefault="003D6A6A" w:rsidP="003D6A6A">
            <w:pPr>
              <w:pStyle w:val="ListParagraph"/>
              <w:numPr>
                <w:ilvl w:val="0"/>
                <w:numId w:val="30"/>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2104E4D2"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Mrs. Monika Mittal</w:t>
            </w:r>
          </w:p>
        </w:tc>
        <w:tc>
          <w:tcPr>
            <w:tcW w:w="2835" w:type="dxa"/>
          </w:tcPr>
          <w:p w14:paraId="53CB12A5"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30973349"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 Group Category</w:t>
            </w:r>
          </w:p>
        </w:tc>
      </w:tr>
      <w:tr w:rsidR="003D6A6A" w:rsidRPr="00A32753" w14:paraId="07F89CDA" w14:textId="77777777" w:rsidTr="0012460C">
        <w:tc>
          <w:tcPr>
            <w:tcW w:w="802" w:type="dxa"/>
          </w:tcPr>
          <w:p w14:paraId="4EA04D86" w14:textId="77777777" w:rsidR="003D6A6A" w:rsidRPr="00A32753" w:rsidRDefault="003D6A6A" w:rsidP="003D6A6A">
            <w:pPr>
              <w:pStyle w:val="ListParagraph"/>
              <w:numPr>
                <w:ilvl w:val="0"/>
                <w:numId w:val="30"/>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76CAFAB3"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 xml:space="preserve">Mrs. Ritu Mittal  </w:t>
            </w:r>
          </w:p>
        </w:tc>
        <w:tc>
          <w:tcPr>
            <w:tcW w:w="2835" w:type="dxa"/>
          </w:tcPr>
          <w:p w14:paraId="640089E1"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Promoters Category</w:t>
            </w:r>
          </w:p>
        </w:tc>
        <w:tc>
          <w:tcPr>
            <w:tcW w:w="2807" w:type="dxa"/>
          </w:tcPr>
          <w:p w14:paraId="03B66977"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Promoter Group Category</w:t>
            </w:r>
          </w:p>
        </w:tc>
      </w:tr>
      <w:tr w:rsidR="003D6A6A" w:rsidRPr="00A32753" w14:paraId="424AE39F" w14:textId="77777777" w:rsidTr="0012460C">
        <w:tc>
          <w:tcPr>
            <w:tcW w:w="802" w:type="dxa"/>
          </w:tcPr>
          <w:p w14:paraId="67A60786" w14:textId="77777777" w:rsidR="003D6A6A" w:rsidRPr="00A32753" w:rsidRDefault="003D6A6A" w:rsidP="003D6A6A">
            <w:pPr>
              <w:pStyle w:val="ListParagraph"/>
              <w:numPr>
                <w:ilvl w:val="0"/>
                <w:numId w:val="30"/>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677B7F96"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Mr. Pankaj Garg</w:t>
            </w:r>
          </w:p>
        </w:tc>
        <w:tc>
          <w:tcPr>
            <w:tcW w:w="2835" w:type="dxa"/>
          </w:tcPr>
          <w:p w14:paraId="07DA8A84"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Public Category</w:t>
            </w:r>
          </w:p>
        </w:tc>
        <w:tc>
          <w:tcPr>
            <w:tcW w:w="2807" w:type="dxa"/>
          </w:tcPr>
          <w:p w14:paraId="6600A871"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Public Category</w:t>
            </w:r>
          </w:p>
        </w:tc>
      </w:tr>
      <w:tr w:rsidR="003D6A6A" w:rsidRPr="00A32753" w14:paraId="40DC1EB1" w14:textId="77777777" w:rsidTr="0012460C">
        <w:tc>
          <w:tcPr>
            <w:tcW w:w="802" w:type="dxa"/>
          </w:tcPr>
          <w:p w14:paraId="4E0B2C2B" w14:textId="77777777" w:rsidR="003D6A6A" w:rsidRPr="00A32753" w:rsidRDefault="003D6A6A" w:rsidP="003D6A6A">
            <w:pPr>
              <w:pStyle w:val="ListParagraph"/>
              <w:numPr>
                <w:ilvl w:val="0"/>
                <w:numId w:val="30"/>
              </w:numPr>
              <w:overflowPunct/>
              <w:autoSpaceDE/>
              <w:autoSpaceDN/>
              <w:adjustRightInd/>
              <w:ind w:right="261"/>
              <w:jc w:val="both"/>
              <w:textAlignment w:val="auto"/>
              <w:rPr>
                <w:rFonts w:ascii="Cambria" w:hAnsi="Cambria"/>
                <w:color w:val="333333"/>
                <w:shd w:val="clear" w:color="auto" w:fill="FFFFFF"/>
              </w:rPr>
            </w:pPr>
          </w:p>
        </w:tc>
        <w:tc>
          <w:tcPr>
            <w:tcW w:w="3588" w:type="dxa"/>
          </w:tcPr>
          <w:p w14:paraId="1DAA4C8F"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Mr. Ankit Garg</w:t>
            </w:r>
          </w:p>
        </w:tc>
        <w:tc>
          <w:tcPr>
            <w:tcW w:w="2835" w:type="dxa"/>
          </w:tcPr>
          <w:p w14:paraId="2947C2BF"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Public Category</w:t>
            </w:r>
          </w:p>
        </w:tc>
        <w:tc>
          <w:tcPr>
            <w:tcW w:w="2807" w:type="dxa"/>
          </w:tcPr>
          <w:p w14:paraId="4106E716" w14:textId="77777777" w:rsidR="003D6A6A" w:rsidRPr="00A32753" w:rsidRDefault="003D6A6A" w:rsidP="0012460C">
            <w:pPr>
              <w:ind w:right="261"/>
              <w:jc w:val="both"/>
              <w:rPr>
                <w:rFonts w:ascii="Cambria" w:hAnsi="Cambria"/>
                <w:color w:val="333333"/>
                <w:shd w:val="clear" w:color="auto" w:fill="FFFFFF"/>
              </w:rPr>
            </w:pPr>
            <w:r w:rsidRPr="00A32753">
              <w:rPr>
                <w:rFonts w:ascii="Cambria" w:hAnsi="Cambria"/>
                <w:color w:val="333333"/>
                <w:shd w:val="clear" w:color="auto" w:fill="FFFFFF"/>
              </w:rPr>
              <w:t>Public Category</w:t>
            </w:r>
          </w:p>
        </w:tc>
      </w:tr>
    </w:tbl>
    <w:p w14:paraId="57925520" w14:textId="77777777" w:rsidR="003D6A6A" w:rsidRPr="00A32753" w:rsidRDefault="003D6A6A" w:rsidP="003D6A6A">
      <w:pPr>
        <w:ind w:right="261"/>
        <w:jc w:val="both"/>
        <w:rPr>
          <w:rFonts w:ascii="Cambria" w:hAnsi="Cambria"/>
        </w:rPr>
      </w:pPr>
    </w:p>
    <w:p w14:paraId="23D88AE3" w14:textId="77777777" w:rsidR="003D6A6A" w:rsidRPr="00A32753" w:rsidRDefault="003D6A6A" w:rsidP="003D6A6A">
      <w:pPr>
        <w:ind w:right="261"/>
        <w:jc w:val="both"/>
        <w:rPr>
          <w:rFonts w:ascii="Cambria" w:hAnsi="Cambria"/>
        </w:rPr>
      </w:pPr>
    </w:p>
    <w:p w14:paraId="4554ED46" w14:textId="77777777" w:rsidR="003D6A6A" w:rsidRDefault="003D6A6A" w:rsidP="003D6A6A">
      <w:pPr>
        <w:ind w:right="261"/>
        <w:jc w:val="both"/>
        <w:rPr>
          <w:rFonts w:ascii="Cambria" w:hAnsi="Cambria"/>
        </w:rPr>
      </w:pPr>
      <w:r>
        <w:rPr>
          <w:rFonts w:ascii="Cambria" w:hAnsi="Cambria"/>
        </w:rPr>
        <w:t>T</w:t>
      </w:r>
      <w:r w:rsidRPr="00B30EAE">
        <w:rPr>
          <w:rFonts w:ascii="Cambria" w:hAnsi="Cambria"/>
        </w:rPr>
        <w:t>he Board of Directors of the</w:t>
      </w:r>
      <w:r>
        <w:rPr>
          <w:rFonts w:ascii="Cambria" w:hAnsi="Cambria"/>
        </w:rPr>
        <w:t xml:space="preserve"> </w:t>
      </w:r>
      <w:r w:rsidRPr="00B30EAE">
        <w:rPr>
          <w:rFonts w:ascii="Cambria" w:hAnsi="Cambria"/>
        </w:rPr>
        <w:t>Company at their meeting ha</w:t>
      </w:r>
      <w:r>
        <w:rPr>
          <w:rFonts w:ascii="Cambria" w:hAnsi="Cambria"/>
        </w:rPr>
        <w:t>s</w:t>
      </w:r>
      <w:r w:rsidRPr="00B30EAE">
        <w:rPr>
          <w:rFonts w:ascii="Cambria" w:hAnsi="Cambria"/>
        </w:rPr>
        <w:t xml:space="preserve"> approved</w:t>
      </w:r>
      <w:r>
        <w:rPr>
          <w:rFonts w:ascii="Cambria" w:hAnsi="Cambria"/>
        </w:rPr>
        <w:t xml:space="preserve"> request for reclassifi</w:t>
      </w:r>
      <w:r w:rsidRPr="00B30EAE">
        <w:rPr>
          <w:rFonts w:ascii="Cambria" w:hAnsi="Cambria"/>
        </w:rPr>
        <w:t>cation received by the Company as</w:t>
      </w:r>
      <w:r>
        <w:rPr>
          <w:rFonts w:ascii="Cambria" w:hAnsi="Cambria"/>
        </w:rPr>
        <w:t xml:space="preserve"> </w:t>
      </w:r>
      <w:r w:rsidRPr="00B30EAE">
        <w:rPr>
          <w:rFonts w:ascii="Cambria" w:hAnsi="Cambria"/>
        </w:rPr>
        <w:t>above subject</w:t>
      </w:r>
      <w:r>
        <w:rPr>
          <w:rFonts w:ascii="Cambria" w:hAnsi="Cambria"/>
        </w:rPr>
        <w:t xml:space="preserve"> </w:t>
      </w:r>
      <w:r w:rsidRPr="00B30EAE">
        <w:rPr>
          <w:rFonts w:ascii="Cambria" w:hAnsi="Cambria"/>
        </w:rPr>
        <w:t>to approval by the members</w:t>
      </w:r>
      <w:r>
        <w:rPr>
          <w:rFonts w:ascii="Cambria" w:hAnsi="Cambria"/>
        </w:rPr>
        <w:t>.</w:t>
      </w:r>
    </w:p>
    <w:p w14:paraId="661F62DB" w14:textId="77777777" w:rsidR="003D6A6A" w:rsidRDefault="003D6A6A" w:rsidP="003D6A6A">
      <w:pPr>
        <w:ind w:right="261"/>
        <w:jc w:val="both"/>
        <w:rPr>
          <w:rFonts w:ascii="Cambria" w:hAnsi="Cambria"/>
        </w:rPr>
      </w:pPr>
    </w:p>
    <w:p w14:paraId="5D204FE3" w14:textId="77777777" w:rsidR="003D6A6A" w:rsidRPr="00315046" w:rsidRDefault="003D6A6A" w:rsidP="003D6A6A">
      <w:pPr>
        <w:contextualSpacing/>
        <w:mirrorIndents/>
        <w:jc w:val="both"/>
      </w:pPr>
      <w:r w:rsidRPr="00315046">
        <w:t xml:space="preserve">The Board recommends the resolution for approval of the Members of the Company. </w:t>
      </w:r>
    </w:p>
    <w:p w14:paraId="3BA5999F" w14:textId="77777777" w:rsidR="003D6A6A" w:rsidRPr="00315046" w:rsidRDefault="003D6A6A" w:rsidP="003D6A6A">
      <w:pPr>
        <w:contextualSpacing/>
        <w:mirrorIndents/>
        <w:jc w:val="both"/>
      </w:pPr>
    </w:p>
    <w:p w14:paraId="5B0340A7" w14:textId="77777777" w:rsidR="003D6A6A" w:rsidRPr="00315046" w:rsidRDefault="003D6A6A" w:rsidP="003D6A6A">
      <w:pPr>
        <w:contextualSpacing/>
        <w:mirrorIndents/>
        <w:jc w:val="both"/>
      </w:pPr>
      <w:r>
        <w:t>The Directors and k</w:t>
      </w:r>
      <w:r w:rsidRPr="00315046">
        <w:t xml:space="preserve">ey managerial personnel and relatives of directors and/or key managerial personnel (as defined in the Companies Act, 2013) are concerned or interested in the proposed resolution, </w:t>
      </w:r>
      <w:r>
        <w:t xml:space="preserve">to the extent of their shareholding in the Company. </w:t>
      </w:r>
    </w:p>
    <w:p w14:paraId="7779BEA0" w14:textId="77777777" w:rsidR="00AD053F" w:rsidRPr="000942FB" w:rsidRDefault="00AD053F" w:rsidP="003D6A6A">
      <w:pPr>
        <w:overflowPunct/>
        <w:autoSpaceDE/>
        <w:autoSpaceDN/>
        <w:adjustRightInd/>
        <w:spacing w:after="200" w:line="276" w:lineRule="auto"/>
        <w:ind w:right="261"/>
        <w:jc w:val="both"/>
        <w:textAlignment w:val="auto"/>
        <w:rPr>
          <w:rFonts w:ascii="Cambria" w:eastAsia="Calibri" w:hAnsi="Cambria"/>
          <w:b/>
          <w:sz w:val="22"/>
          <w:szCs w:val="22"/>
        </w:rPr>
      </w:pPr>
    </w:p>
    <w:p w14:paraId="1492F817" w14:textId="72369BAC" w:rsidR="00AD053F" w:rsidRDefault="00AF78D9" w:rsidP="00AF78D9">
      <w:pPr>
        <w:overflowPunct/>
        <w:autoSpaceDE/>
        <w:autoSpaceDN/>
        <w:adjustRightInd/>
        <w:spacing w:after="200" w:line="276" w:lineRule="auto"/>
        <w:ind w:right="261"/>
        <w:textAlignment w:val="auto"/>
        <w:rPr>
          <w:rFonts w:ascii="Cambria" w:eastAsia="Calibri" w:hAnsi="Cambria"/>
          <w:b/>
          <w:sz w:val="22"/>
          <w:szCs w:val="22"/>
          <w:u w:val="single"/>
        </w:rPr>
      </w:pPr>
      <w:r w:rsidRPr="00CF72F2">
        <w:rPr>
          <w:rFonts w:ascii="Cambria" w:eastAsia="Calibri" w:hAnsi="Cambria"/>
          <w:b/>
          <w:sz w:val="22"/>
          <w:szCs w:val="22"/>
          <w:u w:val="single"/>
        </w:rPr>
        <w:t>Item No. 9</w:t>
      </w:r>
    </w:p>
    <w:p w14:paraId="3B68D723" w14:textId="77777777" w:rsidR="00CF72F2" w:rsidRPr="00315046" w:rsidRDefault="00CF72F2" w:rsidP="00CF72F2">
      <w:pPr>
        <w:contextualSpacing/>
        <w:mirrorIndents/>
        <w:jc w:val="both"/>
      </w:pPr>
      <w:r w:rsidRPr="00315046">
        <w:t xml:space="preserve">The Company proposes to create, offer, issue and allot up to 50,00,000 equity shares of face value Rs. 10/- each for cash at such price including premium, if any, as may be determined by the Board at its sole discretion in pursuance of the Book Building mechanism (in accordance with </w:t>
      </w:r>
      <w:r w:rsidRPr="00315046">
        <w:rPr>
          <w:b/>
          <w:bCs/>
        </w:rPr>
        <w:t>SEBI ICDR Regulations</w:t>
      </w:r>
      <w:r w:rsidRPr="00315046">
        <w:t>) in consultation with the Book Running Lead Manager (“</w:t>
      </w:r>
      <w:r w:rsidRPr="00315046">
        <w:rPr>
          <w:b/>
          <w:bCs/>
        </w:rPr>
        <w:t>BRLM</w:t>
      </w:r>
      <w:r w:rsidRPr="00315046">
        <w:t>”) as and by way of public offering (the Fresh Issue referred to as “</w:t>
      </w:r>
      <w:r w:rsidRPr="00315046">
        <w:rPr>
          <w:b/>
          <w:bCs/>
        </w:rPr>
        <w:t>Issue</w:t>
      </w:r>
      <w:r w:rsidRPr="00315046">
        <w:t xml:space="preserve">”) on such terms, in such manner, at such time and at a price to be determined by the book building process in terms of the SEBI ICDR Regulations to various categories of investors including qualified institutional investors, retail individual investors, non-institutional investors, non-resident Indians, foreign portfolio investors, as permitted under the SEBI ICDR Regulations and other applicable laws. The Equity Shares allotted shall rank in all respects </w:t>
      </w:r>
      <w:r w:rsidRPr="00315046">
        <w:rPr>
          <w:i/>
          <w:iCs/>
        </w:rPr>
        <w:t xml:space="preserve">pari passu </w:t>
      </w:r>
      <w:r w:rsidRPr="00315046">
        <w:t>with the existing equity shares of the Company.</w:t>
      </w:r>
    </w:p>
    <w:p w14:paraId="401235C4" w14:textId="77777777" w:rsidR="00CF72F2" w:rsidRPr="00315046" w:rsidRDefault="00CF72F2" w:rsidP="00CF72F2">
      <w:pPr>
        <w:contextualSpacing/>
        <w:mirrorIndents/>
        <w:jc w:val="both"/>
      </w:pPr>
    </w:p>
    <w:p w14:paraId="15A56C7C" w14:textId="77777777" w:rsidR="00CF72F2" w:rsidRPr="00315046" w:rsidRDefault="00CF72F2" w:rsidP="00CF72F2">
      <w:pPr>
        <w:contextualSpacing/>
        <w:mirrorIndents/>
        <w:jc w:val="both"/>
      </w:pPr>
      <w:r w:rsidRPr="00315046">
        <w:t>Material information pertaining to the IPO is as follows:</w:t>
      </w:r>
    </w:p>
    <w:p w14:paraId="063F8114" w14:textId="77777777" w:rsidR="00CF72F2" w:rsidRPr="00315046" w:rsidRDefault="00CF72F2" w:rsidP="00CF72F2">
      <w:pPr>
        <w:contextualSpacing/>
        <w:mirrorIndents/>
        <w:jc w:val="both"/>
      </w:pPr>
    </w:p>
    <w:p w14:paraId="4D47A04D" w14:textId="77777777" w:rsidR="00CF72F2" w:rsidRPr="00315046" w:rsidRDefault="00CF72F2" w:rsidP="00CF72F2">
      <w:pPr>
        <w:pStyle w:val="ListParagraph"/>
        <w:widowControl w:val="0"/>
        <w:numPr>
          <w:ilvl w:val="0"/>
          <w:numId w:val="33"/>
        </w:numPr>
        <w:overflowPunct/>
        <w:adjustRightInd/>
        <w:ind w:left="0" w:firstLine="0"/>
        <w:mirrorIndents/>
        <w:jc w:val="both"/>
        <w:textAlignment w:val="auto"/>
        <w:rPr>
          <w:b/>
          <w:bCs/>
          <w:i/>
        </w:rPr>
      </w:pPr>
      <w:r w:rsidRPr="00315046">
        <w:rPr>
          <w:b/>
          <w:bCs/>
          <w:i/>
          <w:iCs/>
        </w:rPr>
        <w:t>Issue Price</w:t>
      </w:r>
      <w:r w:rsidRPr="00315046">
        <w:rPr>
          <w:b/>
          <w:bCs/>
          <w:i/>
        </w:rPr>
        <w:t>:</w:t>
      </w:r>
    </w:p>
    <w:p w14:paraId="4FDD811D" w14:textId="77777777" w:rsidR="00CF72F2" w:rsidRPr="00315046" w:rsidRDefault="00CF72F2" w:rsidP="00CF72F2">
      <w:pPr>
        <w:pStyle w:val="ListParagraph"/>
        <w:ind w:left="0"/>
        <w:mirrorIndents/>
        <w:jc w:val="both"/>
        <w:rPr>
          <w:b/>
          <w:bCs/>
          <w:u w:val="single"/>
        </w:rPr>
      </w:pPr>
    </w:p>
    <w:p w14:paraId="7FAF18E3" w14:textId="77777777" w:rsidR="00CF72F2" w:rsidRPr="00315046" w:rsidRDefault="00CF72F2" w:rsidP="00CF72F2">
      <w:pPr>
        <w:pStyle w:val="BodyText2"/>
        <w:adjustRightInd/>
        <w:contextualSpacing/>
        <w:mirrorIndents/>
      </w:pPr>
      <w:r w:rsidRPr="00315046">
        <w:t>The price at which the equity shares will be allotted through the IPO shall be determined and finalized by the Company in consultation with the book running lead manager in accordance with the SEBI ICDR Regulations, on the basis of the book building process.</w:t>
      </w:r>
    </w:p>
    <w:p w14:paraId="7B5AB71F" w14:textId="77777777" w:rsidR="00CF72F2" w:rsidRPr="00315046" w:rsidRDefault="00CF72F2" w:rsidP="00CF72F2">
      <w:pPr>
        <w:contextualSpacing/>
        <w:mirrorIndents/>
        <w:jc w:val="both"/>
      </w:pPr>
    </w:p>
    <w:p w14:paraId="62300770" w14:textId="77777777" w:rsidR="00CF72F2" w:rsidRPr="00315046" w:rsidRDefault="00CF72F2" w:rsidP="00CF72F2">
      <w:pPr>
        <w:pStyle w:val="ListParagraph"/>
        <w:widowControl w:val="0"/>
        <w:numPr>
          <w:ilvl w:val="0"/>
          <w:numId w:val="33"/>
        </w:numPr>
        <w:overflowPunct/>
        <w:adjustRightInd/>
        <w:ind w:left="0" w:firstLine="0"/>
        <w:mirrorIndents/>
        <w:jc w:val="both"/>
        <w:textAlignment w:val="auto"/>
        <w:rPr>
          <w:b/>
          <w:bCs/>
          <w:i/>
          <w:iCs/>
        </w:rPr>
      </w:pPr>
      <w:r w:rsidRPr="00315046">
        <w:rPr>
          <w:b/>
          <w:bCs/>
          <w:i/>
          <w:iCs/>
        </w:rPr>
        <w:t xml:space="preserve"> The object(s) of the issue are:</w:t>
      </w:r>
    </w:p>
    <w:p w14:paraId="679A322C" w14:textId="77777777" w:rsidR="00CF72F2" w:rsidRPr="00315046" w:rsidRDefault="00CF72F2" w:rsidP="00CF72F2">
      <w:pPr>
        <w:pStyle w:val="ListParagraph"/>
        <w:ind w:left="0"/>
        <w:mirrorIndents/>
        <w:jc w:val="both"/>
        <w:rPr>
          <w:b/>
          <w:bCs/>
          <w:iCs/>
          <w:u w:val="single"/>
        </w:rPr>
      </w:pPr>
    </w:p>
    <w:p w14:paraId="21839DB3" w14:textId="77777777" w:rsidR="00CF72F2" w:rsidRPr="00315046" w:rsidRDefault="00CF72F2" w:rsidP="00CF72F2">
      <w:pPr>
        <w:contextualSpacing/>
        <w:mirrorIndents/>
        <w:jc w:val="both"/>
      </w:pPr>
      <w:r w:rsidRPr="00315046">
        <w:t xml:space="preserve">The proceeds of the IPO are to be utilized for the purposes that shall be disclosed in the Draft Red Herring Prospectus to be filed with the Stock Exchange on which the equity shares of the Company are proposed to be listed, in connection with the </w:t>
      </w:r>
      <w:r w:rsidRPr="00315046">
        <w:lastRenderedPageBreak/>
        <w:t>IPO. The Board or any committee thereof has the authority to modify the above objects on the basis of the requirements of the Company.</w:t>
      </w:r>
    </w:p>
    <w:p w14:paraId="51459C17" w14:textId="77777777" w:rsidR="00CF72F2" w:rsidRPr="00315046" w:rsidRDefault="00CF72F2" w:rsidP="00CF72F2">
      <w:pPr>
        <w:contextualSpacing/>
        <w:mirrorIndents/>
        <w:jc w:val="both"/>
      </w:pPr>
    </w:p>
    <w:p w14:paraId="768203CE" w14:textId="77777777" w:rsidR="00CF72F2" w:rsidRPr="00315046" w:rsidRDefault="00CF72F2" w:rsidP="00CF72F2">
      <w:pPr>
        <w:pStyle w:val="ListParagraph"/>
        <w:widowControl w:val="0"/>
        <w:numPr>
          <w:ilvl w:val="0"/>
          <w:numId w:val="33"/>
        </w:numPr>
        <w:overflowPunct/>
        <w:adjustRightInd/>
        <w:ind w:left="0" w:firstLine="0"/>
        <w:mirrorIndents/>
        <w:jc w:val="both"/>
        <w:textAlignment w:val="auto"/>
        <w:rPr>
          <w:b/>
          <w:bCs/>
          <w:i/>
          <w:iCs/>
        </w:rPr>
      </w:pPr>
      <w:r w:rsidRPr="00315046">
        <w:rPr>
          <w:b/>
          <w:bCs/>
          <w:i/>
          <w:iCs/>
        </w:rPr>
        <w:t>Intention of Promoters / Directors / Key managerial personnel to subscribe to the Issue:</w:t>
      </w:r>
    </w:p>
    <w:p w14:paraId="74D8F3CA" w14:textId="77777777" w:rsidR="00CF72F2" w:rsidRPr="00315046" w:rsidRDefault="00CF72F2" w:rsidP="00CF72F2">
      <w:pPr>
        <w:contextualSpacing/>
        <w:mirrorIndents/>
        <w:jc w:val="both"/>
      </w:pPr>
    </w:p>
    <w:p w14:paraId="420D7342" w14:textId="77777777" w:rsidR="00CF72F2" w:rsidRPr="00315046" w:rsidRDefault="00CF72F2" w:rsidP="00CF72F2">
      <w:pPr>
        <w:contextualSpacing/>
        <w:mirrorIndents/>
        <w:jc w:val="both"/>
      </w:pPr>
      <w:r w:rsidRPr="00315046">
        <w:t xml:space="preserve">The Company has not made and will not make an Issue of equity shares to any of the promoters, directors or key managerial personnel. However, the directors (other than directors who are the promoters or forming a part of the promoter group) may apply for the equity shares in the various categories under an IPO in accordance with the SEBI ICDR Regulations. </w:t>
      </w:r>
    </w:p>
    <w:p w14:paraId="190B93F4" w14:textId="77777777" w:rsidR="00CF72F2" w:rsidRPr="00315046" w:rsidRDefault="00CF72F2" w:rsidP="00CF72F2">
      <w:pPr>
        <w:contextualSpacing/>
        <w:mirrorIndents/>
        <w:jc w:val="both"/>
      </w:pPr>
    </w:p>
    <w:p w14:paraId="6C37BD79" w14:textId="77777777" w:rsidR="00CF72F2" w:rsidRPr="00315046" w:rsidRDefault="00CF72F2" w:rsidP="00CF72F2">
      <w:pPr>
        <w:contextualSpacing/>
        <w:mirrorIndents/>
        <w:jc w:val="both"/>
      </w:pPr>
      <w:r w:rsidRPr="00315046">
        <w:t xml:space="preserve">The Board recommends the resolution for approval of the Members of the Company. </w:t>
      </w:r>
    </w:p>
    <w:p w14:paraId="316CAFE3" w14:textId="77777777" w:rsidR="00CF72F2" w:rsidRPr="00315046" w:rsidRDefault="00CF72F2" w:rsidP="00CF72F2">
      <w:pPr>
        <w:contextualSpacing/>
        <w:mirrorIndents/>
        <w:jc w:val="both"/>
      </w:pPr>
    </w:p>
    <w:p w14:paraId="31A464B8" w14:textId="77777777" w:rsidR="00CF72F2" w:rsidRPr="00315046" w:rsidRDefault="00CF72F2" w:rsidP="00CF72F2">
      <w:pPr>
        <w:contextualSpacing/>
        <w:mirrorIndents/>
        <w:jc w:val="both"/>
      </w:pPr>
      <w:r>
        <w:t>The Directors and k</w:t>
      </w:r>
      <w:r w:rsidRPr="00315046">
        <w:t xml:space="preserve">ey managerial personnel and relatives of directors and/or key managerial personnel (as defined in the Companies Act, 2013) are concerned or interested in the proposed resolution, </w:t>
      </w:r>
      <w:r>
        <w:t xml:space="preserve">to the extent of their shareholding in the Company. </w:t>
      </w:r>
    </w:p>
    <w:p w14:paraId="0AB8A4BD" w14:textId="77777777" w:rsidR="00CF72F2" w:rsidRPr="00315046" w:rsidRDefault="00CF72F2" w:rsidP="00CF72F2">
      <w:pPr>
        <w:contextualSpacing/>
        <w:mirrorIndents/>
        <w:jc w:val="both"/>
      </w:pPr>
    </w:p>
    <w:p w14:paraId="33FF0774" w14:textId="00553520" w:rsidR="00CF72F2" w:rsidRDefault="00103AF5" w:rsidP="00AF78D9">
      <w:pPr>
        <w:overflowPunct/>
        <w:autoSpaceDE/>
        <w:autoSpaceDN/>
        <w:adjustRightInd/>
        <w:spacing w:after="200" w:line="276" w:lineRule="auto"/>
        <w:ind w:right="261"/>
        <w:textAlignment w:val="auto"/>
        <w:rPr>
          <w:rFonts w:ascii="Cambria" w:eastAsia="Calibri" w:hAnsi="Cambria"/>
          <w:b/>
          <w:sz w:val="22"/>
          <w:szCs w:val="22"/>
        </w:rPr>
      </w:pPr>
      <w:r w:rsidRPr="0016732B">
        <w:rPr>
          <w:rFonts w:ascii="Cambria" w:eastAsia="Calibri" w:hAnsi="Cambria"/>
          <w:b/>
          <w:sz w:val="22"/>
          <w:szCs w:val="22"/>
        </w:rPr>
        <w:t>Item No. 10</w:t>
      </w:r>
    </w:p>
    <w:p w14:paraId="3CE3E854" w14:textId="77777777" w:rsidR="0016732B" w:rsidRDefault="0016732B" w:rsidP="0016732B">
      <w:pPr>
        <w:widowControl w:val="0"/>
        <w:ind w:right="-46"/>
        <w:contextualSpacing/>
        <w:jc w:val="both"/>
        <w:rPr>
          <w:rFonts w:asciiTheme="majorHAnsi" w:hAnsiTheme="majorHAnsi"/>
        </w:rPr>
      </w:pPr>
      <w:r>
        <w:rPr>
          <w:rFonts w:asciiTheme="majorHAnsi" w:hAnsiTheme="majorHAnsi"/>
        </w:rPr>
        <w:t>In relation to the proposed Offer, the Company proposes to increase the aggregate limit of investment by non-resident Indians in the Company from 10% to 24% of the paid-up equity share capital. This would allow non-resident Indians to acquire to a greater extent the equity shares proposed to be offered in the Offer and also allow effective post-listing trading in the Equity Shares by non-resident Indians.</w:t>
      </w:r>
    </w:p>
    <w:p w14:paraId="0E54AB78" w14:textId="77777777" w:rsidR="0016732B" w:rsidRDefault="0016732B" w:rsidP="0016732B">
      <w:pPr>
        <w:widowControl w:val="0"/>
        <w:ind w:right="-46"/>
        <w:contextualSpacing/>
        <w:jc w:val="both"/>
        <w:rPr>
          <w:rFonts w:asciiTheme="majorHAnsi" w:hAnsiTheme="majorHAnsi"/>
        </w:rPr>
      </w:pPr>
    </w:p>
    <w:p w14:paraId="6142E2F9" w14:textId="77777777" w:rsidR="0016732B" w:rsidRDefault="0016732B" w:rsidP="0016732B">
      <w:pPr>
        <w:widowControl w:val="0"/>
        <w:ind w:right="-46"/>
        <w:contextualSpacing/>
        <w:jc w:val="both"/>
        <w:rPr>
          <w:rFonts w:asciiTheme="majorHAnsi" w:hAnsiTheme="majorHAnsi"/>
        </w:rPr>
      </w:pPr>
      <w:r>
        <w:rPr>
          <w:rFonts w:asciiTheme="majorHAnsi" w:hAnsiTheme="majorHAnsi"/>
        </w:rPr>
        <w:t>The Board recommends the resolution for approval of the Members of the Company.</w:t>
      </w:r>
    </w:p>
    <w:p w14:paraId="5E0A5621" w14:textId="77777777" w:rsidR="0016732B" w:rsidRDefault="0016732B" w:rsidP="0016732B">
      <w:pPr>
        <w:widowControl w:val="0"/>
        <w:ind w:right="-46"/>
        <w:contextualSpacing/>
        <w:jc w:val="both"/>
        <w:rPr>
          <w:rFonts w:asciiTheme="majorHAnsi" w:hAnsiTheme="majorHAnsi"/>
        </w:rPr>
      </w:pPr>
    </w:p>
    <w:p w14:paraId="4D970A80" w14:textId="77777777" w:rsidR="0016732B" w:rsidRDefault="0016732B" w:rsidP="0016732B">
      <w:pPr>
        <w:widowControl w:val="0"/>
        <w:ind w:right="-46"/>
        <w:contextualSpacing/>
        <w:jc w:val="both"/>
        <w:rPr>
          <w:rFonts w:asciiTheme="majorHAnsi" w:hAnsiTheme="majorHAnsi"/>
          <w:highlight w:val="yellow"/>
        </w:rPr>
      </w:pPr>
      <w:r>
        <w:rPr>
          <w:rFonts w:asciiTheme="majorHAnsi" w:hAnsiTheme="majorHAnsi"/>
        </w:rPr>
        <w:t>None of the Directors, key managerial personnel and relatives of Directors and / or Key Managerial Personnel (as defined in the Companies Act, 2013) are concerned or interested in the proposed Resolution, except in the ordinary course of business.</w:t>
      </w:r>
    </w:p>
    <w:p w14:paraId="5FE3B35C" w14:textId="77777777" w:rsidR="0016732B" w:rsidRPr="0016732B" w:rsidRDefault="0016732B" w:rsidP="00AF78D9">
      <w:pPr>
        <w:overflowPunct/>
        <w:autoSpaceDE/>
        <w:autoSpaceDN/>
        <w:adjustRightInd/>
        <w:spacing w:after="200" w:line="276" w:lineRule="auto"/>
        <w:ind w:right="261"/>
        <w:textAlignment w:val="auto"/>
        <w:rPr>
          <w:rFonts w:ascii="Cambria" w:eastAsia="Calibri" w:hAnsi="Cambria"/>
          <w:b/>
          <w:sz w:val="22"/>
          <w:szCs w:val="22"/>
        </w:rPr>
      </w:pPr>
      <w:bookmarkStart w:id="2" w:name="_GoBack"/>
      <w:bookmarkEnd w:id="2"/>
    </w:p>
    <w:p w14:paraId="6544367C" w14:textId="77777777" w:rsidR="00AD053F" w:rsidRPr="000942FB" w:rsidRDefault="00AD053F" w:rsidP="00F91CAF">
      <w:pPr>
        <w:overflowPunct/>
        <w:autoSpaceDE/>
        <w:autoSpaceDN/>
        <w:adjustRightInd/>
        <w:spacing w:after="200" w:line="276" w:lineRule="auto"/>
        <w:ind w:right="261"/>
        <w:jc w:val="center"/>
        <w:textAlignment w:val="auto"/>
        <w:rPr>
          <w:rFonts w:ascii="Cambria" w:eastAsia="Calibri" w:hAnsi="Cambria"/>
          <w:b/>
          <w:sz w:val="22"/>
          <w:szCs w:val="22"/>
        </w:rPr>
      </w:pPr>
    </w:p>
    <w:p w14:paraId="04EB32BB" w14:textId="77777777" w:rsidR="00AD053F" w:rsidRPr="000942FB" w:rsidRDefault="00AD053F" w:rsidP="00F91CAF">
      <w:pPr>
        <w:overflowPunct/>
        <w:autoSpaceDE/>
        <w:autoSpaceDN/>
        <w:adjustRightInd/>
        <w:spacing w:after="200" w:line="276" w:lineRule="auto"/>
        <w:ind w:right="261"/>
        <w:jc w:val="center"/>
        <w:textAlignment w:val="auto"/>
        <w:rPr>
          <w:rFonts w:ascii="Cambria" w:eastAsia="Calibri" w:hAnsi="Cambria"/>
          <w:b/>
          <w:sz w:val="22"/>
          <w:szCs w:val="22"/>
        </w:rPr>
      </w:pPr>
    </w:p>
    <w:p w14:paraId="4E05D0D4" w14:textId="77777777" w:rsidR="00AD053F" w:rsidRPr="000942FB" w:rsidRDefault="00AD053F" w:rsidP="00F91CAF">
      <w:pPr>
        <w:overflowPunct/>
        <w:autoSpaceDE/>
        <w:autoSpaceDN/>
        <w:adjustRightInd/>
        <w:spacing w:after="200" w:line="276" w:lineRule="auto"/>
        <w:ind w:right="261"/>
        <w:jc w:val="center"/>
        <w:textAlignment w:val="auto"/>
        <w:rPr>
          <w:rFonts w:ascii="Cambria" w:eastAsia="Calibri" w:hAnsi="Cambria"/>
          <w:b/>
          <w:sz w:val="22"/>
          <w:szCs w:val="22"/>
        </w:rPr>
      </w:pPr>
    </w:p>
    <w:p w14:paraId="502924E3" w14:textId="77777777" w:rsidR="00AD053F" w:rsidRPr="000942FB" w:rsidRDefault="00AD053F" w:rsidP="00F91CAF">
      <w:pPr>
        <w:overflowPunct/>
        <w:autoSpaceDE/>
        <w:autoSpaceDN/>
        <w:adjustRightInd/>
        <w:spacing w:after="200" w:line="276" w:lineRule="auto"/>
        <w:ind w:right="261"/>
        <w:jc w:val="center"/>
        <w:textAlignment w:val="auto"/>
        <w:rPr>
          <w:rFonts w:ascii="Cambria" w:eastAsia="Calibri" w:hAnsi="Cambria"/>
          <w:b/>
          <w:sz w:val="22"/>
          <w:szCs w:val="22"/>
        </w:rPr>
      </w:pPr>
    </w:p>
    <w:p w14:paraId="55790A6E" w14:textId="77777777" w:rsidR="00AD053F" w:rsidRPr="000942FB" w:rsidRDefault="00AD053F" w:rsidP="00F91CAF">
      <w:pPr>
        <w:overflowPunct/>
        <w:autoSpaceDE/>
        <w:autoSpaceDN/>
        <w:adjustRightInd/>
        <w:spacing w:after="200" w:line="276" w:lineRule="auto"/>
        <w:ind w:right="261"/>
        <w:jc w:val="center"/>
        <w:textAlignment w:val="auto"/>
        <w:rPr>
          <w:rFonts w:ascii="Cambria" w:eastAsia="Calibri" w:hAnsi="Cambria"/>
          <w:b/>
          <w:sz w:val="22"/>
          <w:szCs w:val="22"/>
        </w:rPr>
      </w:pPr>
    </w:p>
    <w:p w14:paraId="4DF4FED0" w14:textId="77777777" w:rsidR="00DA1883" w:rsidRDefault="00DA1883" w:rsidP="00F91CAF">
      <w:pPr>
        <w:overflowPunct/>
        <w:autoSpaceDE/>
        <w:autoSpaceDN/>
        <w:adjustRightInd/>
        <w:spacing w:after="200" w:line="276" w:lineRule="auto"/>
        <w:ind w:right="261"/>
        <w:textAlignment w:val="auto"/>
        <w:rPr>
          <w:rFonts w:ascii="Cambria" w:eastAsia="Calibri" w:hAnsi="Cambria"/>
          <w:b/>
          <w:sz w:val="22"/>
          <w:szCs w:val="22"/>
        </w:rPr>
      </w:pPr>
    </w:p>
    <w:p w14:paraId="0D7D5077" w14:textId="77777777" w:rsidR="004A014D" w:rsidRDefault="004A014D" w:rsidP="00F91CAF">
      <w:pPr>
        <w:overflowPunct/>
        <w:autoSpaceDE/>
        <w:autoSpaceDN/>
        <w:adjustRightInd/>
        <w:spacing w:after="200" w:line="276" w:lineRule="auto"/>
        <w:ind w:right="261"/>
        <w:textAlignment w:val="auto"/>
        <w:rPr>
          <w:rFonts w:ascii="Cambria" w:eastAsia="Calibri" w:hAnsi="Cambria"/>
          <w:b/>
          <w:sz w:val="22"/>
          <w:szCs w:val="22"/>
        </w:rPr>
      </w:pPr>
    </w:p>
    <w:p w14:paraId="4C4E720C" w14:textId="77777777" w:rsidR="004A014D" w:rsidRDefault="004A014D" w:rsidP="00F91CAF">
      <w:pPr>
        <w:overflowPunct/>
        <w:autoSpaceDE/>
        <w:autoSpaceDN/>
        <w:adjustRightInd/>
        <w:spacing w:after="200" w:line="276" w:lineRule="auto"/>
        <w:ind w:right="261"/>
        <w:textAlignment w:val="auto"/>
        <w:rPr>
          <w:rFonts w:ascii="Cambria" w:eastAsia="Calibri" w:hAnsi="Cambria"/>
          <w:b/>
          <w:sz w:val="22"/>
          <w:szCs w:val="22"/>
        </w:rPr>
      </w:pPr>
    </w:p>
    <w:p w14:paraId="7C8604D6" w14:textId="77777777" w:rsidR="004A014D" w:rsidRDefault="004A014D" w:rsidP="00F91CAF">
      <w:pPr>
        <w:overflowPunct/>
        <w:autoSpaceDE/>
        <w:autoSpaceDN/>
        <w:adjustRightInd/>
        <w:spacing w:after="200" w:line="276" w:lineRule="auto"/>
        <w:ind w:right="261"/>
        <w:textAlignment w:val="auto"/>
        <w:rPr>
          <w:rFonts w:ascii="Cambria" w:eastAsia="Calibri" w:hAnsi="Cambria"/>
          <w:b/>
          <w:sz w:val="22"/>
          <w:szCs w:val="22"/>
        </w:rPr>
      </w:pPr>
    </w:p>
    <w:p w14:paraId="5DCD6074" w14:textId="77777777" w:rsidR="004A014D" w:rsidRDefault="004A014D" w:rsidP="00F91CAF">
      <w:pPr>
        <w:overflowPunct/>
        <w:autoSpaceDE/>
        <w:autoSpaceDN/>
        <w:adjustRightInd/>
        <w:spacing w:after="200" w:line="276" w:lineRule="auto"/>
        <w:ind w:right="261"/>
        <w:textAlignment w:val="auto"/>
        <w:rPr>
          <w:rFonts w:ascii="Cambria" w:eastAsia="Calibri" w:hAnsi="Cambria"/>
          <w:b/>
          <w:sz w:val="22"/>
          <w:szCs w:val="22"/>
        </w:rPr>
      </w:pPr>
    </w:p>
    <w:p w14:paraId="58245CF3" w14:textId="77777777" w:rsidR="004A014D" w:rsidRPr="000942FB" w:rsidRDefault="004A014D" w:rsidP="00F91CAF">
      <w:pPr>
        <w:overflowPunct/>
        <w:autoSpaceDE/>
        <w:autoSpaceDN/>
        <w:adjustRightInd/>
        <w:spacing w:after="200" w:line="276" w:lineRule="auto"/>
        <w:ind w:right="261"/>
        <w:textAlignment w:val="auto"/>
        <w:rPr>
          <w:rFonts w:ascii="Cambria" w:eastAsia="Calibri" w:hAnsi="Cambria"/>
          <w:b/>
          <w:sz w:val="22"/>
          <w:szCs w:val="22"/>
        </w:rPr>
      </w:pPr>
    </w:p>
    <w:p w14:paraId="3FFF984D" w14:textId="77777777" w:rsidR="002104F6" w:rsidRDefault="002104F6" w:rsidP="00F91CAF">
      <w:pPr>
        <w:ind w:right="261"/>
        <w:jc w:val="center"/>
        <w:rPr>
          <w:rFonts w:ascii="Cambria" w:hAnsi="Cambria"/>
          <w:b/>
          <w:sz w:val="22"/>
          <w:szCs w:val="22"/>
        </w:rPr>
      </w:pPr>
    </w:p>
    <w:p w14:paraId="4B82893B" w14:textId="77777777" w:rsidR="002104F6" w:rsidRDefault="002104F6" w:rsidP="00F91CAF">
      <w:pPr>
        <w:ind w:right="261"/>
        <w:jc w:val="center"/>
        <w:rPr>
          <w:rFonts w:ascii="Cambria" w:hAnsi="Cambria"/>
          <w:b/>
          <w:sz w:val="22"/>
          <w:szCs w:val="22"/>
        </w:rPr>
      </w:pPr>
    </w:p>
    <w:p w14:paraId="69D76C4E" w14:textId="77777777" w:rsidR="002104F6" w:rsidRDefault="002104F6" w:rsidP="00F91CAF">
      <w:pPr>
        <w:ind w:right="261"/>
        <w:jc w:val="center"/>
        <w:rPr>
          <w:rFonts w:ascii="Cambria" w:hAnsi="Cambria"/>
          <w:b/>
          <w:sz w:val="22"/>
          <w:szCs w:val="22"/>
        </w:rPr>
      </w:pPr>
    </w:p>
    <w:p w14:paraId="0862DE4E" w14:textId="77777777" w:rsidR="002104F6" w:rsidRDefault="002104F6" w:rsidP="00F91CAF">
      <w:pPr>
        <w:ind w:right="261"/>
        <w:jc w:val="center"/>
        <w:rPr>
          <w:rFonts w:ascii="Cambria" w:hAnsi="Cambria"/>
          <w:b/>
          <w:sz w:val="22"/>
          <w:szCs w:val="22"/>
        </w:rPr>
      </w:pPr>
    </w:p>
    <w:p w14:paraId="53F71460" w14:textId="77777777" w:rsidR="002104F6" w:rsidRDefault="002104F6" w:rsidP="00F91CAF">
      <w:pPr>
        <w:ind w:right="261"/>
        <w:jc w:val="center"/>
        <w:rPr>
          <w:rFonts w:ascii="Cambria" w:hAnsi="Cambria"/>
          <w:b/>
          <w:sz w:val="22"/>
          <w:szCs w:val="22"/>
        </w:rPr>
      </w:pPr>
    </w:p>
    <w:p w14:paraId="48D59000" w14:textId="77777777" w:rsidR="002104F6" w:rsidRDefault="002104F6" w:rsidP="00F91CAF">
      <w:pPr>
        <w:ind w:right="261"/>
        <w:jc w:val="center"/>
        <w:rPr>
          <w:rFonts w:ascii="Cambria" w:hAnsi="Cambria"/>
          <w:b/>
          <w:sz w:val="22"/>
          <w:szCs w:val="22"/>
        </w:rPr>
      </w:pPr>
    </w:p>
    <w:p w14:paraId="440223C5" w14:textId="77777777" w:rsidR="002104F6" w:rsidRDefault="002104F6" w:rsidP="00F91CAF">
      <w:pPr>
        <w:ind w:right="261"/>
        <w:jc w:val="center"/>
        <w:rPr>
          <w:rFonts w:ascii="Cambria" w:hAnsi="Cambria"/>
          <w:b/>
          <w:sz w:val="22"/>
          <w:szCs w:val="22"/>
        </w:rPr>
      </w:pPr>
    </w:p>
    <w:p w14:paraId="21231941" w14:textId="77777777" w:rsidR="002104F6" w:rsidRDefault="002104F6" w:rsidP="00F91CAF">
      <w:pPr>
        <w:ind w:right="261"/>
        <w:jc w:val="center"/>
        <w:rPr>
          <w:rFonts w:ascii="Cambria" w:hAnsi="Cambria"/>
          <w:b/>
          <w:sz w:val="22"/>
          <w:szCs w:val="22"/>
        </w:rPr>
      </w:pPr>
    </w:p>
    <w:p w14:paraId="5A8CA08A" w14:textId="77777777" w:rsidR="002104F6" w:rsidRDefault="002104F6" w:rsidP="00F91CAF">
      <w:pPr>
        <w:ind w:right="261"/>
        <w:jc w:val="center"/>
        <w:rPr>
          <w:rFonts w:ascii="Cambria" w:hAnsi="Cambria"/>
          <w:b/>
          <w:sz w:val="22"/>
          <w:szCs w:val="22"/>
        </w:rPr>
      </w:pPr>
    </w:p>
    <w:p w14:paraId="5FF7A460" w14:textId="77777777" w:rsidR="002104F6" w:rsidRDefault="002104F6" w:rsidP="00F91CAF">
      <w:pPr>
        <w:ind w:right="261"/>
        <w:jc w:val="center"/>
        <w:rPr>
          <w:rFonts w:ascii="Cambria" w:hAnsi="Cambria"/>
          <w:b/>
          <w:sz w:val="22"/>
          <w:szCs w:val="22"/>
        </w:rPr>
      </w:pPr>
    </w:p>
    <w:p w14:paraId="3A69D356" w14:textId="77777777" w:rsidR="002104F6" w:rsidRDefault="002104F6" w:rsidP="00F91CAF">
      <w:pPr>
        <w:ind w:right="261"/>
        <w:jc w:val="center"/>
        <w:rPr>
          <w:rFonts w:ascii="Cambria" w:hAnsi="Cambria"/>
          <w:b/>
          <w:sz w:val="22"/>
          <w:szCs w:val="22"/>
        </w:rPr>
      </w:pPr>
    </w:p>
    <w:p w14:paraId="08DD69A1" w14:textId="77777777" w:rsidR="002104F6" w:rsidRDefault="002104F6" w:rsidP="00F91CAF">
      <w:pPr>
        <w:ind w:right="261"/>
        <w:jc w:val="center"/>
        <w:rPr>
          <w:rFonts w:ascii="Cambria" w:hAnsi="Cambria"/>
          <w:b/>
          <w:sz w:val="22"/>
          <w:szCs w:val="22"/>
        </w:rPr>
      </w:pPr>
    </w:p>
    <w:p w14:paraId="312A01BB" w14:textId="77777777" w:rsidR="002104F6" w:rsidRDefault="002104F6" w:rsidP="00F91CAF">
      <w:pPr>
        <w:ind w:right="261"/>
        <w:jc w:val="center"/>
        <w:rPr>
          <w:rFonts w:ascii="Cambria" w:hAnsi="Cambria"/>
          <w:b/>
          <w:sz w:val="22"/>
          <w:szCs w:val="22"/>
        </w:rPr>
      </w:pPr>
    </w:p>
    <w:p w14:paraId="33913E46" w14:textId="77777777" w:rsidR="002104F6" w:rsidRDefault="002104F6" w:rsidP="00F91CAF">
      <w:pPr>
        <w:ind w:right="261"/>
        <w:jc w:val="center"/>
        <w:rPr>
          <w:rFonts w:ascii="Cambria" w:hAnsi="Cambria"/>
          <w:b/>
          <w:sz w:val="22"/>
          <w:szCs w:val="22"/>
        </w:rPr>
      </w:pPr>
    </w:p>
    <w:p w14:paraId="660EC703" w14:textId="77777777" w:rsidR="002104F6" w:rsidRDefault="002104F6" w:rsidP="00F91CAF">
      <w:pPr>
        <w:ind w:right="261"/>
        <w:jc w:val="center"/>
        <w:rPr>
          <w:rFonts w:ascii="Cambria" w:hAnsi="Cambria"/>
          <w:b/>
          <w:sz w:val="22"/>
          <w:szCs w:val="22"/>
        </w:rPr>
      </w:pPr>
    </w:p>
    <w:p w14:paraId="5FF5B825" w14:textId="77777777" w:rsidR="002104F6" w:rsidRDefault="002104F6" w:rsidP="00F91CAF">
      <w:pPr>
        <w:ind w:right="261"/>
        <w:jc w:val="center"/>
        <w:rPr>
          <w:rFonts w:ascii="Cambria" w:hAnsi="Cambria"/>
          <w:b/>
          <w:sz w:val="22"/>
          <w:szCs w:val="22"/>
        </w:rPr>
      </w:pPr>
    </w:p>
    <w:p w14:paraId="70A65F85" w14:textId="77777777" w:rsidR="002104F6" w:rsidRDefault="002104F6" w:rsidP="00F91CAF">
      <w:pPr>
        <w:ind w:right="261"/>
        <w:jc w:val="center"/>
        <w:rPr>
          <w:rFonts w:ascii="Cambria" w:hAnsi="Cambria"/>
          <w:b/>
          <w:sz w:val="22"/>
          <w:szCs w:val="22"/>
        </w:rPr>
      </w:pPr>
    </w:p>
    <w:p w14:paraId="39AB69BA" w14:textId="77777777" w:rsidR="002104F6" w:rsidRDefault="002104F6" w:rsidP="00F91CAF">
      <w:pPr>
        <w:ind w:right="261"/>
        <w:jc w:val="center"/>
        <w:rPr>
          <w:rFonts w:ascii="Cambria" w:hAnsi="Cambria"/>
          <w:b/>
          <w:sz w:val="22"/>
          <w:szCs w:val="22"/>
        </w:rPr>
      </w:pPr>
    </w:p>
    <w:p w14:paraId="0003DA84" w14:textId="77777777" w:rsidR="002104F6" w:rsidRDefault="002104F6" w:rsidP="00F91CAF">
      <w:pPr>
        <w:ind w:right="261"/>
        <w:jc w:val="center"/>
        <w:rPr>
          <w:rFonts w:ascii="Cambria" w:hAnsi="Cambria"/>
          <w:b/>
          <w:sz w:val="22"/>
          <w:szCs w:val="22"/>
        </w:rPr>
      </w:pPr>
    </w:p>
    <w:p w14:paraId="2EE2BA8B" w14:textId="77777777" w:rsidR="002104F6" w:rsidRDefault="002104F6" w:rsidP="00F91CAF">
      <w:pPr>
        <w:ind w:right="261"/>
        <w:jc w:val="center"/>
        <w:rPr>
          <w:rFonts w:ascii="Cambria" w:hAnsi="Cambria"/>
          <w:b/>
          <w:sz w:val="22"/>
          <w:szCs w:val="22"/>
        </w:rPr>
      </w:pPr>
    </w:p>
    <w:p w14:paraId="4B1B3000" w14:textId="77777777" w:rsidR="002104F6" w:rsidRDefault="002104F6" w:rsidP="00F91CAF">
      <w:pPr>
        <w:ind w:right="261"/>
        <w:jc w:val="center"/>
        <w:rPr>
          <w:rFonts w:ascii="Cambria" w:hAnsi="Cambria"/>
          <w:b/>
          <w:sz w:val="22"/>
          <w:szCs w:val="22"/>
        </w:rPr>
      </w:pPr>
    </w:p>
    <w:p w14:paraId="7E555AFC" w14:textId="77777777" w:rsidR="00D57503" w:rsidRDefault="00D57503" w:rsidP="004A656C">
      <w:pPr>
        <w:ind w:right="261"/>
        <w:rPr>
          <w:rFonts w:ascii="Cambria" w:hAnsi="Cambria"/>
          <w:b/>
          <w:sz w:val="22"/>
          <w:szCs w:val="22"/>
        </w:rPr>
      </w:pPr>
    </w:p>
    <w:p w14:paraId="2B9061AC" w14:textId="77777777" w:rsidR="00D57503" w:rsidRDefault="00D57503" w:rsidP="00F91CAF">
      <w:pPr>
        <w:ind w:right="261"/>
        <w:jc w:val="center"/>
        <w:rPr>
          <w:rFonts w:ascii="Cambria" w:hAnsi="Cambria"/>
          <w:b/>
          <w:sz w:val="22"/>
          <w:szCs w:val="22"/>
        </w:rPr>
      </w:pPr>
    </w:p>
    <w:p w14:paraId="5CFFBB28" w14:textId="77777777" w:rsidR="00D57503" w:rsidRDefault="00D57503" w:rsidP="00F91CAF">
      <w:pPr>
        <w:ind w:right="261"/>
        <w:jc w:val="center"/>
        <w:rPr>
          <w:rFonts w:ascii="Cambria" w:hAnsi="Cambria"/>
          <w:b/>
          <w:sz w:val="22"/>
          <w:szCs w:val="22"/>
        </w:rPr>
      </w:pPr>
    </w:p>
    <w:p w14:paraId="72C469B6" w14:textId="77777777" w:rsidR="00053F2D" w:rsidRDefault="00053F2D" w:rsidP="00F91CAF">
      <w:pPr>
        <w:ind w:right="261"/>
        <w:jc w:val="center"/>
        <w:rPr>
          <w:rFonts w:ascii="Cambria" w:hAnsi="Cambria"/>
          <w:b/>
          <w:sz w:val="22"/>
          <w:szCs w:val="22"/>
        </w:rPr>
      </w:pPr>
    </w:p>
    <w:p w14:paraId="68BFF030" w14:textId="77777777" w:rsidR="00053F2D" w:rsidRDefault="00053F2D" w:rsidP="00F91CAF">
      <w:pPr>
        <w:ind w:right="261"/>
        <w:jc w:val="center"/>
        <w:rPr>
          <w:rFonts w:ascii="Cambria" w:hAnsi="Cambria"/>
          <w:b/>
          <w:sz w:val="22"/>
          <w:szCs w:val="22"/>
        </w:rPr>
      </w:pPr>
    </w:p>
    <w:p w14:paraId="7137BE2F" w14:textId="77777777" w:rsidR="00053F2D" w:rsidRDefault="00053F2D" w:rsidP="00F91CAF">
      <w:pPr>
        <w:ind w:right="261"/>
        <w:jc w:val="center"/>
        <w:rPr>
          <w:rFonts w:ascii="Cambria" w:hAnsi="Cambria"/>
          <w:b/>
          <w:sz w:val="22"/>
          <w:szCs w:val="22"/>
        </w:rPr>
      </w:pPr>
    </w:p>
    <w:p w14:paraId="689CDD29" w14:textId="77777777" w:rsidR="00D3215C" w:rsidRPr="000942FB" w:rsidRDefault="00D3215C" w:rsidP="00C43331">
      <w:pPr>
        <w:ind w:right="261"/>
        <w:rPr>
          <w:rFonts w:ascii="Cambria" w:hAnsi="Cambria"/>
          <w:b/>
          <w:sz w:val="22"/>
          <w:szCs w:val="22"/>
        </w:rPr>
      </w:pPr>
    </w:p>
    <w:p w14:paraId="7C5FADC9" w14:textId="77777777" w:rsidR="00D3215C" w:rsidRPr="000942FB" w:rsidRDefault="00D3215C" w:rsidP="00702023">
      <w:pPr>
        <w:ind w:right="261"/>
        <w:rPr>
          <w:rFonts w:ascii="Cambria" w:hAnsi="Cambria"/>
          <w:b/>
          <w:sz w:val="22"/>
          <w:szCs w:val="22"/>
        </w:rPr>
      </w:pPr>
    </w:p>
    <w:p w14:paraId="7D9AE3FD" w14:textId="77777777" w:rsidR="00052909" w:rsidRPr="000942FB" w:rsidRDefault="00052909" w:rsidP="00F91CAF">
      <w:pPr>
        <w:suppressAutoHyphens/>
        <w:overflowPunct/>
        <w:autoSpaceDN/>
        <w:adjustRightInd/>
        <w:ind w:right="261"/>
        <w:textAlignment w:val="center"/>
        <w:rPr>
          <w:rFonts w:ascii="Cambria" w:eastAsia="Calibri" w:hAnsi="Cambria"/>
          <w:b/>
          <w:bCs/>
          <w:color w:val="000000"/>
          <w:sz w:val="22"/>
          <w:szCs w:val="22"/>
          <w:lang w:eastAsia="zh-CN"/>
        </w:rPr>
      </w:pPr>
    </w:p>
    <w:p w14:paraId="7A2CAD69" w14:textId="77777777" w:rsidR="003D6A6A" w:rsidRDefault="003D6A6A">
      <w:pPr>
        <w:overflowPunct/>
        <w:autoSpaceDE/>
        <w:autoSpaceDN/>
        <w:adjustRightInd/>
        <w:textAlignment w:val="auto"/>
        <w:rPr>
          <w:rFonts w:ascii="Cambria" w:hAnsi="Cambria"/>
          <w:b/>
          <w:color w:val="000000" w:themeColor="text1"/>
          <w:sz w:val="24"/>
          <w:szCs w:val="28"/>
        </w:rPr>
      </w:pPr>
      <w:r>
        <w:rPr>
          <w:rFonts w:ascii="Cambria" w:hAnsi="Cambria"/>
          <w:b/>
          <w:color w:val="000000" w:themeColor="text1"/>
          <w:sz w:val="24"/>
          <w:szCs w:val="28"/>
        </w:rPr>
        <w:br w:type="page"/>
      </w:r>
    </w:p>
    <w:p w14:paraId="3A29575F" w14:textId="5C9924FC" w:rsidR="00F173B6" w:rsidRPr="000942FB" w:rsidRDefault="00F173B6" w:rsidP="00F91CAF">
      <w:pPr>
        <w:ind w:right="261"/>
        <w:contextualSpacing/>
        <w:jc w:val="center"/>
        <w:rPr>
          <w:rFonts w:ascii="Cambria" w:hAnsi="Cambria"/>
          <w:b/>
          <w:color w:val="000000" w:themeColor="text1"/>
          <w:sz w:val="24"/>
          <w:szCs w:val="28"/>
        </w:rPr>
      </w:pPr>
      <w:r w:rsidRPr="000942FB">
        <w:rPr>
          <w:rFonts w:ascii="Cambria" w:hAnsi="Cambria"/>
          <w:b/>
          <w:color w:val="000000" w:themeColor="text1"/>
          <w:sz w:val="24"/>
          <w:szCs w:val="28"/>
        </w:rPr>
        <w:lastRenderedPageBreak/>
        <w:t>ONE ADVERTISING AND COMMUNICATION SERVICES LIMITED</w:t>
      </w:r>
    </w:p>
    <w:p w14:paraId="5F09B818" w14:textId="77777777" w:rsidR="00F173B6" w:rsidRPr="000942FB" w:rsidRDefault="00F173B6" w:rsidP="00F91CAF">
      <w:pPr>
        <w:ind w:right="261"/>
        <w:contextualSpacing/>
        <w:jc w:val="center"/>
        <w:rPr>
          <w:rFonts w:ascii="Cambria" w:hAnsi="Cambria"/>
          <w:color w:val="000000" w:themeColor="text1"/>
          <w:sz w:val="24"/>
          <w:szCs w:val="28"/>
        </w:rPr>
      </w:pPr>
      <w:r w:rsidRPr="000942FB">
        <w:rPr>
          <w:rFonts w:ascii="Cambria" w:hAnsi="Cambria"/>
          <w:b/>
          <w:color w:val="000000" w:themeColor="text1"/>
          <w:sz w:val="24"/>
          <w:szCs w:val="28"/>
        </w:rPr>
        <w:t xml:space="preserve">CIN: </w:t>
      </w:r>
      <w:r w:rsidRPr="000942FB">
        <w:rPr>
          <w:rFonts w:ascii="Cambria" w:hAnsi="Cambria"/>
          <w:color w:val="000000" w:themeColor="text1"/>
          <w:sz w:val="24"/>
          <w:szCs w:val="28"/>
        </w:rPr>
        <w:t>U74300GJ2001PLC046472</w:t>
      </w:r>
    </w:p>
    <w:p w14:paraId="12E84FBB" w14:textId="0FA2FDFF" w:rsidR="00F173B6" w:rsidRPr="000942FB" w:rsidRDefault="00F173B6" w:rsidP="00F91CAF">
      <w:pPr>
        <w:ind w:right="261"/>
        <w:contextualSpacing/>
        <w:jc w:val="center"/>
        <w:rPr>
          <w:rFonts w:ascii="Cambria" w:hAnsi="Cambria"/>
          <w:bCs/>
          <w:color w:val="000000" w:themeColor="text1"/>
          <w:sz w:val="24"/>
          <w:szCs w:val="28"/>
        </w:rPr>
      </w:pPr>
      <w:r w:rsidRPr="000942FB">
        <w:rPr>
          <w:rFonts w:ascii="Cambria" w:hAnsi="Cambria"/>
          <w:b/>
          <w:color w:val="000000" w:themeColor="text1"/>
          <w:sz w:val="24"/>
          <w:szCs w:val="28"/>
        </w:rPr>
        <w:t xml:space="preserve">Registered Office: </w:t>
      </w:r>
      <w:r w:rsidR="00FB7D17" w:rsidRPr="00FB7D17">
        <w:rPr>
          <w:rFonts w:ascii="Cambria" w:hAnsi="Cambria"/>
          <w:bCs/>
          <w:color w:val="000000" w:themeColor="text1"/>
          <w:sz w:val="24"/>
          <w:szCs w:val="28"/>
        </w:rPr>
        <w:t xml:space="preserve"> Block-23, Magnet Corporate Park, FP-255, TP-38, (Thaltej), 100 FT Hebatpur - Thaltej Road, Off. S.G. Highway, Thaltej, Ahmedabad-380054 Gujarat, India</w:t>
      </w:r>
      <w:r w:rsidRPr="000942FB">
        <w:rPr>
          <w:rFonts w:ascii="Cambria" w:hAnsi="Cambria"/>
          <w:bCs/>
          <w:color w:val="000000" w:themeColor="text1"/>
          <w:sz w:val="24"/>
          <w:szCs w:val="28"/>
        </w:rPr>
        <w:t>.</w:t>
      </w:r>
    </w:p>
    <w:p w14:paraId="754778B2" w14:textId="77777777" w:rsidR="00F173B6" w:rsidRPr="000942FB" w:rsidRDefault="00F173B6" w:rsidP="00F91CAF">
      <w:pPr>
        <w:pBdr>
          <w:bottom w:val="single" w:sz="12" w:space="1" w:color="auto"/>
        </w:pBdr>
        <w:ind w:right="261"/>
        <w:contextualSpacing/>
        <w:jc w:val="center"/>
        <w:rPr>
          <w:rFonts w:ascii="Cambria" w:hAnsi="Cambria" w:cs="Verdana"/>
          <w:color w:val="000000" w:themeColor="text1"/>
          <w:sz w:val="24"/>
          <w:szCs w:val="28"/>
          <w:lang w:val="en-GB"/>
        </w:rPr>
      </w:pPr>
      <w:r w:rsidRPr="000942FB">
        <w:rPr>
          <w:rFonts w:ascii="Cambria" w:hAnsi="Cambria"/>
          <w:b/>
          <w:color w:val="000000" w:themeColor="text1"/>
          <w:sz w:val="24"/>
          <w:szCs w:val="28"/>
        </w:rPr>
        <w:t>Email id:</w:t>
      </w:r>
      <w:r w:rsidRPr="000942FB">
        <w:rPr>
          <w:rFonts w:ascii="Cambria" w:hAnsi="Cambria"/>
        </w:rPr>
        <w:t xml:space="preserve"> </w:t>
      </w:r>
      <w:hyperlink r:id="rId8" w:history="1">
        <w:r w:rsidRPr="000942FB">
          <w:rPr>
            <w:rStyle w:val="Hyperlink"/>
            <w:rFonts w:ascii="Cambria" w:hAnsi="Cambria" w:cs="Verdana"/>
            <w:color w:val="auto"/>
            <w:sz w:val="24"/>
            <w:szCs w:val="28"/>
            <w:lang w:val="en-GB"/>
          </w:rPr>
          <w:t>info@oneadvt.com</w:t>
        </w:r>
      </w:hyperlink>
      <w:r w:rsidRPr="000942FB">
        <w:rPr>
          <w:rFonts w:ascii="Cambria" w:hAnsi="Cambria" w:cs="Verdana"/>
          <w:color w:val="000000" w:themeColor="text1"/>
          <w:sz w:val="24"/>
          <w:szCs w:val="28"/>
          <w:lang w:val="en-GB"/>
        </w:rPr>
        <w:t xml:space="preserve"> </w:t>
      </w:r>
      <w:r w:rsidRPr="000942FB">
        <w:rPr>
          <w:rFonts w:ascii="Cambria" w:hAnsi="Cambria" w:cs="Verdana"/>
          <w:b/>
          <w:color w:val="000000" w:themeColor="text1"/>
          <w:sz w:val="24"/>
          <w:szCs w:val="28"/>
          <w:lang w:val="en-GB"/>
        </w:rPr>
        <w:t>Contact No</w:t>
      </w:r>
      <w:r w:rsidRPr="000942FB">
        <w:rPr>
          <w:rFonts w:ascii="Cambria" w:hAnsi="Cambria" w:cs="Verdana"/>
          <w:color w:val="000000" w:themeColor="text1"/>
          <w:sz w:val="24"/>
          <w:szCs w:val="28"/>
          <w:lang w:val="en-GB"/>
        </w:rPr>
        <w:t>.: +91-79-26841701-04</w:t>
      </w:r>
    </w:p>
    <w:p w14:paraId="51EE349B" w14:textId="77777777" w:rsidR="00930B45" w:rsidRPr="000942FB" w:rsidRDefault="00930B45" w:rsidP="00F91CAF">
      <w:pPr>
        <w:ind w:right="261"/>
        <w:jc w:val="center"/>
        <w:rPr>
          <w:rFonts w:ascii="Cambria" w:hAnsi="Cambria"/>
          <w:b/>
          <w:bCs/>
          <w:sz w:val="24"/>
          <w:szCs w:val="24"/>
        </w:rPr>
      </w:pPr>
    </w:p>
    <w:p w14:paraId="3A650689" w14:textId="77777777" w:rsidR="003718D9" w:rsidRPr="00C006DE" w:rsidRDefault="003718D9" w:rsidP="00F91CAF">
      <w:pPr>
        <w:ind w:right="261"/>
        <w:jc w:val="center"/>
        <w:rPr>
          <w:rFonts w:asciiTheme="majorHAnsi" w:hAnsiTheme="majorHAnsi" w:cs="Calibri"/>
          <w:b/>
          <w:color w:val="000000"/>
          <w:sz w:val="22"/>
          <w:szCs w:val="22"/>
        </w:rPr>
      </w:pPr>
      <w:r w:rsidRPr="00C006DE">
        <w:rPr>
          <w:rFonts w:asciiTheme="majorHAnsi" w:hAnsiTheme="majorHAnsi" w:cs="Calibri"/>
          <w:b/>
          <w:color w:val="000000"/>
          <w:sz w:val="22"/>
          <w:szCs w:val="22"/>
        </w:rPr>
        <w:t>FORM NO. MGT-11</w:t>
      </w:r>
    </w:p>
    <w:p w14:paraId="50B882A5" w14:textId="77777777" w:rsidR="003718D9" w:rsidRPr="00C006DE" w:rsidRDefault="003718D9" w:rsidP="00F91CAF">
      <w:pPr>
        <w:ind w:right="261"/>
        <w:jc w:val="center"/>
        <w:rPr>
          <w:rFonts w:asciiTheme="majorHAnsi" w:hAnsiTheme="majorHAnsi" w:cs="Calibri"/>
          <w:b/>
          <w:color w:val="000000"/>
          <w:sz w:val="22"/>
          <w:szCs w:val="22"/>
        </w:rPr>
      </w:pPr>
    </w:p>
    <w:p w14:paraId="5178DBB7" w14:textId="77777777" w:rsidR="003718D9" w:rsidRPr="00C006DE" w:rsidRDefault="003718D9" w:rsidP="00F91CAF">
      <w:pPr>
        <w:ind w:right="261"/>
        <w:jc w:val="center"/>
        <w:rPr>
          <w:rFonts w:asciiTheme="majorHAnsi" w:hAnsiTheme="majorHAnsi" w:cs="Calibri"/>
          <w:b/>
          <w:color w:val="000000"/>
          <w:sz w:val="22"/>
          <w:szCs w:val="22"/>
        </w:rPr>
      </w:pPr>
      <w:r w:rsidRPr="00C006DE">
        <w:rPr>
          <w:rFonts w:asciiTheme="majorHAnsi" w:hAnsiTheme="majorHAnsi" w:cs="Calibri"/>
          <w:b/>
          <w:color w:val="000000"/>
          <w:sz w:val="22"/>
          <w:szCs w:val="22"/>
        </w:rPr>
        <w:t>PROXY FORM</w:t>
      </w:r>
    </w:p>
    <w:p w14:paraId="2491EB47" w14:textId="77777777" w:rsidR="003718D9" w:rsidRPr="00C006DE" w:rsidRDefault="003718D9" w:rsidP="00F91CAF">
      <w:pPr>
        <w:ind w:right="261"/>
        <w:jc w:val="center"/>
        <w:rPr>
          <w:rFonts w:asciiTheme="majorHAnsi" w:hAnsiTheme="majorHAnsi" w:cs="Calibri"/>
          <w:b/>
          <w:color w:val="000000"/>
          <w:sz w:val="22"/>
          <w:szCs w:val="22"/>
        </w:rPr>
      </w:pPr>
    </w:p>
    <w:p w14:paraId="0CFBB692" w14:textId="77777777" w:rsidR="003718D9" w:rsidRPr="00C006DE" w:rsidRDefault="003718D9" w:rsidP="00F91CAF">
      <w:pPr>
        <w:ind w:right="261"/>
        <w:jc w:val="center"/>
        <w:rPr>
          <w:rFonts w:asciiTheme="majorHAnsi" w:hAnsiTheme="majorHAnsi" w:cs="Calibri"/>
          <w:color w:val="000000"/>
          <w:sz w:val="22"/>
          <w:szCs w:val="22"/>
        </w:rPr>
      </w:pPr>
      <w:r w:rsidRPr="00C006DE">
        <w:rPr>
          <w:rFonts w:asciiTheme="majorHAnsi" w:hAnsiTheme="majorHAnsi" w:cs="Calibri"/>
          <w:color w:val="000000"/>
          <w:sz w:val="22"/>
          <w:szCs w:val="22"/>
        </w:rPr>
        <w:t>(Pursuant to section 105(6) of the Companies Act, 2013 and Rule 19(3) of the Companies (Management and Administration) Rule 2014)</w:t>
      </w:r>
    </w:p>
    <w:p w14:paraId="2F97C639" w14:textId="77777777" w:rsidR="003718D9" w:rsidRPr="00C006DE" w:rsidRDefault="003718D9" w:rsidP="00F91CAF">
      <w:pPr>
        <w:ind w:right="261"/>
        <w:jc w:val="center"/>
        <w:rPr>
          <w:rFonts w:asciiTheme="majorHAnsi" w:hAnsiTheme="majorHAns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3718D9" w:rsidRPr="00C006DE" w14:paraId="7DCD3D81" w14:textId="77777777" w:rsidTr="00ED2E68">
        <w:tc>
          <w:tcPr>
            <w:tcW w:w="3528" w:type="dxa"/>
          </w:tcPr>
          <w:p w14:paraId="6C9C419C" w14:textId="77777777" w:rsidR="003718D9" w:rsidRPr="00C006DE" w:rsidRDefault="003718D9" w:rsidP="00F91CAF">
            <w:pPr>
              <w:ind w:left="540" w:right="261" w:hanging="540"/>
              <w:jc w:val="both"/>
              <w:rPr>
                <w:rFonts w:asciiTheme="majorHAnsi" w:hAnsiTheme="majorHAnsi" w:cs="Calibri"/>
                <w:color w:val="000000"/>
                <w:sz w:val="22"/>
                <w:szCs w:val="22"/>
              </w:rPr>
            </w:pPr>
            <w:r w:rsidRPr="00C006DE">
              <w:rPr>
                <w:rFonts w:asciiTheme="majorHAnsi" w:hAnsiTheme="majorHAnsi" w:cs="Calibri"/>
                <w:color w:val="000000"/>
                <w:sz w:val="22"/>
                <w:szCs w:val="22"/>
              </w:rPr>
              <w:t>Name of the Member(s)</w:t>
            </w:r>
          </w:p>
        </w:tc>
        <w:tc>
          <w:tcPr>
            <w:tcW w:w="6048" w:type="dxa"/>
          </w:tcPr>
          <w:p w14:paraId="418DF3C2" w14:textId="77777777" w:rsidR="003718D9" w:rsidRPr="00C006DE" w:rsidRDefault="003718D9" w:rsidP="00F91CAF">
            <w:pPr>
              <w:ind w:left="540" w:right="261" w:hanging="540"/>
              <w:jc w:val="both"/>
              <w:rPr>
                <w:rFonts w:asciiTheme="majorHAnsi" w:hAnsiTheme="majorHAnsi" w:cs="Calibri"/>
                <w:color w:val="000000"/>
                <w:sz w:val="22"/>
                <w:szCs w:val="22"/>
              </w:rPr>
            </w:pPr>
          </w:p>
        </w:tc>
      </w:tr>
      <w:tr w:rsidR="003718D9" w:rsidRPr="00C006DE" w14:paraId="7399DF7F" w14:textId="77777777" w:rsidTr="00ED2E68">
        <w:tc>
          <w:tcPr>
            <w:tcW w:w="3528" w:type="dxa"/>
          </w:tcPr>
          <w:p w14:paraId="45BD6A82" w14:textId="77777777" w:rsidR="003718D9" w:rsidRPr="00C006DE" w:rsidRDefault="003718D9" w:rsidP="00F91CAF">
            <w:pPr>
              <w:ind w:left="540" w:right="261" w:hanging="540"/>
              <w:jc w:val="both"/>
              <w:rPr>
                <w:rFonts w:asciiTheme="majorHAnsi" w:hAnsiTheme="majorHAnsi" w:cs="Calibri"/>
                <w:color w:val="000000"/>
                <w:sz w:val="22"/>
                <w:szCs w:val="22"/>
              </w:rPr>
            </w:pPr>
            <w:r w:rsidRPr="00C006DE">
              <w:rPr>
                <w:rFonts w:asciiTheme="majorHAnsi" w:hAnsiTheme="majorHAnsi" w:cs="Calibri"/>
                <w:color w:val="000000"/>
                <w:sz w:val="22"/>
                <w:szCs w:val="22"/>
              </w:rPr>
              <w:t>Registered Address</w:t>
            </w:r>
          </w:p>
        </w:tc>
        <w:tc>
          <w:tcPr>
            <w:tcW w:w="6048" w:type="dxa"/>
          </w:tcPr>
          <w:p w14:paraId="0EABE5C1" w14:textId="77777777" w:rsidR="003718D9" w:rsidRPr="00C006DE" w:rsidRDefault="003718D9" w:rsidP="00F91CAF">
            <w:pPr>
              <w:ind w:left="540" w:right="261" w:hanging="540"/>
              <w:jc w:val="both"/>
              <w:rPr>
                <w:rFonts w:asciiTheme="majorHAnsi" w:hAnsiTheme="majorHAnsi" w:cs="Calibri"/>
                <w:color w:val="000000"/>
                <w:sz w:val="22"/>
                <w:szCs w:val="22"/>
              </w:rPr>
            </w:pPr>
          </w:p>
        </w:tc>
      </w:tr>
      <w:tr w:rsidR="003718D9" w:rsidRPr="00C006DE" w14:paraId="53EE7ED8" w14:textId="77777777" w:rsidTr="00ED2E68">
        <w:tc>
          <w:tcPr>
            <w:tcW w:w="3528" w:type="dxa"/>
          </w:tcPr>
          <w:p w14:paraId="712008CA" w14:textId="77777777" w:rsidR="003718D9" w:rsidRPr="00C006DE" w:rsidRDefault="003718D9" w:rsidP="00F91CAF">
            <w:pPr>
              <w:ind w:left="540" w:right="261" w:hanging="540"/>
              <w:jc w:val="both"/>
              <w:rPr>
                <w:rFonts w:asciiTheme="majorHAnsi" w:hAnsiTheme="majorHAnsi" w:cs="Calibri"/>
                <w:color w:val="000000"/>
                <w:sz w:val="22"/>
                <w:szCs w:val="22"/>
              </w:rPr>
            </w:pPr>
            <w:r w:rsidRPr="00C006DE">
              <w:rPr>
                <w:rFonts w:asciiTheme="majorHAnsi" w:hAnsiTheme="majorHAnsi" w:cs="Calibri"/>
                <w:color w:val="000000"/>
                <w:sz w:val="22"/>
                <w:szCs w:val="22"/>
              </w:rPr>
              <w:t>E-Mail Id</w:t>
            </w:r>
          </w:p>
        </w:tc>
        <w:tc>
          <w:tcPr>
            <w:tcW w:w="6048" w:type="dxa"/>
          </w:tcPr>
          <w:p w14:paraId="74FE1EBF" w14:textId="77777777" w:rsidR="003718D9" w:rsidRPr="00C006DE" w:rsidRDefault="003718D9" w:rsidP="00F91CAF">
            <w:pPr>
              <w:ind w:left="540" w:right="261" w:hanging="540"/>
              <w:jc w:val="both"/>
              <w:rPr>
                <w:rFonts w:asciiTheme="majorHAnsi" w:hAnsiTheme="majorHAnsi" w:cs="Calibri"/>
                <w:color w:val="000000"/>
                <w:sz w:val="22"/>
                <w:szCs w:val="22"/>
              </w:rPr>
            </w:pPr>
          </w:p>
        </w:tc>
      </w:tr>
      <w:tr w:rsidR="003718D9" w:rsidRPr="00C006DE" w14:paraId="471B0731" w14:textId="77777777" w:rsidTr="00ED2E68">
        <w:tc>
          <w:tcPr>
            <w:tcW w:w="3528" w:type="dxa"/>
          </w:tcPr>
          <w:p w14:paraId="7F850F3D" w14:textId="77777777" w:rsidR="003718D9" w:rsidRPr="00C006DE" w:rsidRDefault="003718D9" w:rsidP="00F91CAF">
            <w:pPr>
              <w:ind w:left="540" w:right="261" w:hanging="540"/>
              <w:jc w:val="both"/>
              <w:rPr>
                <w:rFonts w:asciiTheme="majorHAnsi" w:hAnsiTheme="majorHAnsi" w:cs="Calibri"/>
                <w:color w:val="000000"/>
                <w:sz w:val="22"/>
                <w:szCs w:val="22"/>
              </w:rPr>
            </w:pPr>
            <w:r w:rsidRPr="00C006DE">
              <w:rPr>
                <w:rFonts w:asciiTheme="majorHAnsi" w:hAnsiTheme="majorHAnsi" w:cs="Calibri"/>
                <w:color w:val="000000"/>
                <w:sz w:val="22"/>
                <w:szCs w:val="22"/>
              </w:rPr>
              <w:t>Folio No./ Client Id / Dp. Id</w:t>
            </w:r>
          </w:p>
        </w:tc>
        <w:tc>
          <w:tcPr>
            <w:tcW w:w="6048" w:type="dxa"/>
          </w:tcPr>
          <w:p w14:paraId="2EA69125" w14:textId="77777777" w:rsidR="003718D9" w:rsidRPr="00C006DE" w:rsidRDefault="003718D9" w:rsidP="00F91CAF">
            <w:pPr>
              <w:ind w:left="540" w:right="261" w:hanging="540"/>
              <w:jc w:val="both"/>
              <w:rPr>
                <w:rFonts w:asciiTheme="majorHAnsi" w:hAnsiTheme="majorHAnsi" w:cs="Calibri"/>
                <w:color w:val="000000"/>
                <w:sz w:val="22"/>
                <w:szCs w:val="22"/>
              </w:rPr>
            </w:pPr>
          </w:p>
        </w:tc>
      </w:tr>
      <w:tr w:rsidR="003718D9" w:rsidRPr="00C006DE" w14:paraId="69367912" w14:textId="77777777" w:rsidTr="00ED2E68">
        <w:tc>
          <w:tcPr>
            <w:tcW w:w="3528" w:type="dxa"/>
          </w:tcPr>
          <w:p w14:paraId="72EFB8F7" w14:textId="77777777" w:rsidR="003718D9" w:rsidRPr="00C006DE" w:rsidRDefault="003718D9" w:rsidP="00F91CAF">
            <w:pPr>
              <w:ind w:left="540" w:right="261" w:hanging="540"/>
              <w:jc w:val="both"/>
              <w:rPr>
                <w:rFonts w:asciiTheme="majorHAnsi" w:hAnsiTheme="majorHAnsi" w:cs="Calibri"/>
                <w:color w:val="000000"/>
                <w:sz w:val="22"/>
                <w:szCs w:val="22"/>
              </w:rPr>
            </w:pPr>
            <w:r w:rsidRPr="00C006DE">
              <w:rPr>
                <w:rFonts w:asciiTheme="majorHAnsi" w:hAnsiTheme="majorHAnsi" w:cs="Calibri"/>
                <w:color w:val="000000"/>
                <w:sz w:val="22"/>
                <w:szCs w:val="22"/>
              </w:rPr>
              <w:t>No. of Shares</w:t>
            </w:r>
          </w:p>
        </w:tc>
        <w:tc>
          <w:tcPr>
            <w:tcW w:w="6048" w:type="dxa"/>
          </w:tcPr>
          <w:p w14:paraId="7197D796" w14:textId="77777777" w:rsidR="003718D9" w:rsidRPr="00C006DE" w:rsidRDefault="003718D9" w:rsidP="00F91CAF">
            <w:pPr>
              <w:ind w:left="540" w:right="261" w:hanging="540"/>
              <w:jc w:val="both"/>
              <w:rPr>
                <w:rFonts w:asciiTheme="majorHAnsi" w:hAnsiTheme="majorHAnsi" w:cs="Calibri"/>
                <w:color w:val="000000"/>
                <w:sz w:val="22"/>
                <w:szCs w:val="22"/>
              </w:rPr>
            </w:pPr>
          </w:p>
        </w:tc>
      </w:tr>
    </w:tbl>
    <w:p w14:paraId="69CF90D0" w14:textId="77777777" w:rsidR="003718D9" w:rsidRPr="00C006DE" w:rsidRDefault="003718D9" w:rsidP="00F91CAF">
      <w:pPr>
        <w:ind w:right="261"/>
        <w:rPr>
          <w:rFonts w:asciiTheme="majorHAnsi" w:hAnsiTheme="majorHAnsi" w:cs="Calibri"/>
          <w:color w:val="000000"/>
          <w:sz w:val="22"/>
          <w:szCs w:val="22"/>
        </w:rPr>
      </w:pPr>
    </w:p>
    <w:p w14:paraId="5AF35D45"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 xml:space="preserve">I / we, being the member(s) of the above named company, hereby appoint: </w:t>
      </w:r>
    </w:p>
    <w:p w14:paraId="454DF483" w14:textId="77777777" w:rsidR="003718D9" w:rsidRPr="00C006DE" w:rsidRDefault="003718D9" w:rsidP="00F91CAF">
      <w:pPr>
        <w:ind w:right="261"/>
        <w:jc w:val="both"/>
        <w:rPr>
          <w:rFonts w:asciiTheme="majorHAnsi" w:hAnsiTheme="majorHAnsi" w:cs="Calibri"/>
          <w:color w:val="000000"/>
          <w:sz w:val="22"/>
          <w:szCs w:val="22"/>
        </w:rPr>
      </w:pPr>
    </w:p>
    <w:p w14:paraId="5AAA1443"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(1)</w:t>
      </w:r>
      <w:r w:rsidRPr="00C006DE">
        <w:rPr>
          <w:rFonts w:asciiTheme="majorHAnsi" w:hAnsiTheme="majorHAnsi" w:cs="Calibri"/>
          <w:color w:val="000000"/>
          <w:sz w:val="22"/>
          <w:szCs w:val="22"/>
        </w:rPr>
        <w:tab/>
        <w:t>Name:______________________________ Address: _______________________________________________</w:t>
      </w:r>
    </w:p>
    <w:p w14:paraId="49D843E7"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ab/>
        <w:t xml:space="preserve">Email ID:__________________________ Signature:____________________________________________ or </w:t>
      </w:r>
    </w:p>
    <w:p w14:paraId="08B1CE89" w14:textId="77777777" w:rsidR="003718D9" w:rsidRPr="00C006DE" w:rsidRDefault="003718D9" w:rsidP="00F91CAF">
      <w:pPr>
        <w:ind w:right="261"/>
        <w:jc w:val="both"/>
        <w:rPr>
          <w:rFonts w:asciiTheme="majorHAnsi" w:hAnsiTheme="majorHAnsi" w:cs="Calibri"/>
          <w:color w:val="000000"/>
          <w:sz w:val="22"/>
          <w:szCs w:val="22"/>
        </w:rPr>
      </w:pPr>
    </w:p>
    <w:p w14:paraId="284D1A8A"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failing him / her:</w:t>
      </w:r>
    </w:p>
    <w:p w14:paraId="30FFDF86" w14:textId="77777777" w:rsidR="003718D9" w:rsidRPr="00C006DE" w:rsidRDefault="003718D9" w:rsidP="00F91CAF">
      <w:pPr>
        <w:ind w:right="261"/>
        <w:jc w:val="both"/>
        <w:rPr>
          <w:rFonts w:asciiTheme="majorHAnsi" w:hAnsiTheme="majorHAnsi" w:cs="Calibri"/>
          <w:color w:val="000000"/>
          <w:sz w:val="22"/>
          <w:szCs w:val="22"/>
        </w:rPr>
      </w:pPr>
    </w:p>
    <w:p w14:paraId="632EE4C7" w14:textId="77777777" w:rsidR="003718D9" w:rsidRPr="00C006DE" w:rsidRDefault="003718D9" w:rsidP="00F91CAF">
      <w:pPr>
        <w:ind w:right="261"/>
        <w:jc w:val="both"/>
        <w:rPr>
          <w:rFonts w:asciiTheme="majorHAnsi" w:hAnsiTheme="majorHAnsi" w:cs="Calibri"/>
          <w:color w:val="000000"/>
          <w:sz w:val="22"/>
          <w:szCs w:val="22"/>
        </w:rPr>
      </w:pPr>
    </w:p>
    <w:p w14:paraId="190BA2FA"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(2)</w:t>
      </w:r>
      <w:r w:rsidRPr="00C006DE">
        <w:rPr>
          <w:rFonts w:asciiTheme="majorHAnsi" w:hAnsiTheme="majorHAnsi" w:cs="Calibri"/>
          <w:color w:val="000000"/>
          <w:sz w:val="22"/>
          <w:szCs w:val="22"/>
        </w:rPr>
        <w:tab/>
        <w:t>Name:_____________________________ Address: _________________________________________________</w:t>
      </w:r>
    </w:p>
    <w:p w14:paraId="6E780DE2"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ab/>
        <w:t xml:space="preserve">Email ID:__________________________ Signature:_____________________________________________ or </w:t>
      </w:r>
    </w:p>
    <w:p w14:paraId="0EB998BB" w14:textId="77777777" w:rsidR="003718D9" w:rsidRPr="00C006DE" w:rsidRDefault="003718D9" w:rsidP="00F91CAF">
      <w:pPr>
        <w:ind w:right="261"/>
        <w:jc w:val="both"/>
        <w:rPr>
          <w:rFonts w:asciiTheme="majorHAnsi" w:hAnsiTheme="majorHAnsi" w:cs="Calibri"/>
          <w:color w:val="000000"/>
          <w:sz w:val="22"/>
          <w:szCs w:val="22"/>
        </w:rPr>
      </w:pPr>
    </w:p>
    <w:p w14:paraId="0124FAB4"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failing him / her:</w:t>
      </w:r>
    </w:p>
    <w:p w14:paraId="02B28AC9" w14:textId="77777777" w:rsidR="003718D9" w:rsidRPr="00C006DE" w:rsidRDefault="003718D9" w:rsidP="00F91CAF">
      <w:pPr>
        <w:ind w:right="261"/>
        <w:jc w:val="both"/>
        <w:rPr>
          <w:rFonts w:asciiTheme="majorHAnsi" w:hAnsiTheme="majorHAnsi" w:cs="Calibri"/>
          <w:color w:val="000000"/>
          <w:sz w:val="22"/>
          <w:szCs w:val="22"/>
        </w:rPr>
      </w:pPr>
    </w:p>
    <w:p w14:paraId="1682E7C3" w14:textId="77777777" w:rsidR="003718D9" w:rsidRPr="00C006DE" w:rsidRDefault="003718D9" w:rsidP="00F91CAF">
      <w:pPr>
        <w:ind w:right="261"/>
        <w:jc w:val="both"/>
        <w:rPr>
          <w:rFonts w:asciiTheme="majorHAnsi" w:hAnsiTheme="majorHAnsi" w:cs="Calibri"/>
          <w:color w:val="000000"/>
          <w:sz w:val="22"/>
          <w:szCs w:val="22"/>
        </w:rPr>
      </w:pPr>
    </w:p>
    <w:p w14:paraId="3701DF4B"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(3)</w:t>
      </w:r>
      <w:r w:rsidRPr="00C006DE">
        <w:rPr>
          <w:rFonts w:asciiTheme="majorHAnsi" w:hAnsiTheme="majorHAnsi" w:cs="Calibri"/>
          <w:color w:val="000000"/>
          <w:sz w:val="22"/>
          <w:szCs w:val="22"/>
        </w:rPr>
        <w:tab/>
        <w:t>Name:____________________________ Address: _________________________________________________</w:t>
      </w:r>
    </w:p>
    <w:p w14:paraId="5DE01B52"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ab/>
        <w:t>Email ID:________________________ Signature:_________________________________________________</w:t>
      </w:r>
    </w:p>
    <w:p w14:paraId="7984FD7D" w14:textId="77777777" w:rsidR="003718D9" w:rsidRPr="00C006DE" w:rsidRDefault="003718D9" w:rsidP="00F91CAF">
      <w:pPr>
        <w:ind w:right="261"/>
        <w:jc w:val="both"/>
        <w:rPr>
          <w:rFonts w:asciiTheme="majorHAnsi" w:hAnsiTheme="majorHAnsi" w:cs="Calibri"/>
          <w:color w:val="000000"/>
          <w:sz w:val="22"/>
          <w:szCs w:val="22"/>
        </w:rPr>
      </w:pPr>
    </w:p>
    <w:p w14:paraId="7DFDA968" w14:textId="77777777" w:rsidR="00A05F52" w:rsidRPr="000942FB" w:rsidRDefault="00A05F52" w:rsidP="00F91CAF">
      <w:pPr>
        <w:suppressAutoHyphens/>
        <w:overflowPunct/>
        <w:autoSpaceDN/>
        <w:adjustRightInd/>
        <w:ind w:right="261"/>
        <w:jc w:val="both"/>
        <w:textAlignment w:val="center"/>
        <w:rPr>
          <w:rFonts w:ascii="Cambria" w:eastAsia="Calibri" w:hAnsi="Cambria"/>
          <w:color w:val="000000"/>
          <w:sz w:val="22"/>
          <w:szCs w:val="22"/>
          <w:lang w:eastAsia="zh-CN"/>
        </w:rPr>
      </w:pPr>
    </w:p>
    <w:p w14:paraId="0758E482" w14:textId="4DED4A0B" w:rsidR="00A05F52" w:rsidRDefault="00A05F52" w:rsidP="00F91CAF">
      <w:pPr>
        <w:suppressAutoHyphens/>
        <w:overflowPunct/>
        <w:autoSpaceDN/>
        <w:adjustRightInd/>
        <w:ind w:right="261"/>
        <w:jc w:val="both"/>
        <w:textAlignment w:val="center"/>
        <w:rPr>
          <w:rFonts w:ascii="Cambria" w:eastAsia="Calibri" w:hAnsi="Cambria"/>
          <w:color w:val="000000"/>
          <w:sz w:val="22"/>
          <w:szCs w:val="22"/>
          <w:lang w:eastAsia="zh-CN"/>
        </w:rPr>
      </w:pPr>
      <w:r w:rsidRPr="000942FB">
        <w:rPr>
          <w:rFonts w:ascii="Cambria" w:eastAsia="Calibri" w:hAnsi="Cambria"/>
          <w:color w:val="000000"/>
          <w:sz w:val="22"/>
          <w:szCs w:val="22"/>
          <w:lang w:eastAsia="zh-CN"/>
        </w:rPr>
        <w:t xml:space="preserve">as my/our proxy to attend and vote (on a poll) for me/us and on my/our behalf at the </w:t>
      </w:r>
      <w:r w:rsidR="00A410FC" w:rsidRPr="000942FB">
        <w:rPr>
          <w:rFonts w:ascii="Cambria" w:eastAsia="Calibri" w:hAnsi="Cambria"/>
          <w:color w:val="000000"/>
          <w:sz w:val="22"/>
          <w:szCs w:val="22"/>
          <w:lang w:eastAsia="zh-CN"/>
        </w:rPr>
        <w:t>2</w:t>
      </w:r>
      <w:r w:rsidR="00A410FC">
        <w:rPr>
          <w:rFonts w:ascii="Cambria" w:eastAsia="Calibri" w:hAnsi="Cambria"/>
          <w:color w:val="000000"/>
          <w:sz w:val="22"/>
          <w:szCs w:val="22"/>
          <w:lang w:eastAsia="zh-CN"/>
        </w:rPr>
        <w:t>3</w:t>
      </w:r>
      <w:r w:rsidR="00A410FC">
        <w:rPr>
          <w:rFonts w:ascii="Cambria" w:eastAsia="Calibri" w:hAnsi="Cambria"/>
          <w:color w:val="000000"/>
          <w:sz w:val="22"/>
          <w:szCs w:val="22"/>
          <w:vertAlign w:val="superscript"/>
          <w:lang w:eastAsia="zh-CN"/>
        </w:rPr>
        <w:t>rd</w:t>
      </w:r>
      <w:r w:rsidR="00A410FC" w:rsidRPr="000942FB">
        <w:rPr>
          <w:rFonts w:ascii="Cambria" w:eastAsia="Calibri" w:hAnsi="Cambria"/>
          <w:color w:val="000000"/>
          <w:sz w:val="22"/>
          <w:szCs w:val="22"/>
          <w:vertAlign w:val="superscript"/>
          <w:lang w:eastAsia="zh-CN"/>
        </w:rPr>
        <w:t xml:space="preserve"> </w:t>
      </w:r>
      <w:r w:rsidRPr="000942FB">
        <w:rPr>
          <w:rFonts w:ascii="Cambria" w:eastAsia="Calibri" w:hAnsi="Cambria"/>
          <w:color w:val="000000"/>
          <w:sz w:val="22"/>
          <w:szCs w:val="22"/>
          <w:lang w:eastAsia="zh-CN"/>
        </w:rPr>
        <w:t>Annual General Meeting of the Company to be held on</w:t>
      </w:r>
      <w:r w:rsidR="00ED4D0F" w:rsidRPr="000942FB">
        <w:rPr>
          <w:rFonts w:ascii="Cambria" w:eastAsia="Calibri" w:hAnsi="Cambria"/>
          <w:color w:val="000000"/>
          <w:sz w:val="22"/>
          <w:szCs w:val="22"/>
          <w:lang w:eastAsia="zh-CN"/>
        </w:rPr>
        <w:t xml:space="preserve"> </w:t>
      </w:r>
      <w:r w:rsidR="00FB7D17">
        <w:rPr>
          <w:rFonts w:ascii="Cambria" w:eastAsia="Calibri" w:hAnsi="Cambria"/>
          <w:color w:val="000000"/>
          <w:sz w:val="22"/>
          <w:szCs w:val="22"/>
          <w:lang w:eastAsia="zh-CN"/>
        </w:rPr>
        <w:t>Monday</w:t>
      </w:r>
      <w:r w:rsidRPr="000942FB">
        <w:rPr>
          <w:rFonts w:ascii="Cambria" w:eastAsia="Calibri" w:hAnsi="Cambria"/>
          <w:color w:val="000000"/>
          <w:sz w:val="22"/>
          <w:szCs w:val="22"/>
          <w:lang w:eastAsia="zh-CN"/>
        </w:rPr>
        <w:t xml:space="preserve">, </w:t>
      </w:r>
      <w:r w:rsidR="0090764C" w:rsidRPr="000942FB">
        <w:rPr>
          <w:rFonts w:ascii="Cambria" w:eastAsia="Calibri" w:hAnsi="Cambria"/>
          <w:color w:val="000000"/>
          <w:sz w:val="22"/>
          <w:szCs w:val="22"/>
          <w:lang w:eastAsia="zh-CN"/>
        </w:rPr>
        <w:t>3</w:t>
      </w:r>
      <w:r w:rsidR="00AF2BE8" w:rsidRPr="000942FB">
        <w:rPr>
          <w:rFonts w:ascii="Cambria" w:eastAsia="Calibri" w:hAnsi="Cambria"/>
          <w:color w:val="000000"/>
          <w:sz w:val="22"/>
          <w:szCs w:val="22"/>
          <w:lang w:eastAsia="zh-CN"/>
        </w:rPr>
        <w:t>0</w:t>
      </w:r>
      <w:r w:rsidR="00AF2BE8" w:rsidRPr="000942FB">
        <w:rPr>
          <w:rFonts w:ascii="Cambria" w:eastAsia="Calibri" w:hAnsi="Cambria"/>
          <w:color w:val="000000"/>
          <w:sz w:val="22"/>
          <w:szCs w:val="22"/>
          <w:vertAlign w:val="superscript"/>
          <w:lang w:eastAsia="zh-CN"/>
        </w:rPr>
        <w:t>th</w:t>
      </w:r>
      <w:r w:rsidR="000E4647" w:rsidRPr="000942FB">
        <w:rPr>
          <w:rFonts w:ascii="Cambria" w:eastAsia="Calibri" w:hAnsi="Cambria"/>
          <w:color w:val="000000"/>
          <w:sz w:val="22"/>
          <w:szCs w:val="22"/>
          <w:lang w:eastAsia="zh-CN"/>
        </w:rPr>
        <w:t xml:space="preserve"> September</w:t>
      </w:r>
      <w:r w:rsidR="0090764C" w:rsidRPr="000942FB">
        <w:rPr>
          <w:rFonts w:ascii="Cambria" w:eastAsia="Calibri" w:hAnsi="Cambria"/>
          <w:color w:val="000000"/>
          <w:sz w:val="22"/>
          <w:szCs w:val="22"/>
          <w:lang w:eastAsia="zh-CN"/>
        </w:rPr>
        <w:t xml:space="preserve">, </w:t>
      </w:r>
      <w:r w:rsidR="00FB7D17">
        <w:rPr>
          <w:rFonts w:ascii="Cambria" w:eastAsia="Calibri" w:hAnsi="Cambria"/>
          <w:color w:val="000000"/>
          <w:sz w:val="22"/>
          <w:szCs w:val="22"/>
          <w:lang w:eastAsia="zh-CN"/>
        </w:rPr>
        <w:t>2024</w:t>
      </w:r>
      <w:r w:rsidR="000E4647" w:rsidRPr="000942FB">
        <w:rPr>
          <w:rFonts w:ascii="Cambria" w:eastAsia="Calibri" w:hAnsi="Cambria"/>
          <w:color w:val="000000"/>
          <w:sz w:val="22"/>
          <w:szCs w:val="22"/>
          <w:lang w:eastAsia="zh-CN"/>
        </w:rPr>
        <w:t xml:space="preserve"> </w:t>
      </w:r>
      <w:r w:rsidRPr="000942FB">
        <w:rPr>
          <w:rFonts w:ascii="Cambria" w:eastAsia="Calibri" w:hAnsi="Cambria"/>
          <w:color w:val="000000"/>
          <w:sz w:val="22"/>
          <w:szCs w:val="22"/>
          <w:lang w:eastAsia="zh-CN"/>
        </w:rPr>
        <w:t xml:space="preserve">at </w:t>
      </w:r>
      <w:r w:rsidR="00FB7D17">
        <w:rPr>
          <w:rFonts w:ascii="Cambria" w:eastAsia="Calibri" w:hAnsi="Cambria"/>
          <w:color w:val="000000"/>
          <w:sz w:val="22"/>
          <w:szCs w:val="22"/>
          <w:lang w:eastAsia="zh-CN"/>
        </w:rPr>
        <w:t>4:30 P</w:t>
      </w:r>
      <w:r w:rsidR="00D5555E" w:rsidRPr="000942FB">
        <w:rPr>
          <w:rFonts w:ascii="Cambria" w:eastAsia="Calibri" w:hAnsi="Cambria"/>
          <w:color w:val="000000"/>
          <w:sz w:val="22"/>
          <w:szCs w:val="22"/>
          <w:lang w:eastAsia="zh-CN"/>
        </w:rPr>
        <w:t>.M.</w:t>
      </w:r>
      <w:r w:rsidR="000E4647" w:rsidRPr="000942FB">
        <w:rPr>
          <w:rFonts w:ascii="Cambria" w:eastAsia="Calibri" w:hAnsi="Cambria"/>
          <w:color w:val="000000"/>
          <w:sz w:val="22"/>
          <w:szCs w:val="22"/>
          <w:lang w:eastAsia="zh-CN"/>
        </w:rPr>
        <w:t xml:space="preserve"> </w:t>
      </w:r>
      <w:r w:rsidRPr="000942FB">
        <w:rPr>
          <w:rFonts w:ascii="Cambria" w:eastAsia="Calibri" w:hAnsi="Cambria"/>
          <w:color w:val="000000"/>
          <w:sz w:val="22"/>
          <w:szCs w:val="22"/>
          <w:lang w:eastAsia="zh-CN"/>
        </w:rPr>
        <w:t xml:space="preserve">at the registered office of the Company at </w:t>
      </w:r>
      <w:r w:rsidR="00FB7D17" w:rsidRPr="00FB7D17">
        <w:rPr>
          <w:rFonts w:ascii="Cambria" w:eastAsia="Calibri" w:hAnsi="Cambria"/>
          <w:color w:val="000000"/>
          <w:sz w:val="22"/>
          <w:szCs w:val="22"/>
          <w:lang w:eastAsia="zh-CN"/>
        </w:rPr>
        <w:t>Block-23, Magnet Corporate Park, FP-255, TP-38, (Thaltej), 100 FT Hebatpur - Thaltej Road, Off. S.G. Highway, Thaltej, Ahmedabad-380054</w:t>
      </w:r>
      <w:r w:rsidR="006A6343">
        <w:rPr>
          <w:rFonts w:ascii="Cambria" w:eastAsia="Calibri" w:hAnsi="Cambria"/>
          <w:color w:val="000000"/>
          <w:sz w:val="22"/>
          <w:szCs w:val="22"/>
          <w:lang w:eastAsia="zh-CN"/>
        </w:rPr>
        <w:t>.</w:t>
      </w:r>
      <w:r w:rsidR="00FB7D17" w:rsidRPr="00FB7D17">
        <w:rPr>
          <w:rFonts w:ascii="Cambria" w:eastAsia="Calibri" w:hAnsi="Cambria"/>
          <w:color w:val="000000"/>
          <w:sz w:val="22"/>
          <w:szCs w:val="22"/>
          <w:lang w:eastAsia="zh-CN"/>
        </w:rPr>
        <w:t xml:space="preserve"> Gujarat, India</w:t>
      </w:r>
      <w:r w:rsidR="00BE5D47" w:rsidRPr="000942FB">
        <w:rPr>
          <w:rFonts w:ascii="Cambria" w:eastAsia="Calibri" w:hAnsi="Cambria"/>
          <w:color w:val="000000"/>
          <w:sz w:val="22"/>
          <w:szCs w:val="22"/>
          <w:lang w:eastAsia="zh-CN"/>
        </w:rPr>
        <w:t xml:space="preserve"> </w:t>
      </w:r>
      <w:r w:rsidRPr="000942FB">
        <w:rPr>
          <w:rFonts w:ascii="Cambria" w:eastAsia="Calibri" w:hAnsi="Cambria"/>
          <w:color w:val="000000"/>
          <w:sz w:val="22"/>
          <w:szCs w:val="22"/>
          <w:lang w:eastAsia="zh-CN"/>
        </w:rPr>
        <w:t>and at any adjournment thereof in respect of such resolutions as are indicated below:</w:t>
      </w:r>
    </w:p>
    <w:p w14:paraId="78430E17" w14:textId="77777777" w:rsidR="003718D9" w:rsidRDefault="003718D9" w:rsidP="00F91CAF">
      <w:pPr>
        <w:suppressAutoHyphens/>
        <w:overflowPunct/>
        <w:autoSpaceDN/>
        <w:adjustRightInd/>
        <w:ind w:right="261"/>
        <w:jc w:val="both"/>
        <w:textAlignment w:val="center"/>
        <w:rPr>
          <w:rFonts w:ascii="Cambria" w:eastAsia="Calibri" w:hAnsi="Cambria"/>
          <w:color w:val="000000"/>
          <w:sz w:val="22"/>
          <w:szCs w:val="22"/>
          <w:lang w:eastAsia="zh-CN"/>
        </w:rPr>
      </w:pPr>
    </w:p>
    <w:p w14:paraId="3F807168" w14:textId="77777777" w:rsidR="003718D9" w:rsidRPr="00C006DE" w:rsidRDefault="003718D9" w:rsidP="00F91CAF">
      <w:pP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 I wish my above proxy to vote in the manner as indicated in the box below:</w:t>
      </w:r>
    </w:p>
    <w:p w14:paraId="3D8B6FBC" w14:textId="77777777" w:rsidR="003718D9" w:rsidRPr="00C006DE" w:rsidRDefault="003718D9" w:rsidP="00F91CAF">
      <w:pPr>
        <w:ind w:right="261"/>
        <w:jc w:val="both"/>
        <w:rPr>
          <w:rFonts w:asciiTheme="majorHAnsi" w:hAnsiTheme="majorHAnsi" w:cs="Calibri"/>
          <w:color w:val="000000"/>
          <w:sz w:val="22"/>
          <w:szCs w:val="22"/>
        </w:rPr>
      </w:pP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5"/>
        <w:gridCol w:w="6673"/>
        <w:gridCol w:w="863"/>
        <w:gridCol w:w="104"/>
        <w:gridCol w:w="1065"/>
      </w:tblGrid>
      <w:tr w:rsidR="003718D9" w:rsidRPr="00C006DE" w14:paraId="55A8520A" w14:textId="77777777" w:rsidTr="00DC7872">
        <w:trPr>
          <w:trHeight w:val="93"/>
        </w:trPr>
        <w:tc>
          <w:tcPr>
            <w:tcW w:w="1565" w:type="dxa"/>
            <w:vMerge w:val="restart"/>
            <w:shd w:val="clear" w:color="auto" w:fill="auto"/>
          </w:tcPr>
          <w:p w14:paraId="294A47AE" w14:textId="77777777" w:rsidR="003718D9" w:rsidRPr="00C006DE" w:rsidRDefault="003718D9" w:rsidP="00F91CAF">
            <w:pPr>
              <w:pStyle w:val="NoSpacing"/>
              <w:ind w:right="261"/>
              <w:jc w:val="center"/>
              <w:rPr>
                <w:rFonts w:asciiTheme="majorHAnsi" w:hAnsiTheme="majorHAnsi" w:cs="Calibri"/>
                <w:b/>
              </w:rPr>
            </w:pPr>
            <w:r w:rsidRPr="00C006DE">
              <w:rPr>
                <w:rFonts w:asciiTheme="majorHAnsi" w:hAnsiTheme="majorHAnsi" w:cs="Calibri"/>
                <w:b/>
              </w:rPr>
              <w:t>Resolution No.</w:t>
            </w:r>
          </w:p>
        </w:tc>
        <w:tc>
          <w:tcPr>
            <w:tcW w:w="6673" w:type="dxa"/>
            <w:vMerge w:val="restart"/>
            <w:shd w:val="clear" w:color="auto" w:fill="auto"/>
          </w:tcPr>
          <w:p w14:paraId="21ACA386" w14:textId="77777777" w:rsidR="003718D9" w:rsidRPr="00C006DE" w:rsidRDefault="003718D9" w:rsidP="00F91CAF">
            <w:pPr>
              <w:pStyle w:val="NoSpacing"/>
              <w:ind w:right="261"/>
              <w:jc w:val="center"/>
              <w:rPr>
                <w:rFonts w:asciiTheme="majorHAnsi" w:hAnsiTheme="majorHAnsi" w:cs="Calibri"/>
                <w:b/>
              </w:rPr>
            </w:pPr>
            <w:r w:rsidRPr="00C006DE">
              <w:rPr>
                <w:rFonts w:asciiTheme="majorHAnsi" w:hAnsiTheme="majorHAnsi" w:cs="Calibri"/>
                <w:b/>
              </w:rPr>
              <w:t>Particulars of Resolution</w:t>
            </w:r>
          </w:p>
        </w:tc>
        <w:tc>
          <w:tcPr>
            <w:tcW w:w="2032" w:type="dxa"/>
            <w:gridSpan w:val="3"/>
            <w:shd w:val="clear" w:color="auto" w:fill="auto"/>
          </w:tcPr>
          <w:p w14:paraId="7709FFD4" w14:textId="77777777" w:rsidR="003718D9" w:rsidRPr="00C006DE" w:rsidRDefault="003718D9" w:rsidP="00F91CAF">
            <w:pPr>
              <w:pStyle w:val="NoSpacing"/>
              <w:ind w:right="261"/>
              <w:jc w:val="center"/>
              <w:rPr>
                <w:rFonts w:asciiTheme="majorHAnsi" w:hAnsiTheme="majorHAnsi" w:cs="Calibri"/>
                <w:b/>
              </w:rPr>
            </w:pPr>
            <w:r w:rsidRPr="00C006DE">
              <w:rPr>
                <w:rFonts w:asciiTheme="majorHAnsi" w:hAnsiTheme="majorHAnsi" w:cs="Calibri"/>
                <w:b/>
              </w:rPr>
              <w:t>Optional</w:t>
            </w:r>
          </w:p>
        </w:tc>
      </w:tr>
      <w:tr w:rsidR="003718D9" w:rsidRPr="00C006DE" w14:paraId="35410BE9" w14:textId="77777777" w:rsidTr="00DC7872">
        <w:trPr>
          <w:trHeight w:val="51"/>
        </w:trPr>
        <w:tc>
          <w:tcPr>
            <w:tcW w:w="1565" w:type="dxa"/>
            <w:vMerge/>
            <w:shd w:val="clear" w:color="auto" w:fill="auto"/>
          </w:tcPr>
          <w:p w14:paraId="3560245F" w14:textId="77777777" w:rsidR="003718D9" w:rsidRPr="00C006DE" w:rsidRDefault="003718D9" w:rsidP="00F91CAF">
            <w:pPr>
              <w:pStyle w:val="NoSpacing"/>
              <w:ind w:right="261"/>
              <w:rPr>
                <w:rFonts w:asciiTheme="majorHAnsi" w:hAnsiTheme="majorHAnsi" w:cs="Calibri"/>
                <w:b/>
              </w:rPr>
            </w:pPr>
          </w:p>
        </w:tc>
        <w:tc>
          <w:tcPr>
            <w:tcW w:w="6673" w:type="dxa"/>
            <w:vMerge/>
            <w:shd w:val="clear" w:color="auto" w:fill="auto"/>
          </w:tcPr>
          <w:p w14:paraId="44602914" w14:textId="77777777" w:rsidR="003718D9" w:rsidRPr="00C006DE" w:rsidRDefault="003718D9" w:rsidP="00F91CAF">
            <w:pPr>
              <w:pStyle w:val="NoSpacing"/>
              <w:ind w:right="261"/>
              <w:rPr>
                <w:rFonts w:asciiTheme="majorHAnsi" w:hAnsiTheme="majorHAnsi" w:cs="Calibri"/>
                <w:b/>
              </w:rPr>
            </w:pPr>
          </w:p>
        </w:tc>
        <w:tc>
          <w:tcPr>
            <w:tcW w:w="863" w:type="dxa"/>
            <w:shd w:val="clear" w:color="auto" w:fill="auto"/>
          </w:tcPr>
          <w:p w14:paraId="3814B291" w14:textId="77777777" w:rsidR="003718D9" w:rsidRPr="00C006DE" w:rsidRDefault="003718D9" w:rsidP="00F91CAF">
            <w:pPr>
              <w:pStyle w:val="NoSpacing"/>
              <w:ind w:right="261"/>
              <w:jc w:val="center"/>
              <w:rPr>
                <w:rFonts w:asciiTheme="majorHAnsi" w:hAnsiTheme="majorHAnsi" w:cs="Calibri"/>
                <w:b/>
              </w:rPr>
            </w:pPr>
            <w:r w:rsidRPr="00C006DE">
              <w:rPr>
                <w:rFonts w:asciiTheme="majorHAnsi" w:hAnsiTheme="majorHAnsi" w:cs="Calibri"/>
                <w:b/>
              </w:rPr>
              <w:t>For</w:t>
            </w:r>
          </w:p>
        </w:tc>
        <w:tc>
          <w:tcPr>
            <w:tcW w:w="1169" w:type="dxa"/>
            <w:gridSpan w:val="2"/>
            <w:shd w:val="clear" w:color="auto" w:fill="auto"/>
          </w:tcPr>
          <w:p w14:paraId="0D133766" w14:textId="77777777" w:rsidR="003718D9" w:rsidRPr="00C006DE" w:rsidRDefault="003718D9" w:rsidP="00FB7D17">
            <w:pPr>
              <w:pStyle w:val="NoSpacing"/>
              <w:ind w:right="130"/>
              <w:jc w:val="center"/>
              <w:rPr>
                <w:rFonts w:asciiTheme="majorHAnsi" w:hAnsiTheme="majorHAnsi" w:cs="Calibri"/>
                <w:b/>
              </w:rPr>
            </w:pPr>
            <w:r w:rsidRPr="00C006DE">
              <w:rPr>
                <w:rFonts w:asciiTheme="majorHAnsi" w:hAnsiTheme="majorHAnsi" w:cs="Calibri"/>
                <w:b/>
              </w:rPr>
              <w:t>Against</w:t>
            </w:r>
          </w:p>
        </w:tc>
      </w:tr>
      <w:tr w:rsidR="003718D9" w:rsidRPr="00C006DE" w14:paraId="1DDED0EB" w14:textId="77777777" w:rsidTr="00FB7D17">
        <w:trPr>
          <w:trHeight w:val="93"/>
        </w:trPr>
        <w:tc>
          <w:tcPr>
            <w:tcW w:w="10270" w:type="dxa"/>
            <w:gridSpan w:val="5"/>
            <w:shd w:val="clear" w:color="auto" w:fill="auto"/>
          </w:tcPr>
          <w:p w14:paraId="1B72CAE7" w14:textId="77777777" w:rsidR="003718D9" w:rsidRPr="00C006DE" w:rsidRDefault="003718D9" w:rsidP="00F91CAF">
            <w:pPr>
              <w:pStyle w:val="NoSpacing"/>
              <w:ind w:right="261"/>
              <w:rPr>
                <w:rFonts w:asciiTheme="majorHAnsi" w:hAnsiTheme="majorHAnsi" w:cs="Calibri"/>
              </w:rPr>
            </w:pPr>
            <w:r w:rsidRPr="00C006DE">
              <w:rPr>
                <w:rFonts w:asciiTheme="majorHAnsi" w:hAnsiTheme="majorHAnsi" w:cs="Calibri"/>
                <w:b/>
              </w:rPr>
              <w:t>ORDINARY BUSINESS</w:t>
            </w:r>
          </w:p>
        </w:tc>
      </w:tr>
      <w:tr w:rsidR="003718D9" w:rsidRPr="00C006DE" w14:paraId="114F2EA6" w14:textId="77777777" w:rsidTr="00DC7872">
        <w:trPr>
          <w:trHeight w:val="279"/>
        </w:trPr>
        <w:tc>
          <w:tcPr>
            <w:tcW w:w="1565" w:type="dxa"/>
            <w:shd w:val="clear" w:color="auto" w:fill="auto"/>
          </w:tcPr>
          <w:p w14:paraId="0801886A" w14:textId="77777777" w:rsidR="003718D9" w:rsidRPr="00C006DE" w:rsidRDefault="003718D9" w:rsidP="00F91CAF">
            <w:pPr>
              <w:pStyle w:val="NoSpacing"/>
              <w:ind w:right="261"/>
              <w:jc w:val="center"/>
              <w:rPr>
                <w:rFonts w:asciiTheme="majorHAnsi" w:hAnsiTheme="majorHAnsi" w:cs="Calibri"/>
              </w:rPr>
            </w:pPr>
            <w:r>
              <w:rPr>
                <w:rFonts w:asciiTheme="majorHAnsi" w:hAnsiTheme="majorHAnsi" w:cs="Calibri"/>
              </w:rPr>
              <w:t>1.</w:t>
            </w:r>
          </w:p>
        </w:tc>
        <w:tc>
          <w:tcPr>
            <w:tcW w:w="6673" w:type="dxa"/>
            <w:shd w:val="clear" w:color="auto" w:fill="auto"/>
          </w:tcPr>
          <w:p w14:paraId="3DDAF119" w14:textId="4C25ACF7" w:rsidR="003718D9" w:rsidRPr="003718D9" w:rsidRDefault="003718D9" w:rsidP="00FB7D17">
            <w:pPr>
              <w:pStyle w:val="NoSpacing"/>
              <w:ind w:right="261"/>
              <w:jc w:val="both"/>
              <w:rPr>
                <w:rFonts w:ascii="Cambria" w:eastAsia="Calibri" w:hAnsi="Cambria"/>
                <w:color w:val="000000"/>
                <w:lang w:eastAsia="zh-CN"/>
              </w:rPr>
            </w:pPr>
            <w:r w:rsidRPr="000942FB">
              <w:rPr>
                <w:rFonts w:ascii="Cambria" w:eastAsia="Calibri" w:hAnsi="Cambria"/>
                <w:color w:val="000000"/>
                <w:lang w:eastAsia="zh-CN"/>
              </w:rPr>
              <w:t>Adoption of Audited Financial Statements for the year ended on 31</w:t>
            </w:r>
            <w:r w:rsidRPr="000942FB">
              <w:rPr>
                <w:rFonts w:ascii="Cambria" w:eastAsia="Calibri" w:hAnsi="Cambria"/>
                <w:color w:val="000000"/>
                <w:vertAlign w:val="superscript"/>
                <w:lang w:eastAsia="zh-CN"/>
              </w:rPr>
              <w:t>st</w:t>
            </w:r>
            <w:r w:rsidRPr="000942FB">
              <w:rPr>
                <w:rFonts w:ascii="Cambria" w:eastAsia="Calibri" w:hAnsi="Cambria"/>
                <w:color w:val="000000"/>
                <w:lang w:eastAsia="zh-CN"/>
              </w:rPr>
              <w:t xml:space="preserve"> March, </w:t>
            </w:r>
            <w:r w:rsidR="00FB7D17">
              <w:rPr>
                <w:rFonts w:ascii="Cambria" w:eastAsia="Calibri" w:hAnsi="Cambria"/>
                <w:color w:val="000000"/>
                <w:lang w:eastAsia="zh-CN"/>
              </w:rPr>
              <w:t>2024</w:t>
            </w:r>
            <w:r w:rsidRPr="000942FB">
              <w:rPr>
                <w:rFonts w:ascii="Cambria" w:eastAsia="Calibri" w:hAnsi="Cambria"/>
                <w:color w:val="000000"/>
                <w:lang w:eastAsia="zh-CN"/>
              </w:rPr>
              <w:t xml:space="preserve"> and the Directors’ and Auditors’ Repor</w:t>
            </w:r>
            <w:r>
              <w:rPr>
                <w:rFonts w:ascii="Cambria" w:eastAsia="Calibri" w:hAnsi="Cambria"/>
                <w:color w:val="000000"/>
                <w:lang w:eastAsia="zh-CN"/>
              </w:rPr>
              <w:t xml:space="preserve">t. </w:t>
            </w:r>
          </w:p>
        </w:tc>
        <w:tc>
          <w:tcPr>
            <w:tcW w:w="967" w:type="dxa"/>
            <w:gridSpan w:val="2"/>
            <w:shd w:val="clear" w:color="auto" w:fill="auto"/>
          </w:tcPr>
          <w:p w14:paraId="13601477" w14:textId="77777777" w:rsidR="003718D9" w:rsidRPr="00C006DE" w:rsidRDefault="003718D9" w:rsidP="00F91CAF">
            <w:pPr>
              <w:pStyle w:val="NoSpacing"/>
              <w:ind w:right="261"/>
              <w:rPr>
                <w:rFonts w:asciiTheme="majorHAnsi" w:hAnsiTheme="majorHAnsi" w:cs="Calibri"/>
              </w:rPr>
            </w:pPr>
          </w:p>
        </w:tc>
        <w:tc>
          <w:tcPr>
            <w:tcW w:w="1065" w:type="dxa"/>
            <w:shd w:val="clear" w:color="auto" w:fill="auto"/>
          </w:tcPr>
          <w:p w14:paraId="67FDDE89" w14:textId="77777777" w:rsidR="003718D9" w:rsidRPr="00C006DE" w:rsidRDefault="003718D9" w:rsidP="00F91CAF">
            <w:pPr>
              <w:pStyle w:val="NoSpacing"/>
              <w:ind w:right="261"/>
              <w:rPr>
                <w:rFonts w:asciiTheme="majorHAnsi" w:hAnsiTheme="majorHAnsi" w:cs="Calibri"/>
              </w:rPr>
            </w:pPr>
          </w:p>
        </w:tc>
      </w:tr>
      <w:tr w:rsidR="001D52D8" w:rsidRPr="00C006DE" w14:paraId="1D05D2D7" w14:textId="77777777" w:rsidTr="00DC7872">
        <w:trPr>
          <w:trHeight w:val="279"/>
        </w:trPr>
        <w:tc>
          <w:tcPr>
            <w:tcW w:w="1565" w:type="dxa"/>
            <w:shd w:val="clear" w:color="auto" w:fill="auto"/>
          </w:tcPr>
          <w:p w14:paraId="23B5588D" w14:textId="06B18023" w:rsidR="001D52D8" w:rsidRPr="00C006DE" w:rsidRDefault="006E1026" w:rsidP="00F91CAF">
            <w:pPr>
              <w:pStyle w:val="NoSpacing"/>
              <w:ind w:right="261"/>
              <w:jc w:val="center"/>
              <w:rPr>
                <w:rFonts w:asciiTheme="majorHAnsi" w:hAnsiTheme="majorHAnsi" w:cs="Calibri"/>
              </w:rPr>
            </w:pPr>
            <w:r>
              <w:rPr>
                <w:rFonts w:asciiTheme="majorHAnsi" w:hAnsiTheme="majorHAnsi" w:cs="Calibri"/>
              </w:rPr>
              <w:t>2</w:t>
            </w:r>
            <w:r w:rsidR="001D52D8">
              <w:rPr>
                <w:rFonts w:asciiTheme="majorHAnsi" w:hAnsiTheme="majorHAnsi" w:cs="Calibri"/>
              </w:rPr>
              <w:t>.</w:t>
            </w:r>
          </w:p>
        </w:tc>
        <w:tc>
          <w:tcPr>
            <w:tcW w:w="6673" w:type="dxa"/>
            <w:shd w:val="clear" w:color="auto" w:fill="auto"/>
          </w:tcPr>
          <w:p w14:paraId="7F12CCB2" w14:textId="0FBB46DF" w:rsidR="001D52D8" w:rsidRPr="000942FB" w:rsidRDefault="001D52D8" w:rsidP="00FB7D17">
            <w:pPr>
              <w:pStyle w:val="NoSpacing"/>
              <w:ind w:right="261"/>
              <w:jc w:val="both"/>
              <w:rPr>
                <w:rFonts w:ascii="Cambria" w:eastAsia="Calibri" w:hAnsi="Cambria"/>
                <w:color w:val="000000"/>
                <w:lang w:eastAsia="zh-CN"/>
              </w:rPr>
            </w:pPr>
            <w:r w:rsidRPr="001825EF">
              <w:rPr>
                <w:rFonts w:asciiTheme="majorHAnsi" w:hAnsiTheme="majorHAnsi"/>
              </w:rPr>
              <w:t>To declare final dividend on Equity Shares for the Year ended on 31</w:t>
            </w:r>
            <w:r w:rsidRPr="001825EF">
              <w:rPr>
                <w:rFonts w:asciiTheme="majorHAnsi" w:hAnsiTheme="majorHAnsi"/>
                <w:vertAlign w:val="superscript"/>
              </w:rPr>
              <w:t>st</w:t>
            </w:r>
            <w:r>
              <w:rPr>
                <w:rFonts w:asciiTheme="majorHAnsi" w:hAnsiTheme="majorHAnsi"/>
                <w:vertAlign w:val="superscript"/>
              </w:rPr>
              <w:t xml:space="preserve"> </w:t>
            </w:r>
            <w:r>
              <w:rPr>
                <w:rFonts w:asciiTheme="majorHAnsi" w:hAnsiTheme="majorHAnsi"/>
              </w:rPr>
              <w:t xml:space="preserve">March, </w:t>
            </w:r>
            <w:r w:rsidR="00FB7D17">
              <w:rPr>
                <w:rFonts w:asciiTheme="majorHAnsi" w:hAnsiTheme="majorHAnsi"/>
              </w:rPr>
              <w:t>2024</w:t>
            </w:r>
          </w:p>
        </w:tc>
        <w:tc>
          <w:tcPr>
            <w:tcW w:w="967" w:type="dxa"/>
            <w:gridSpan w:val="2"/>
            <w:shd w:val="clear" w:color="auto" w:fill="auto"/>
          </w:tcPr>
          <w:p w14:paraId="0F43C0B4" w14:textId="77777777" w:rsidR="001D52D8" w:rsidRPr="00C006DE" w:rsidRDefault="001D52D8" w:rsidP="00F91CAF">
            <w:pPr>
              <w:pStyle w:val="NoSpacing"/>
              <w:ind w:right="261"/>
              <w:rPr>
                <w:rFonts w:asciiTheme="majorHAnsi" w:hAnsiTheme="majorHAnsi" w:cs="Calibri"/>
              </w:rPr>
            </w:pPr>
          </w:p>
        </w:tc>
        <w:tc>
          <w:tcPr>
            <w:tcW w:w="1065" w:type="dxa"/>
            <w:shd w:val="clear" w:color="auto" w:fill="auto"/>
          </w:tcPr>
          <w:p w14:paraId="35446C91" w14:textId="77777777" w:rsidR="001D52D8" w:rsidRPr="00C006DE" w:rsidRDefault="001D52D8" w:rsidP="00F91CAF">
            <w:pPr>
              <w:pStyle w:val="NoSpacing"/>
              <w:ind w:right="261"/>
              <w:rPr>
                <w:rFonts w:asciiTheme="majorHAnsi" w:hAnsiTheme="majorHAnsi" w:cs="Calibri"/>
              </w:rPr>
            </w:pPr>
          </w:p>
        </w:tc>
      </w:tr>
    </w:tbl>
    <w:p w14:paraId="74B9AD45" w14:textId="77777777" w:rsidR="0062350F" w:rsidRDefault="0062350F"/>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5"/>
        <w:gridCol w:w="6673"/>
        <w:gridCol w:w="967"/>
        <w:gridCol w:w="1065"/>
      </w:tblGrid>
      <w:tr w:rsidR="006E1026" w:rsidRPr="00C006DE" w14:paraId="2C54530F" w14:textId="77777777" w:rsidTr="00DC7872">
        <w:trPr>
          <w:trHeight w:val="279"/>
        </w:trPr>
        <w:tc>
          <w:tcPr>
            <w:tcW w:w="1565" w:type="dxa"/>
            <w:shd w:val="clear" w:color="auto" w:fill="auto"/>
          </w:tcPr>
          <w:p w14:paraId="54C4F458" w14:textId="66545FA1" w:rsidR="006E1026" w:rsidRDefault="006E1026" w:rsidP="00F91CAF">
            <w:pPr>
              <w:pStyle w:val="NoSpacing"/>
              <w:ind w:right="261"/>
              <w:jc w:val="center"/>
              <w:rPr>
                <w:rFonts w:asciiTheme="majorHAnsi" w:hAnsiTheme="majorHAnsi" w:cs="Calibri"/>
              </w:rPr>
            </w:pPr>
            <w:r>
              <w:rPr>
                <w:rFonts w:asciiTheme="majorHAnsi" w:hAnsiTheme="majorHAnsi" w:cs="Calibri"/>
              </w:rPr>
              <w:t>3.</w:t>
            </w:r>
          </w:p>
        </w:tc>
        <w:tc>
          <w:tcPr>
            <w:tcW w:w="6673" w:type="dxa"/>
            <w:shd w:val="clear" w:color="auto" w:fill="auto"/>
          </w:tcPr>
          <w:p w14:paraId="22DEC94F" w14:textId="45B04287" w:rsidR="006E1026" w:rsidRPr="001825EF" w:rsidRDefault="004C71B2" w:rsidP="00FB7D17">
            <w:pPr>
              <w:pStyle w:val="NoSpacing"/>
              <w:ind w:right="261"/>
              <w:jc w:val="both"/>
              <w:rPr>
                <w:rFonts w:asciiTheme="majorHAnsi" w:hAnsiTheme="majorHAnsi"/>
              </w:rPr>
            </w:pPr>
            <w:r w:rsidRPr="004C71B2">
              <w:rPr>
                <w:rFonts w:ascii="Cambria" w:eastAsia="Calibri" w:hAnsi="Cambria"/>
                <w:color w:val="000000"/>
                <w:lang w:eastAsia="zh-CN"/>
              </w:rPr>
              <w:t xml:space="preserve">Re-Appointment of Mr. Jayesh Shah </w:t>
            </w:r>
            <w:r>
              <w:rPr>
                <w:rFonts w:ascii="Cambria" w:eastAsia="Calibri" w:hAnsi="Cambria"/>
                <w:color w:val="000000"/>
                <w:lang w:eastAsia="zh-CN"/>
              </w:rPr>
              <w:t>(</w:t>
            </w:r>
            <w:r w:rsidRPr="004C71B2">
              <w:rPr>
                <w:rFonts w:ascii="Cambria" w:eastAsia="Calibri" w:hAnsi="Cambria"/>
                <w:color w:val="000000"/>
                <w:lang w:eastAsia="zh-CN"/>
              </w:rPr>
              <w:t>DIN:02681464</w:t>
            </w:r>
            <w:r>
              <w:rPr>
                <w:rFonts w:ascii="Cambria" w:eastAsia="Calibri" w:hAnsi="Cambria"/>
                <w:color w:val="000000"/>
                <w:lang w:eastAsia="zh-CN"/>
              </w:rPr>
              <w:t>)</w:t>
            </w:r>
            <w:r w:rsidRPr="004C71B2">
              <w:rPr>
                <w:rFonts w:ascii="Cambria" w:eastAsia="Calibri" w:hAnsi="Cambria"/>
                <w:color w:val="000000"/>
                <w:lang w:eastAsia="zh-CN"/>
              </w:rPr>
              <w:t xml:space="preserve">, as a </w:t>
            </w:r>
            <w:r w:rsidR="002505D7" w:rsidRPr="004C71B2">
              <w:rPr>
                <w:rFonts w:ascii="Cambria" w:eastAsia="Calibri" w:hAnsi="Cambria"/>
                <w:color w:val="000000"/>
                <w:lang w:eastAsia="zh-CN"/>
              </w:rPr>
              <w:t>director</w:t>
            </w:r>
            <w:r w:rsidRPr="004C71B2">
              <w:rPr>
                <w:rFonts w:ascii="Cambria" w:eastAsia="Calibri" w:hAnsi="Cambria"/>
                <w:color w:val="000000"/>
                <w:lang w:eastAsia="zh-CN"/>
              </w:rPr>
              <w:t xml:space="preserve"> who retires by rotation.</w:t>
            </w:r>
          </w:p>
        </w:tc>
        <w:tc>
          <w:tcPr>
            <w:tcW w:w="967" w:type="dxa"/>
            <w:shd w:val="clear" w:color="auto" w:fill="auto"/>
          </w:tcPr>
          <w:p w14:paraId="57DDA068" w14:textId="77777777" w:rsidR="006E1026" w:rsidRPr="00C006DE" w:rsidRDefault="006E1026" w:rsidP="00F91CAF">
            <w:pPr>
              <w:pStyle w:val="NoSpacing"/>
              <w:ind w:right="261"/>
              <w:rPr>
                <w:rFonts w:asciiTheme="majorHAnsi" w:hAnsiTheme="majorHAnsi" w:cs="Calibri"/>
              </w:rPr>
            </w:pPr>
          </w:p>
        </w:tc>
        <w:tc>
          <w:tcPr>
            <w:tcW w:w="1065" w:type="dxa"/>
            <w:shd w:val="clear" w:color="auto" w:fill="auto"/>
          </w:tcPr>
          <w:p w14:paraId="6C5FA546" w14:textId="77777777" w:rsidR="006E1026" w:rsidRPr="00C006DE" w:rsidRDefault="006E1026" w:rsidP="00F91CAF">
            <w:pPr>
              <w:pStyle w:val="NoSpacing"/>
              <w:ind w:right="261"/>
              <w:rPr>
                <w:rFonts w:asciiTheme="majorHAnsi" w:hAnsiTheme="majorHAnsi" w:cs="Calibri"/>
              </w:rPr>
            </w:pPr>
          </w:p>
        </w:tc>
      </w:tr>
      <w:tr w:rsidR="00DC7872" w:rsidRPr="00C006DE" w14:paraId="1DBC33A1" w14:textId="77777777" w:rsidTr="001E7A80">
        <w:trPr>
          <w:trHeight w:val="279"/>
        </w:trPr>
        <w:tc>
          <w:tcPr>
            <w:tcW w:w="10270" w:type="dxa"/>
            <w:gridSpan w:val="4"/>
            <w:shd w:val="clear" w:color="auto" w:fill="auto"/>
          </w:tcPr>
          <w:p w14:paraId="78CAF8EA" w14:textId="3450360C" w:rsidR="00DC7872" w:rsidRPr="00550AEF" w:rsidRDefault="00550AEF" w:rsidP="00F91CAF">
            <w:pPr>
              <w:pStyle w:val="NoSpacing"/>
              <w:ind w:right="261"/>
              <w:rPr>
                <w:rFonts w:asciiTheme="majorHAnsi" w:hAnsiTheme="majorHAnsi" w:cs="Calibri"/>
              </w:rPr>
            </w:pPr>
            <w:r w:rsidRPr="004A656C">
              <w:rPr>
                <w:rFonts w:ascii="Cambria" w:eastAsia="Calibri" w:hAnsi="Cambria"/>
                <w:b/>
                <w:bCs/>
                <w:color w:val="000000"/>
                <w:lang w:eastAsia="zh-CN"/>
              </w:rPr>
              <w:lastRenderedPageBreak/>
              <w:t>SPECIAL BUSINESS</w:t>
            </w:r>
          </w:p>
        </w:tc>
      </w:tr>
      <w:tr w:rsidR="00DC7872" w:rsidRPr="00C006DE" w14:paraId="1BB3BE5E" w14:textId="77777777" w:rsidTr="00DC7872">
        <w:trPr>
          <w:trHeight w:val="279"/>
        </w:trPr>
        <w:tc>
          <w:tcPr>
            <w:tcW w:w="1565" w:type="dxa"/>
            <w:shd w:val="clear" w:color="auto" w:fill="auto"/>
          </w:tcPr>
          <w:p w14:paraId="2B7EFD8C" w14:textId="6B9B59B0" w:rsidR="00DC7872" w:rsidRDefault="00DC7872" w:rsidP="00DC7872">
            <w:pPr>
              <w:pStyle w:val="NoSpacing"/>
              <w:ind w:right="261"/>
              <w:jc w:val="center"/>
              <w:rPr>
                <w:rFonts w:asciiTheme="majorHAnsi" w:hAnsiTheme="majorHAnsi" w:cs="Calibri"/>
              </w:rPr>
            </w:pPr>
            <w:r>
              <w:rPr>
                <w:rFonts w:asciiTheme="majorHAnsi" w:hAnsiTheme="majorHAnsi" w:cs="Calibri"/>
              </w:rPr>
              <w:t>4.</w:t>
            </w:r>
          </w:p>
        </w:tc>
        <w:tc>
          <w:tcPr>
            <w:tcW w:w="6673" w:type="dxa"/>
            <w:shd w:val="clear" w:color="auto" w:fill="auto"/>
          </w:tcPr>
          <w:p w14:paraId="41D1BA1A" w14:textId="6105364B" w:rsidR="00DC7872" w:rsidRPr="000942FB" w:rsidRDefault="00DC7872" w:rsidP="00DC7872">
            <w:pPr>
              <w:pStyle w:val="NoSpacing"/>
              <w:ind w:right="261"/>
              <w:jc w:val="both"/>
              <w:rPr>
                <w:rFonts w:ascii="Cambria" w:eastAsia="Calibri" w:hAnsi="Cambria"/>
                <w:color w:val="000000"/>
                <w:lang w:eastAsia="zh-CN"/>
              </w:rPr>
            </w:pPr>
            <w:r w:rsidRPr="000942FB">
              <w:rPr>
                <w:rFonts w:ascii="Cambria" w:eastAsia="Calibri" w:hAnsi="Cambria"/>
                <w:color w:val="000000"/>
                <w:lang w:eastAsia="zh-CN"/>
              </w:rPr>
              <w:t xml:space="preserve">Re-Appointment of </w:t>
            </w:r>
            <w:r w:rsidRPr="00135322">
              <w:rPr>
                <w:rFonts w:ascii="Cambria" w:eastAsia="Calibri" w:hAnsi="Cambria"/>
                <w:color w:val="000000"/>
                <w:lang w:eastAsia="zh-CN"/>
              </w:rPr>
              <w:t xml:space="preserve">Mrs. </w:t>
            </w:r>
            <w:r w:rsidRPr="00646C9E">
              <w:rPr>
                <w:rFonts w:ascii="Cambria" w:eastAsia="Calibri" w:hAnsi="Cambria"/>
                <w:color w:val="000000"/>
                <w:lang w:eastAsia="zh-CN"/>
              </w:rPr>
              <w:t>Vibhuti Bankimchandra Bhatt</w:t>
            </w:r>
            <w:r w:rsidRPr="00135322" w:rsidDel="00646C9E">
              <w:rPr>
                <w:rFonts w:ascii="Cambria" w:eastAsia="Calibri" w:hAnsi="Cambria"/>
                <w:color w:val="000000"/>
                <w:lang w:eastAsia="zh-CN"/>
              </w:rPr>
              <w:t xml:space="preserve"> </w:t>
            </w:r>
            <w:r w:rsidRPr="00135322">
              <w:rPr>
                <w:rFonts w:ascii="Cambria" w:eastAsia="Calibri" w:hAnsi="Cambria"/>
                <w:color w:val="000000"/>
                <w:lang w:eastAsia="zh-CN"/>
              </w:rPr>
              <w:t xml:space="preserve">(DIN: </w:t>
            </w:r>
            <w:r w:rsidRPr="007D2419">
              <w:rPr>
                <w:rFonts w:ascii="Cambria" w:eastAsia="Calibri" w:hAnsi="Cambria"/>
                <w:color w:val="000000"/>
                <w:lang w:eastAsia="zh-CN"/>
              </w:rPr>
              <w:t>00092223</w:t>
            </w:r>
            <w:r w:rsidRPr="00135322">
              <w:rPr>
                <w:rFonts w:ascii="Cambria" w:eastAsia="Calibri" w:hAnsi="Cambria"/>
                <w:color w:val="000000"/>
                <w:lang w:eastAsia="zh-CN"/>
              </w:rPr>
              <w:t>),</w:t>
            </w:r>
            <w:r w:rsidRPr="000942FB">
              <w:rPr>
                <w:rFonts w:ascii="Cambria" w:eastAsia="Calibri" w:hAnsi="Cambria"/>
                <w:color w:val="000000"/>
                <w:lang w:eastAsia="zh-CN"/>
              </w:rPr>
              <w:t xml:space="preserve"> as a </w:t>
            </w:r>
            <w:r>
              <w:rPr>
                <w:rFonts w:ascii="Cambria" w:eastAsia="Calibri" w:hAnsi="Cambria"/>
                <w:color w:val="000000"/>
                <w:lang w:eastAsia="zh-CN"/>
              </w:rPr>
              <w:t xml:space="preserve">Whole Time </w:t>
            </w:r>
            <w:r w:rsidRPr="000942FB">
              <w:rPr>
                <w:rFonts w:ascii="Cambria" w:eastAsia="Calibri" w:hAnsi="Cambria"/>
                <w:color w:val="000000"/>
                <w:lang w:eastAsia="zh-CN"/>
              </w:rPr>
              <w:t>Director</w:t>
            </w:r>
            <w:r w:rsidR="00B343E7">
              <w:rPr>
                <w:rFonts w:ascii="Cambria" w:eastAsia="Calibri" w:hAnsi="Cambria"/>
                <w:color w:val="000000"/>
                <w:lang w:eastAsia="zh-CN"/>
              </w:rPr>
              <w:t xml:space="preserve"> </w:t>
            </w:r>
            <w:r w:rsidR="00B343E7" w:rsidRPr="00B343E7">
              <w:rPr>
                <w:rFonts w:ascii="Cambria" w:eastAsia="Calibri" w:hAnsi="Cambria"/>
                <w:color w:val="000000"/>
                <w:lang w:eastAsia="zh-CN"/>
              </w:rPr>
              <w:t>of the company for further period of 3 years w.e.f 19</w:t>
            </w:r>
            <w:r w:rsidR="00B343E7" w:rsidRPr="008B0366">
              <w:rPr>
                <w:rFonts w:ascii="Cambria" w:eastAsia="Calibri" w:hAnsi="Cambria"/>
                <w:color w:val="000000"/>
                <w:vertAlign w:val="superscript"/>
                <w:lang w:eastAsia="zh-CN"/>
              </w:rPr>
              <w:t>th</w:t>
            </w:r>
            <w:r w:rsidR="00B343E7" w:rsidRPr="00B343E7">
              <w:rPr>
                <w:rFonts w:ascii="Cambria" w:eastAsia="Calibri" w:hAnsi="Cambria"/>
                <w:color w:val="000000"/>
                <w:lang w:eastAsia="zh-CN"/>
              </w:rPr>
              <w:t xml:space="preserve"> February, 202</w:t>
            </w:r>
            <w:r w:rsidR="00B343E7">
              <w:rPr>
                <w:rFonts w:ascii="Cambria" w:eastAsia="Calibri" w:hAnsi="Cambria"/>
                <w:color w:val="000000"/>
                <w:lang w:eastAsia="zh-CN"/>
              </w:rPr>
              <w:t>4</w:t>
            </w:r>
            <w:r w:rsidR="00B343E7" w:rsidRPr="00B343E7">
              <w:rPr>
                <w:rFonts w:ascii="Cambria" w:eastAsia="Calibri" w:hAnsi="Cambria"/>
                <w:color w:val="000000"/>
                <w:lang w:eastAsia="zh-CN"/>
              </w:rPr>
              <w:t>.</w:t>
            </w:r>
          </w:p>
        </w:tc>
        <w:tc>
          <w:tcPr>
            <w:tcW w:w="967" w:type="dxa"/>
            <w:shd w:val="clear" w:color="auto" w:fill="auto"/>
          </w:tcPr>
          <w:p w14:paraId="25DD53E9" w14:textId="77777777" w:rsidR="00DC7872" w:rsidRPr="00C006DE" w:rsidRDefault="00DC7872" w:rsidP="00DC7872">
            <w:pPr>
              <w:pStyle w:val="NoSpacing"/>
              <w:ind w:right="261"/>
              <w:rPr>
                <w:rFonts w:asciiTheme="majorHAnsi" w:hAnsiTheme="majorHAnsi" w:cs="Calibri"/>
              </w:rPr>
            </w:pPr>
          </w:p>
        </w:tc>
        <w:tc>
          <w:tcPr>
            <w:tcW w:w="1065" w:type="dxa"/>
            <w:shd w:val="clear" w:color="auto" w:fill="auto"/>
          </w:tcPr>
          <w:p w14:paraId="36E8CAAA" w14:textId="77777777" w:rsidR="00DC7872" w:rsidRPr="00C006DE" w:rsidRDefault="00DC7872" w:rsidP="00DC7872">
            <w:pPr>
              <w:pStyle w:val="NoSpacing"/>
              <w:ind w:right="261"/>
              <w:rPr>
                <w:rFonts w:asciiTheme="majorHAnsi" w:hAnsiTheme="majorHAnsi" w:cs="Calibri"/>
              </w:rPr>
            </w:pPr>
          </w:p>
        </w:tc>
      </w:tr>
    </w:tbl>
    <w:p w14:paraId="200CFEAF" w14:textId="77777777" w:rsidR="004A118B" w:rsidRPr="00C006DE" w:rsidRDefault="004A118B" w:rsidP="00F91CAF">
      <w:pPr>
        <w:pStyle w:val="NoSpacing"/>
        <w:ind w:right="261"/>
        <w:rPr>
          <w:rFonts w:asciiTheme="majorHAnsi" w:hAnsiTheme="majorHAnsi" w:cs="Calibri"/>
        </w:rPr>
      </w:pPr>
    </w:p>
    <w:p w14:paraId="2416B193" w14:textId="3225D8B4" w:rsidR="003718D9" w:rsidRPr="00C006DE" w:rsidRDefault="0016732B" w:rsidP="00F91CAF">
      <w:pPr>
        <w:pStyle w:val="NoSpacing"/>
        <w:tabs>
          <w:tab w:val="left" w:pos="3165"/>
        </w:tabs>
        <w:ind w:right="261"/>
        <w:jc w:val="both"/>
        <w:rPr>
          <w:rFonts w:asciiTheme="majorHAnsi" w:hAnsiTheme="majorHAnsi" w:cs="Calibri"/>
        </w:rPr>
      </w:pPr>
      <w:r>
        <w:rPr>
          <w:rFonts w:asciiTheme="majorHAnsi" w:hAnsiTheme="majorHAnsi" w:cs="Calibri"/>
          <w:lang w:eastAsia="ar-SA"/>
        </w:rPr>
        <w:pict w14:anchorId="3C81A4F4">
          <v:shapetype id="_x0000_t202" coordsize="21600,21600" o:spt="202" path="m,l,21600r21600,l21600,xe">
            <v:stroke joinstyle="miter"/>
            <v:path gradientshapeok="t" o:connecttype="rect"/>
          </v:shapetype>
          <v:shape id="_x0000_s1028" type="#_x0000_t202" style="position:absolute;left:0;text-align:left;margin-left:391.4pt;margin-top:12.15pt;width:83.4pt;height:48.1pt;z-index:251660288;mso-wrap-distance-left:9.05pt;mso-wrap-distance-right:9.05pt" strokeweight=".5pt">
            <v:fill color2="black"/>
            <v:textbox style="mso-next-textbox:#_x0000_s1028" inset="7.45pt,3.85pt,7.45pt,3.85pt">
              <w:txbxContent>
                <w:p w14:paraId="7C66E055" w14:textId="77777777" w:rsidR="00ED2E68" w:rsidRDefault="00ED2E68" w:rsidP="003718D9">
                  <w:pPr>
                    <w:jc w:val="center"/>
                  </w:pPr>
                  <w:r w:rsidRPr="00ED24C7">
                    <w:rPr>
                      <w:rFonts w:ascii="Cambria" w:hAnsi="Cambria"/>
                    </w:rPr>
                    <w:t xml:space="preserve">Affix </w:t>
                  </w:r>
                  <w:r>
                    <w:rPr>
                      <w:rFonts w:ascii="Cambria" w:hAnsi="Cambria"/>
                    </w:rPr>
                    <w:t xml:space="preserve">One Re. </w:t>
                  </w:r>
                  <w:r w:rsidRPr="00ED24C7">
                    <w:rPr>
                      <w:rFonts w:ascii="Cambria" w:hAnsi="Cambria"/>
                    </w:rPr>
                    <w:t>Revenu</w:t>
                  </w:r>
                  <w:r>
                    <w:rPr>
                      <w:rFonts w:ascii="Cambria" w:hAnsi="Cambria"/>
                    </w:rPr>
                    <w:t>e</w:t>
                  </w:r>
                  <w:r w:rsidRPr="008F44B0">
                    <w:t xml:space="preserve"> Stamp</w:t>
                  </w:r>
                </w:p>
              </w:txbxContent>
            </v:textbox>
          </v:shape>
        </w:pict>
      </w:r>
      <w:r w:rsidR="003718D9" w:rsidRPr="00C006DE">
        <w:rPr>
          <w:rFonts w:asciiTheme="majorHAnsi" w:hAnsiTheme="majorHAnsi" w:cs="Calibri"/>
        </w:rPr>
        <w:t xml:space="preserve">Signed this ________ day of __________________ </w:t>
      </w:r>
      <w:r w:rsidR="00FB7D17">
        <w:rPr>
          <w:rFonts w:asciiTheme="majorHAnsi" w:hAnsiTheme="majorHAnsi" w:cs="Calibri"/>
        </w:rPr>
        <w:t>2024</w:t>
      </w:r>
    </w:p>
    <w:p w14:paraId="15A71272" w14:textId="77777777" w:rsidR="003718D9" w:rsidRPr="00C006DE" w:rsidRDefault="003718D9" w:rsidP="00F91CAF">
      <w:pPr>
        <w:pStyle w:val="NoSpacing"/>
        <w:tabs>
          <w:tab w:val="left" w:pos="3165"/>
        </w:tabs>
        <w:ind w:right="261"/>
        <w:jc w:val="both"/>
        <w:rPr>
          <w:rFonts w:asciiTheme="majorHAnsi" w:hAnsiTheme="majorHAnsi" w:cs="Calibri"/>
        </w:rPr>
      </w:pPr>
    </w:p>
    <w:p w14:paraId="457B622D" w14:textId="77777777" w:rsidR="003718D9" w:rsidRPr="00C006DE" w:rsidRDefault="003718D9" w:rsidP="00F91CAF">
      <w:pPr>
        <w:pStyle w:val="NoSpacing"/>
        <w:tabs>
          <w:tab w:val="left" w:pos="3165"/>
        </w:tabs>
        <w:ind w:right="261"/>
        <w:jc w:val="both"/>
        <w:rPr>
          <w:rFonts w:asciiTheme="majorHAnsi" w:hAnsiTheme="majorHAnsi" w:cs="Calibri"/>
        </w:rPr>
      </w:pPr>
      <w:r w:rsidRPr="00C006DE">
        <w:rPr>
          <w:rFonts w:asciiTheme="majorHAnsi" w:hAnsiTheme="majorHAnsi" w:cs="Calibri"/>
        </w:rPr>
        <w:t>Signature of Shareholder ______________________________________________________</w:t>
      </w:r>
    </w:p>
    <w:p w14:paraId="29722C1F" w14:textId="77777777" w:rsidR="003718D9" w:rsidRPr="00C006DE" w:rsidRDefault="003718D9" w:rsidP="00F91CAF">
      <w:pPr>
        <w:pStyle w:val="NoSpacing"/>
        <w:tabs>
          <w:tab w:val="left" w:pos="3165"/>
        </w:tabs>
        <w:ind w:right="261"/>
        <w:jc w:val="both"/>
        <w:rPr>
          <w:rFonts w:asciiTheme="majorHAnsi" w:hAnsiTheme="majorHAnsi" w:cs="Calibri"/>
        </w:rPr>
      </w:pPr>
    </w:p>
    <w:p w14:paraId="1C135796" w14:textId="77777777" w:rsidR="003718D9" w:rsidRPr="00C006DE" w:rsidRDefault="003718D9" w:rsidP="00F91CAF">
      <w:pPr>
        <w:pStyle w:val="NoSpacing"/>
        <w:tabs>
          <w:tab w:val="left" w:pos="3165"/>
        </w:tabs>
        <w:ind w:right="261"/>
        <w:jc w:val="both"/>
        <w:rPr>
          <w:rFonts w:asciiTheme="majorHAnsi" w:hAnsiTheme="majorHAnsi" w:cs="Calibri"/>
        </w:rPr>
      </w:pPr>
      <w:r w:rsidRPr="00C006DE">
        <w:rPr>
          <w:rFonts w:asciiTheme="majorHAnsi" w:hAnsiTheme="majorHAnsi" w:cs="Calibri"/>
        </w:rPr>
        <w:t>Signature of Proxy holder (s) __________________________________________________</w:t>
      </w:r>
    </w:p>
    <w:p w14:paraId="2D13E36B" w14:textId="77777777" w:rsidR="003718D9" w:rsidRPr="00C006DE" w:rsidRDefault="003718D9" w:rsidP="00F91CAF">
      <w:pPr>
        <w:pStyle w:val="NoSpacing"/>
        <w:tabs>
          <w:tab w:val="left" w:pos="3165"/>
        </w:tabs>
        <w:ind w:right="261"/>
        <w:jc w:val="both"/>
        <w:rPr>
          <w:rFonts w:asciiTheme="majorHAnsi" w:hAnsiTheme="majorHAnsi" w:cs="Calibri"/>
          <w:color w:val="000000"/>
        </w:rPr>
      </w:pPr>
    </w:p>
    <w:p w14:paraId="6F08561C" w14:textId="77777777" w:rsidR="003718D9" w:rsidRPr="00C006DE" w:rsidRDefault="003718D9" w:rsidP="00F91CAF">
      <w:pPr>
        <w:ind w:right="261"/>
        <w:jc w:val="both"/>
        <w:rPr>
          <w:rFonts w:asciiTheme="majorHAnsi" w:hAnsiTheme="majorHAnsi" w:cs="Calibri"/>
          <w:b/>
          <w:color w:val="000000"/>
          <w:sz w:val="22"/>
          <w:szCs w:val="22"/>
        </w:rPr>
      </w:pPr>
      <w:r w:rsidRPr="00C006DE">
        <w:rPr>
          <w:rFonts w:asciiTheme="majorHAnsi" w:hAnsiTheme="majorHAnsi" w:cs="Calibri"/>
          <w:b/>
          <w:color w:val="000000"/>
          <w:sz w:val="22"/>
          <w:szCs w:val="22"/>
        </w:rPr>
        <w:t>Note:</w:t>
      </w:r>
    </w:p>
    <w:p w14:paraId="2DDC7300" w14:textId="77777777" w:rsidR="003718D9" w:rsidRPr="00C006DE" w:rsidRDefault="003718D9" w:rsidP="00F91CAF">
      <w:pPr>
        <w:ind w:left="720" w:right="261" w:hanging="720"/>
        <w:jc w:val="both"/>
        <w:rPr>
          <w:rFonts w:asciiTheme="majorHAnsi" w:hAnsiTheme="majorHAnsi" w:cs="Calibri"/>
          <w:color w:val="000000"/>
          <w:sz w:val="22"/>
          <w:szCs w:val="22"/>
        </w:rPr>
      </w:pPr>
      <w:r w:rsidRPr="00C006DE">
        <w:rPr>
          <w:rFonts w:asciiTheme="majorHAnsi" w:hAnsiTheme="majorHAnsi" w:cs="Calibri"/>
          <w:color w:val="000000"/>
          <w:sz w:val="22"/>
          <w:szCs w:val="22"/>
        </w:rPr>
        <w:t>1.</w:t>
      </w:r>
      <w:r w:rsidRPr="00C006DE">
        <w:rPr>
          <w:rFonts w:asciiTheme="majorHAnsi" w:hAnsiTheme="majorHAnsi" w:cs="Calibri"/>
          <w:color w:val="000000"/>
          <w:sz w:val="22"/>
          <w:szCs w:val="22"/>
        </w:rPr>
        <w:tab/>
        <w:t>This form of proxy in order to be effective should be duly completed and deposited at the Registered Office of the Company, not less than 48 hours before the commencement of the Meeting.</w:t>
      </w:r>
    </w:p>
    <w:p w14:paraId="7D34802B" w14:textId="77777777" w:rsidR="003718D9" w:rsidRPr="00C006DE" w:rsidRDefault="003718D9" w:rsidP="00F91CAF">
      <w:pPr>
        <w:ind w:left="720" w:right="261" w:hanging="720"/>
        <w:jc w:val="both"/>
        <w:rPr>
          <w:rFonts w:asciiTheme="majorHAnsi" w:hAnsiTheme="majorHAnsi" w:cs="Calibri"/>
          <w:color w:val="000000"/>
          <w:sz w:val="22"/>
          <w:szCs w:val="22"/>
        </w:rPr>
      </w:pPr>
      <w:r w:rsidRPr="00C006DE">
        <w:rPr>
          <w:rFonts w:asciiTheme="majorHAnsi" w:hAnsiTheme="majorHAnsi" w:cs="Calibri"/>
          <w:color w:val="000000"/>
          <w:sz w:val="22"/>
          <w:szCs w:val="22"/>
        </w:rPr>
        <w:t>2.</w:t>
      </w:r>
      <w:r w:rsidRPr="00C006DE">
        <w:rPr>
          <w:rFonts w:asciiTheme="majorHAnsi" w:hAnsiTheme="majorHAnsi" w:cs="Calibri"/>
          <w:color w:val="000000"/>
          <w:sz w:val="22"/>
          <w:szCs w:val="22"/>
        </w:rPr>
        <w:tab/>
        <w:t>For the Resolutions, Explanatory Statement and Notes, please refer to the Notice of the Annual General Meeting.</w:t>
      </w:r>
    </w:p>
    <w:p w14:paraId="6225E229" w14:textId="77777777" w:rsidR="003718D9" w:rsidRPr="00C006DE" w:rsidRDefault="003718D9" w:rsidP="00F91CAF">
      <w:pPr>
        <w:ind w:left="720" w:right="261" w:hanging="720"/>
        <w:jc w:val="both"/>
        <w:rPr>
          <w:rFonts w:asciiTheme="majorHAnsi" w:hAnsiTheme="majorHAnsi" w:cs="Calibri"/>
          <w:color w:val="000000"/>
          <w:sz w:val="22"/>
          <w:szCs w:val="22"/>
        </w:rPr>
      </w:pPr>
      <w:r w:rsidRPr="00C006DE">
        <w:rPr>
          <w:rFonts w:asciiTheme="majorHAnsi" w:hAnsiTheme="majorHAnsi" w:cs="Calibri"/>
          <w:color w:val="000000"/>
          <w:sz w:val="22"/>
          <w:szCs w:val="22"/>
        </w:rPr>
        <w:t>3.</w:t>
      </w:r>
      <w:r w:rsidRPr="00C006DE">
        <w:rPr>
          <w:rFonts w:asciiTheme="majorHAnsi" w:hAnsiTheme="majorHAnsi" w:cs="Calibri"/>
          <w:color w:val="000000"/>
          <w:sz w:val="22"/>
          <w:szCs w:val="22"/>
        </w:rPr>
        <w:tab/>
        <w:t>**It is optional to put ‘X’ in the appropriate column against the Resolutions indicated in the Box. If you leave the ‘For’ or ‘Against’ column blank against any or all Resolutions, your proxy will be entitled to vote in the manner as he / she thinks appropriate.</w:t>
      </w:r>
    </w:p>
    <w:p w14:paraId="62623880" w14:textId="77777777" w:rsidR="003718D9" w:rsidRPr="00C006DE" w:rsidRDefault="003718D9" w:rsidP="00F91CAF">
      <w:pPr>
        <w:ind w:left="720" w:right="261" w:hanging="720"/>
        <w:jc w:val="both"/>
        <w:rPr>
          <w:rFonts w:asciiTheme="majorHAnsi" w:hAnsiTheme="majorHAnsi" w:cs="Calibri"/>
          <w:color w:val="000000"/>
          <w:sz w:val="22"/>
          <w:szCs w:val="22"/>
        </w:rPr>
      </w:pPr>
      <w:r w:rsidRPr="00C006DE">
        <w:rPr>
          <w:rFonts w:asciiTheme="majorHAnsi" w:hAnsiTheme="majorHAnsi" w:cs="Calibri"/>
          <w:color w:val="000000"/>
          <w:sz w:val="22"/>
          <w:szCs w:val="22"/>
        </w:rPr>
        <w:t>4.</w:t>
      </w:r>
      <w:r w:rsidRPr="00C006DE">
        <w:rPr>
          <w:rFonts w:asciiTheme="majorHAnsi" w:hAnsiTheme="majorHAnsi" w:cs="Calibri"/>
          <w:color w:val="000000"/>
          <w:sz w:val="22"/>
          <w:szCs w:val="22"/>
        </w:rPr>
        <w:tab/>
        <w:t>Appointing the proxy does not prevent a shareholder from attending the meeting in person if he so wishes.</w:t>
      </w:r>
    </w:p>
    <w:p w14:paraId="6D1E7F22" w14:textId="77777777" w:rsidR="003718D9" w:rsidRPr="00C006DE" w:rsidRDefault="003718D9" w:rsidP="00F91CAF">
      <w:pPr>
        <w:ind w:left="709" w:right="261" w:hanging="709"/>
        <w:jc w:val="both"/>
        <w:rPr>
          <w:rFonts w:asciiTheme="majorHAnsi" w:hAnsiTheme="majorHAnsi" w:cs="Calibri"/>
          <w:color w:val="000000"/>
          <w:sz w:val="22"/>
          <w:szCs w:val="22"/>
        </w:rPr>
      </w:pPr>
      <w:r w:rsidRPr="00C006DE">
        <w:rPr>
          <w:rFonts w:asciiTheme="majorHAnsi" w:hAnsiTheme="majorHAnsi" w:cs="Calibri"/>
          <w:color w:val="000000"/>
          <w:sz w:val="22"/>
          <w:szCs w:val="22"/>
        </w:rPr>
        <w:t>5.</w:t>
      </w:r>
      <w:r w:rsidRPr="00C006DE">
        <w:rPr>
          <w:rFonts w:asciiTheme="majorHAnsi" w:hAnsiTheme="majorHAnsi" w:cs="Calibri"/>
          <w:color w:val="000000"/>
          <w:sz w:val="22"/>
          <w:szCs w:val="22"/>
        </w:rPr>
        <w:tab/>
        <w:t>Please complete all details including details of member (s) in the above box before submission.</w:t>
      </w:r>
    </w:p>
    <w:p w14:paraId="46002620" w14:textId="77777777" w:rsidR="003718D9" w:rsidRPr="00C006DE" w:rsidRDefault="003718D9" w:rsidP="00F91CAF">
      <w:pPr>
        <w:ind w:right="261"/>
        <w:jc w:val="both"/>
        <w:rPr>
          <w:rFonts w:asciiTheme="majorHAnsi" w:hAnsiTheme="majorHAnsi" w:cs="Calibri"/>
          <w:color w:val="000000"/>
          <w:sz w:val="22"/>
          <w:szCs w:val="22"/>
        </w:rPr>
      </w:pPr>
    </w:p>
    <w:p w14:paraId="0EC36D53" w14:textId="77777777" w:rsidR="003718D9" w:rsidRPr="000942FB" w:rsidRDefault="003718D9" w:rsidP="00F91CAF">
      <w:pPr>
        <w:suppressAutoHyphens/>
        <w:overflowPunct/>
        <w:autoSpaceDN/>
        <w:adjustRightInd/>
        <w:ind w:right="261"/>
        <w:jc w:val="both"/>
        <w:textAlignment w:val="center"/>
        <w:rPr>
          <w:rFonts w:ascii="Cambria" w:eastAsia="Calibri" w:hAnsi="Cambria"/>
          <w:color w:val="000000"/>
          <w:sz w:val="22"/>
          <w:szCs w:val="22"/>
          <w:lang w:eastAsia="zh-CN"/>
        </w:rPr>
      </w:pPr>
    </w:p>
    <w:p w14:paraId="7A45B881" w14:textId="77777777" w:rsidR="00A05F52" w:rsidRPr="000942FB" w:rsidRDefault="00A05F52" w:rsidP="00F91CAF">
      <w:pPr>
        <w:suppressAutoHyphens/>
        <w:overflowPunct/>
        <w:autoSpaceDN/>
        <w:adjustRightInd/>
        <w:ind w:right="261"/>
        <w:jc w:val="both"/>
        <w:textAlignment w:val="center"/>
        <w:rPr>
          <w:rFonts w:ascii="Cambria" w:eastAsia="Calibri" w:hAnsi="Cambria"/>
          <w:color w:val="000000"/>
          <w:sz w:val="12"/>
          <w:szCs w:val="22"/>
          <w:lang w:eastAsia="zh-CN"/>
        </w:rPr>
      </w:pPr>
    </w:p>
    <w:p w14:paraId="5FC42545"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02D6C460"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04385778"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008039BE"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5233D966"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2A27EF28"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590EAC6B"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22F96B60"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559907EF"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6AD22F4B" w14:textId="77777777" w:rsidR="00052909" w:rsidRPr="000942FB" w:rsidRDefault="0005290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23516DE2" w14:textId="18DE60A1" w:rsidR="00052909" w:rsidRDefault="00052909" w:rsidP="00FB7D17">
      <w:pPr>
        <w:suppressAutoHyphens/>
        <w:overflowPunct/>
        <w:autoSpaceDN/>
        <w:adjustRightInd/>
        <w:spacing w:after="120" w:line="288" w:lineRule="auto"/>
        <w:ind w:right="261"/>
        <w:textAlignment w:val="center"/>
        <w:rPr>
          <w:rFonts w:ascii="Cambria" w:eastAsia="Calibri" w:hAnsi="Cambria"/>
          <w:b/>
          <w:bCs/>
          <w:color w:val="000000"/>
          <w:sz w:val="22"/>
          <w:szCs w:val="22"/>
          <w:lang w:eastAsia="zh-CN"/>
        </w:rPr>
      </w:pPr>
    </w:p>
    <w:p w14:paraId="05F13EA9" w14:textId="77777777" w:rsidR="003718D9" w:rsidRDefault="003718D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12FD9EC8" w14:textId="77777777" w:rsidR="003718D9" w:rsidRDefault="003718D9"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37FC0FD7" w14:textId="77777777" w:rsidR="00CE44FD" w:rsidRDefault="00CE44FD"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67A3CE80" w14:textId="77777777" w:rsidR="00CE44FD" w:rsidRDefault="00CE44FD"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3806FC9F" w14:textId="77777777" w:rsidR="00CE44FD" w:rsidRDefault="00CE44FD"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135ED29A" w14:textId="77777777" w:rsidR="00CE44FD" w:rsidRDefault="00CE44FD" w:rsidP="00F91CAF">
      <w:pPr>
        <w:suppressAutoHyphens/>
        <w:overflowPunct/>
        <w:autoSpaceDN/>
        <w:adjustRightInd/>
        <w:spacing w:after="120" w:line="288" w:lineRule="auto"/>
        <w:ind w:right="261"/>
        <w:jc w:val="center"/>
        <w:textAlignment w:val="center"/>
        <w:rPr>
          <w:rFonts w:ascii="Cambria" w:eastAsia="Calibri" w:hAnsi="Cambria"/>
          <w:b/>
          <w:bCs/>
          <w:color w:val="000000"/>
          <w:sz w:val="22"/>
          <w:szCs w:val="22"/>
          <w:lang w:eastAsia="zh-CN"/>
        </w:rPr>
      </w:pPr>
    </w:p>
    <w:p w14:paraId="26C119C7" w14:textId="77777777" w:rsidR="00052909" w:rsidRPr="000942FB" w:rsidRDefault="00052909" w:rsidP="00F91CAF">
      <w:pPr>
        <w:suppressAutoHyphens/>
        <w:overflowPunct/>
        <w:autoSpaceDN/>
        <w:adjustRightInd/>
        <w:spacing w:after="120" w:line="288" w:lineRule="auto"/>
        <w:ind w:right="261"/>
        <w:textAlignment w:val="center"/>
        <w:rPr>
          <w:rFonts w:ascii="Cambria" w:eastAsia="Calibri" w:hAnsi="Cambria"/>
          <w:b/>
          <w:bCs/>
          <w:color w:val="000000"/>
          <w:sz w:val="22"/>
          <w:szCs w:val="22"/>
          <w:lang w:eastAsia="zh-CN"/>
        </w:rPr>
      </w:pPr>
    </w:p>
    <w:p w14:paraId="5906A6D5" w14:textId="77777777" w:rsidR="00F173B6" w:rsidRPr="000942FB" w:rsidRDefault="00F173B6" w:rsidP="00F91CAF">
      <w:pPr>
        <w:ind w:right="261"/>
        <w:contextualSpacing/>
        <w:jc w:val="center"/>
        <w:rPr>
          <w:rFonts w:ascii="Cambria" w:hAnsi="Cambria"/>
          <w:b/>
          <w:color w:val="000000" w:themeColor="text1"/>
          <w:sz w:val="24"/>
          <w:szCs w:val="28"/>
        </w:rPr>
      </w:pPr>
      <w:r w:rsidRPr="000942FB">
        <w:rPr>
          <w:rFonts w:ascii="Cambria" w:hAnsi="Cambria"/>
          <w:b/>
          <w:color w:val="000000" w:themeColor="text1"/>
          <w:sz w:val="24"/>
          <w:szCs w:val="28"/>
        </w:rPr>
        <w:lastRenderedPageBreak/>
        <w:t>ONE ADVERTISING AND COMMUNICATION SERVICES LIMITED</w:t>
      </w:r>
    </w:p>
    <w:p w14:paraId="6F3B146A" w14:textId="77777777" w:rsidR="00F173B6" w:rsidRPr="000942FB" w:rsidRDefault="00F173B6" w:rsidP="00F91CAF">
      <w:pPr>
        <w:ind w:right="261"/>
        <w:contextualSpacing/>
        <w:jc w:val="center"/>
        <w:rPr>
          <w:rFonts w:ascii="Cambria" w:hAnsi="Cambria"/>
          <w:color w:val="000000" w:themeColor="text1"/>
          <w:sz w:val="24"/>
          <w:szCs w:val="28"/>
        </w:rPr>
      </w:pPr>
      <w:r w:rsidRPr="000942FB">
        <w:rPr>
          <w:rFonts w:ascii="Cambria" w:hAnsi="Cambria"/>
          <w:b/>
          <w:color w:val="000000" w:themeColor="text1"/>
          <w:sz w:val="24"/>
          <w:szCs w:val="28"/>
        </w:rPr>
        <w:t xml:space="preserve">CIN: </w:t>
      </w:r>
      <w:r w:rsidRPr="000942FB">
        <w:rPr>
          <w:rFonts w:ascii="Cambria" w:hAnsi="Cambria"/>
          <w:color w:val="000000" w:themeColor="text1"/>
          <w:sz w:val="24"/>
          <w:szCs w:val="28"/>
        </w:rPr>
        <w:t>U74300GJ2001PLC046472</w:t>
      </w:r>
    </w:p>
    <w:p w14:paraId="488B1AF2" w14:textId="7173EDA5" w:rsidR="00F173B6" w:rsidRPr="000942FB" w:rsidRDefault="00F173B6" w:rsidP="00F91CAF">
      <w:pPr>
        <w:ind w:right="261"/>
        <w:contextualSpacing/>
        <w:jc w:val="center"/>
        <w:rPr>
          <w:rFonts w:ascii="Cambria" w:hAnsi="Cambria"/>
          <w:bCs/>
          <w:color w:val="000000" w:themeColor="text1"/>
          <w:sz w:val="24"/>
          <w:szCs w:val="28"/>
        </w:rPr>
      </w:pPr>
      <w:r w:rsidRPr="000942FB">
        <w:rPr>
          <w:rFonts w:ascii="Cambria" w:hAnsi="Cambria"/>
          <w:b/>
          <w:color w:val="000000" w:themeColor="text1"/>
          <w:sz w:val="24"/>
          <w:szCs w:val="28"/>
        </w:rPr>
        <w:t xml:space="preserve">Registered Office: </w:t>
      </w:r>
      <w:r w:rsidR="00FB7D17" w:rsidRPr="00F91CAF">
        <w:rPr>
          <w:rFonts w:ascii="Cambria" w:hAnsi="Cambria"/>
          <w:bCs/>
          <w:color w:val="000000" w:themeColor="text1"/>
          <w:sz w:val="24"/>
          <w:szCs w:val="28"/>
        </w:rPr>
        <w:t>Block-23, Magnet Corporate Park, FP-255, TP-38, (Thaltej), 100 FT Hebatpur - Thaltej Road, Off. S.G. Highway, Thaltej, Ahmedabad-380054 Gujarat, India</w:t>
      </w:r>
      <w:r w:rsidRPr="000942FB">
        <w:rPr>
          <w:rFonts w:ascii="Cambria" w:hAnsi="Cambria"/>
          <w:bCs/>
          <w:color w:val="000000" w:themeColor="text1"/>
          <w:sz w:val="24"/>
          <w:szCs w:val="28"/>
        </w:rPr>
        <w:t>.</w:t>
      </w:r>
    </w:p>
    <w:p w14:paraId="1B959A3F" w14:textId="77777777" w:rsidR="00F173B6" w:rsidRPr="000942FB" w:rsidRDefault="00F173B6" w:rsidP="00F91CAF">
      <w:pPr>
        <w:pBdr>
          <w:bottom w:val="single" w:sz="12" w:space="1" w:color="auto"/>
        </w:pBdr>
        <w:ind w:right="261"/>
        <w:contextualSpacing/>
        <w:jc w:val="center"/>
        <w:rPr>
          <w:rFonts w:ascii="Cambria" w:hAnsi="Cambria" w:cs="Verdana"/>
          <w:color w:val="000000" w:themeColor="text1"/>
          <w:sz w:val="24"/>
          <w:szCs w:val="28"/>
          <w:lang w:val="en-GB"/>
        </w:rPr>
      </w:pPr>
      <w:r w:rsidRPr="000942FB">
        <w:rPr>
          <w:rFonts w:ascii="Cambria" w:hAnsi="Cambria"/>
          <w:b/>
          <w:color w:val="000000" w:themeColor="text1"/>
          <w:sz w:val="24"/>
          <w:szCs w:val="28"/>
        </w:rPr>
        <w:t>Email id:</w:t>
      </w:r>
      <w:r w:rsidRPr="000942FB">
        <w:rPr>
          <w:rFonts w:ascii="Cambria" w:hAnsi="Cambria"/>
        </w:rPr>
        <w:t xml:space="preserve"> </w:t>
      </w:r>
      <w:hyperlink r:id="rId9" w:history="1">
        <w:r w:rsidRPr="000942FB">
          <w:rPr>
            <w:rStyle w:val="Hyperlink"/>
            <w:rFonts w:ascii="Cambria" w:hAnsi="Cambria" w:cs="Verdana"/>
            <w:color w:val="auto"/>
            <w:sz w:val="24"/>
            <w:szCs w:val="28"/>
            <w:lang w:val="en-GB"/>
          </w:rPr>
          <w:t>info@oneadvt.com</w:t>
        </w:r>
      </w:hyperlink>
      <w:r w:rsidRPr="000942FB">
        <w:rPr>
          <w:rFonts w:ascii="Cambria" w:hAnsi="Cambria" w:cs="Verdana"/>
          <w:color w:val="000000" w:themeColor="text1"/>
          <w:sz w:val="24"/>
          <w:szCs w:val="28"/>
          <w:lang w:val="en-GB"/>
        </w:rPr>
        <w:t xml:space="preserve"> </w:t>
      </w:r>
      <w:r w:rsidRPr="000942FB">
        <w:rPr>
          <w:rFonts w:ascii="Cambria" w:hAnsi="Cambria" w:cs="Verdana"/>
          <w:b/>
          <w:color w:val="000000" w:themeColor="text1"/>
          <w:sz w:val="24"/>
          <w:szCs w:val="28"/>
          <w:lang w:val="en-GB"/>
        </w:rPr>
        <w:t>Contact No</w:t>
      </w:r>
      <w:r w:rsidRPr="000942FB">
        <w:rPr>
          <w:rFonts w:ascii="Cambria" w:hAnsi="Cambria" w:cs="Verdana"/>
          <w:color w:val="000000" w:themeColor="text1"/>
          <w:sz w:val="24"/>
          <w:szCs w:val="28"/>
          <w:lang w:val="en-GB"/>
        </w:rPr>
        <w:t>.: +91-79-26841701-04</w:t>
      </w:r>
    </w:p>
    <w:p w14:paraId="554B1EAE" w14:textId="77777777" w:rsidR="00930B45" w:rsidRPr="000942FB" w:rsidRDefault="00930B45" w:rsidP="00F91CAF">
      <w:pPr>
        <w:ind w:right="261"/>
        <w:jc w:val="center"/>
        <w:rPr>
          <w:rFonts w:ascii="Cambria" w:hAnsi="Cambria"/>
          <w:b/>
          <w:bCs/>
          <w:sz w:val="24"/>
          <w:szCs w:val="24"/>
        </w:rPr>
      </w:pPr>
    </w:p>
    <w:p w14:paraId="3DE4D11A" w14:textId="77777777" w:rsidR="00D13B4F" w:rsidRPr="000942FB" w:rsidRDefault="00D13B4F" w:rsidP="00F91CAF">
      <w:pPr>
        <w:suppressAutoHyphens/>
        <w:overflowPunct/>
        <w:autoSpaceDN/>
        <w:adjustRightInd/>
        <w:spacing w:after="120" w:line="288" w:lineRule="auto"/>
        <w:ind w:right="261"/>
        <w:jc w:val="center"/>
        <w:textAlignment w:val="center"/>
        <w:rPr>
          <w:rFonts w:ascii="Cambria" w:eastAsia="Calibri" w:hAnsi="Cambria"/>
          <w:color w:val="000000"/>
          <w:sz w:val="22"/>
          <w:szCs w:val="22"/>
          <w:lang w:eastAsia="zh-CN"/>
        </w:rPr>
      </w:pPr>
      <w:r w:rsidRPr="000942FB">
        <w:rPr>
          <w:rFonts w:ascii="Cambria" w:eastAsia="Calibri" w:hAnsi="Cambria"/>
          <w:b/>
          <w:bCs/>
          <w:color w:val="000000"/>
          <w:sz w:val="22"/>
          <w:szCs w:val="22"/>
          <w:lang w:eastAsia="zh-CN"/>
        </w:rPr>
        <w:t>ATTENDANCE SLIP</w:t>
      </w:r>
    </w:p>
    <w:p w14:paraId="0E36AEC3" w14:textId="034D6080" w:rsidR="00D13B4F" w:rsidRPr="000942FB" w:rsidRDefault="00D13B4F" w:rsidP="00F91CAF">
      <w:pPr>
        <w:suppressAutoHyphens/>
        <w:overflowPunct/>
        <w:autoSpaceDN/>
        <w:adjustRightInd/>
        <w:ind w:right="261"/>
        <w:jc w:val="both"/>
        <w:textAlignment w:val="center"/>
        <w:rPr>
          <w:rFonts w:ascii="Cambria" w:eastAsia="Calibri" w:hAnsi="Cambria"/>
          <w:color w:val="000000"/>
          <w:sz w:val="22"/>
          <w:szCs w:val="22"/>
          <w:vertAlign w:val="superscript"/>
          <w:lang w:eastAsia="zh-CN"/>
        </w:rPr>
      </w:pPr>
      <w:r w:rsidRPr="000942FB">
        <w:rPr>
          <w:rFonts w:ascii="Cambria" w:eastAsia="Calibri" w:hAnsi="Cambria"/>
          <w:color w:val="000000"/>
          <w:sz w:val="22"/>
          <w:szCs w:val="22"/>
          <w:lang w:eastAsia="zh-CN"/>
        </w:rPr>
        <w:t xml:space="preserve">I/We hereby record my/our presence at the </w:t>
      </w:r>
      <w:r w:rsidR="00FB7D17">
        <w:rPr>
          <w:rFonts w:ascii="Cambria" w:eastAsia="Calibri" w:hAnsi="Cambria"/>
          <w:color w:val="000000"/>
          <w:sz w:val="22"/>
          <w:szCs w:val="22"/>
          <w:lang w:eastAsia="zh-CN"/>
        </w:rPr>
        <w:t>23</w:t>
      </w:r>
      <w:r w:rsidR="00FB7D17" w:rsidRPr="00FB7D17">
        <w:rPr>
          <w:rFonts w:ascii="Cambria" w:eastAsia="Calibri" w:hAnsi="Cambria"/>
          <w:color w:val="000000"/>
          <w:sz w:val="22"/>
          <w:szCs w:val="22"/>
          <w:vertAlign w:val="superscript"/>
          <w:lang w:eastAsia="zh-CN"/>
        </w:rPr>
        <w:t>rd</w:t>
      </w:r>
      <w:r w:rsidR="006B2769" w:rsidRPr="000942FB">
        <w:rPr>
          <w:rFonts w:ascii="Cambria" w:eastAsia="Calibri" w:hAnsi="Cambria"/>
          <w:color w:val="000000"/>
          <w:sz w:val="22"/>
          <w:szCs w:val="22"/>
          <w:vertAlign w:val="superscript"/>
          <w:lang w:eastAsia="zh-CN"/>
        </w:rPr>
        <w:t xml:space="preserve"> </w:t>
      </w:r>
      <w:r w:rsidRPr="000942FB">
        <w:rPr>
          <w:rFonts w:ascii="Cambria" w:eastAsia="Calibri" w:hAnsi="Cambria"/>
          <w:color w:val="000000"/>
          <w:sz w:val="22"/>
          <w:szCs w:val="22"/>
          <w:lang w:eastAsia="zh-CN"/>
        </w:rPr>
        <w:t xml:space="preserve">Annual General Meeting of the Company held on </w:t>
      </w:r>
      <w:r w:rsidR="00FB7D17">
        <w:rPr>
          <w:rFonts w:ascii="Cambria" w:eastAsia="Calibri" w:hAnsi="Cambria"/>
          <w:color w:val="000000"/>
          <w:sz w:val="22"/>
          <w:szCs w:val="22"/>
          <w:lang w:eastAsia="zh-CN"/>
        </w:rPr>
        <w:t>Monday</w:t>
      </w:r>
      <w:r w:rsidR="00AF2BE8" w:rsidRPr="000942FB">
        <w:rPr>
          <w:rFonts w:ascii="Cambria" w:eastAsia="Calibri" w:hAnsi="Cambria"/>
          <w:color w:val="000000"/>
          <w:sz w:val="22"/>
          <w:szCs w:val="22"/>
          <w:lang w:eastAsia="zh-CN"/>
        </w:rPr>
        <w:t>, 30</w:t>
      </w:r>
      <w:r w:rsidR="00AF2BE8" w:rsidRPr="000942FB">
        <w:rPr>
          <w:rFonts w:ascii="Cambria" w:eastAsia="Calibri" w:hAnsi="Cambria"/>
          <w:color w:val="000000"/>
          <w:sz w:val="22"/>
          <w:szCs w:val="22"/>
          <w:vertAlign w:val="superscript"/>
          <w:lang w:eastAsia="zh-CN"/>
        </w:rPr>
        <w:t>th</w:t>
      </w:r>
      <w:r w:rsidR="001B2733" w:rsidRPr="000942FB">
        <w:rPr>
          <w:rFonts w:ascii="Cambria" w:eastAsia="Calibri" w:hAnsi="Cambria"/>
          <w:color w:val="000000"/>
          <w:sz w:val="22"/>
          <w:szCs w:val="22"/>
          <w:lang w:eastAsia="zh-CN"/>
        </w:rPr>
        <w:t xml:space="preserve"> September, </w:t>
      </w:r>
      <w:r w:rsidR="00FB7D17">
        <w:rPr>
          <w:rFonts w:ascii="Cambria" w:eastAsia="Calibri" w:hAnsi="Cambria"/>
          <w:color w:val="000000"/>
          <w:sz w:val="22"/>
          <w:szCs w:val="22"/>
          <w:lang w:eastAsia="zh-CN"/>
        </w:rPr>
        <w:t>2024</w:t>
      </w:r>
      <w:r w:rsidR="00AF2BE8" w:rsidRPr="000942FB">
        <w:rPr>
          <w:rFonts w:ascii="Cambria" w:eastAsia="Calibri" w:hAnsi="Cambria"/>
          <w:color w:val="000000"/>
          <w:sz w:val="22"/>
          <w:szCs w:val="22"/>
          <w:lang w:eastAsia="zh-CN"/>
        </w:rPr>
        <w:t xml:space="preserve"> at </w:t>
      </w:r>
      <w:r w:rsidR="00FB7D17">
        <w:rPr>
          <w:rFonts w:ascii="Cambria" w:eastAsia="Calibri" w:hAnsi="Cambria"/>
          <w:color w:val="000000"/>
          <w:sz w:val="22"/>
          <w:szCs w:val="22"/>
          <w:lang w:eastAsia="zh-CN"/>
        </w:rPr>
        <w:t>4:30</w:t>
      </w:r>
      <w:r w:rsidR="00AF2BE8" w:rsidRPr="000942FB">
        <w:rPr>
          <w:rFonts w:ascii="Cambria" w:eastAsia="Calibri" w:hAnsi="Cambria"/>
          <w:color w:val="000000"/>
          <w:sz w:val="22"/>
          <w:szCs w:val="22"/>
          <w:lang w:eastAsia="zh-CN"/>
        </w:rPr>
        <w:t xml:space="preserve"> P.M.</w:t>
      </w:r>
      <w:r w:rsidR="001B2733" w:rsidRPr="000942FB">
        <w:rPr>
          <w:rFonts w:ascii="Cambria" w:eastAsia="Calibri" w:hAnsi="Cambria"/>
          <w:color w:val="000000"/>
          <w:sz w:val="22"/>
          <w:szCs w:val="22"/>
          <w:lang w:eastAsia="zh-CN"/>
        </w:rPr>
        <w:t xml:space="preserve"> </w:t>
      </w:r>
      <w:r w:rsidRPr="000942FB">
        <w:rPr>
          <w:rFonts w:ascii="Cambria" w:eastAsia="Calibri" w:hAnsi="Cambria"/>
          <w:color w:val="000000"/>
          <w:sz w:val="22"/>
          <w:szCs w:val="22"/>
          <w:lang w:eastAsia="zh-CN"/>
        </w:rPr>
        <w:t xml:space="preserve">at the registered office of the Company at </w:t>
      </w:r>
      <w:r w:rsidR="00FB7D17" w:rsidRPr="00FB7D17">
        <w:rPr>
          <w:rFonts w:ascii="Cambria" w:eastAsia="Calibri" w:hAnsi="Cambria"/>
          <w:color w:val="000000"/>
          <w:sz w:val="22"/>
          <w:szCs w:val="22"/>
          <w:lang w:eastAsia="zh-CN"/>
        </w:rPr>
        <w:t>Block-23, Magnet Corporate Park, FP-255, TP-38, (Thaltej), 100 FT Hebatpur - Thaltej Road, Off. S.G. Highway, Thaltej, Ahmedabad-380054</w:t>
      </w:r>
      <w:r w:rsidR="008101E5">
        <w:rPr>
          <w:rFonts w:ascii="Cambria" w:eastAsia="Calibri" w:hAnsi="Cambria"/>
          <w:color w:val="000000"/>
          <w:sz w:val="22"/>
          <w:szCs w:val="22"/>
          <w:lang w:eastAsia="zh-CN"/>
        </w:rPr>
        <w:t>,</w:t>
      </w:r>
      <w:r w:rsidR="00FB7D17" w:rsidRPr="00FB7D17">
        <w:rPr>
          <w:rFonts w:ascii="Cambria" w:eastAsia="Calibri" w:hAnsi="Cambria"/>
          <w:color w:val="000000"/>
          <w:sz w:val="22"/>
          <w:szCs w:val="22"/>
          <w:lang w:eastAsia="zh-CN"/>
        </w:rPr>
        <w:t xml:space="preserve"> Gujarat, India</w:t>
      </w:r>
      <w:r w:rsidR="001B2733" w:rsidRPr="000942FB">
        <w:rPr>
          <w:rFonts w:ascii="Cambria" w:eastAsia="Calibri" w:hAnsi="Cambria"/>
          <w:color w:val="000000"/>
          <w:sz w:val="22"/>
          <w:szCs w:val="22"/>
          <w:lang w:eastAsia="zh-CN"/>
        </w:rPr>
        <w:t>.</w:t>
      </w:r>
    </w:p>
    <w:p w14:paraId="62DB19EC" w14:textId="77777777" w:rsidR="00D13B4F" w:rsidRPr="000942FB" w:rsidRDefault="00D13B4F" w:rsidP="00F91CAF">
      <w:pPr>
        <w:suppressAutoHyphens/>
        <w:overflowPunct/>
        <w:autoSpaceDN/>
        <w:adjustRightInd/>
        <w:ind w:right="261"/>
        <w:jc w:val="both"/>
        <w:textAlignment w:val="center"/>
        <w:rPr>
          <w:rFonts w:ascii="Cambria" w:eastAsia="Calibri" w:hAnsi="Cambria"/>
          <w:color w:val="000000"/>
          <w:sz w:val="22"/>
          <w:szCs w:val="22"/>
          <w:lang w:eastAsia="zh-CN"/>
        </w:rPr>
      </w:pPr>
    </w:p>
    <w:p w14:paraId="0A7E5D96" w14:textId="77777777" w:rsidR="00F42693" w:rsidRPr="00C006DE" w:rsidRDefault="00F42693" w:rsidP="00F91CAF">
      <w:pPr>
        <w:pBdr>
          <w:bar w:val="single" w:sz="4" w:color="auto"/>
        </w:pBd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Full name of the Member: _____________________________________________________________________________</w:t>
      </w:r>
    </w:p>
    <w:p w14:paraId="2CD8F7B8" w14:textId="77777777" w:rsidR="00F42693" w:rsidRPr="00C006DE" w:rsidRDefault="00F42693" w:rsidP="00F91CAF">
      <w:pPr>
        <w:pBdr>
          <w:bar w:val="single" w:sz="4" w:color="auto"/>
        </w:pBdr>
        <w:ind w:right="261"/>
        <w:jc w:val="both"/>
        <w:rPr>
          <w:rFonts w:asciiTheme="majorHAnsi" w:hAnsiTheme="majorHAnsi" w:cs="Calibri"/>
          <w:color w:val="000000"/>
          <w:sz w:val="22"/>
          <w:szCs w:val="22"/>
        </w:rPr>
      </w:pPr>
    </w:p>
    <w:p w14:paraId="1AA4187A" w14:textId="77777777" w:rsidR="00F42693" w:rsidRPr="00C006DE" w:rsidRDefault="00F42693" w:rsidP="00F91CAF">
      <w:pPr>
        <w:pBdr>
          <w:bar w:val="single" w:sz="4" w:color="auto"/>
        </w:pBd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Address of the Member:______________________________________________________________________________</w:t>
      </w:r>
    </w:p>
    <w:p w14:paraId="244BB080" w14:textId="77777777" w:rsidR="00F42693" w:rsidRPr="00C006DE" w:rsidRDefault="00F42693" w:rsidP="00F91CAF">
      <w:pPr>
        <w:pStyle w:val="NoSpacing"/>
        <w:ind w:right="261"/>
        <w:jc w:val="both"/>
        <w:rPr>
          <w:rFonts w:asciiTheme="majorHAnsi" w:hAnsiTheme="majorHAnsi" w:cs="Calibri"/>
          <w:color w:val="000000"/>
        </w:rPr>
      </w:pPr>
    </w:p>
    <w:p w14:paraId="06BEF07A" w14:textId="77777777" w:rsidR="00F42693" w:rsidRPr="00C006DE" w:rsidRDefault="00F42693" w:rsidP="00F91CAF">
      <w:pPr>
        <w:pBdr>
          <w:bar w:val="single" w:sz="4" w:color="auto"/>
        </w:pBd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 xml:space="preserve">Folio No:____________________ </w:t>
      </w:r>
    </w:p>
    <w:p w14:paraId="661C20DB" w14:textId="77777777" w:rsidR="00F42693" w:rsidRPr="00C006DE" w:rsidRDefault="00F42693" w:rsidP="00F91CAF">
      <w:pPr>
        <w:pStyle w:val="NoSpacing"/>
        <w:ind w:right="261"/>
        <w:jc w:val="both"/>
        <w:rPr>
          <w:rFonts w:asciiTheme="majorHAnsi" w:hAnsiTheme="majorHAnsi" w:cs="Calibri"/>
          <w:color w:val="000000"/>
        </w:rPr>
      </w:pPr>
    </w:p>
    <w:p w14:paraId="602555A9" w14:textId="77777777" w:rsidR="00F42693" w:rsidRPr="00C006DE" w:rsidRDefault="00F42693" w:rsidP="00F91CAF">
      <w:pPr>
        <w:pBdr>
          <w:bar w:val="single" w:sz="4" w:color="auto"/>
        </w:pBd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No. of shares held :</w:t>
      </w:r>
      <w:r w:rsidRPr="00C006DE">
        <w:rPr>
          <w:rFonts w:asciiTheme="majorHAnsi" w:hAnsiTheme="majorHAnsi" w:cs="Calibri"/>
          <w:color w:val="000000"/>
          <w:sz w:val="22"/>
          <w:szCs w:val="22"/>
        </w:rPr>
        <w:tab/>
        <w:t>__________________________________________________________________________________</w:t>
      </w:r>
    </w:p>
    <w:p w14:paraId="13542803" w14:textId="77777777" w:rsidR="00F42693" w:rsidRPr="00C006DE" w:rsidRDefault="00F42693" w:rsidP="00F91CAF">
      <w:pPr>
        <w:pStyle w:val="NoSpacing"/>
        <w:ind w:right="261"/>
        <w:jc w:val="both"/>
        <w:rPr>
          <w:rFonts w:asciiTheme="majorHAnsi" w:hAnsiTheme="majorHAnsi" w:cs="Calibri"/>
          <w:color w:val="000000"/>
        </w:rPr>
      </w:pPr>
    </w:p>
    <w:p w14:paraId="1E8FB8FC" w14:textId="77777777" w:rsidR="00F42693" w:rsidRPr="00C006DE" w:rsidRDefault="00F42693" w:rsidP="00F91CAF">
      <w:pPr>
        <w:pBdr>
          <w:bar w:val="single" w:sz="4" w:color="auto"/>
        </w:pBd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Full name of the Proxy (If attending the meeting) : _______________________________________________</w:t>
      </w:r>
    </w:p>
    <w:p w14:paraId="0AB85060" w14:textId="77777777" w:rsidR="00F42693" w:rsidRPr="00C006DE" w:rsidRDefault="00F42693" w:rsidP="00F91CAF">
      <w:pPr>
        <w:pBdr>
          <w:bar w:val="single" w:sz="4" w:color="auto"/>
        </w:pBdr>
        <w:ind w:right="261"/>
        <w:jc w:val="both"/>
        <w:rPr>
          <w:rFonts w:asciiTheme="majorHAnsi" w:hAnsiTheme="majorHAnsi" w:cs="Calibri"/>
          <w:color w:val="000000"/>
          <w:sz w:val="22"/>
          <w:szCs w:val="22"/>
        </w:rPr>
      </w:pPr>
    </w:p>
    <w:p w14:paraId="5BF02886" w14:textId="77777777" w:rsidR="00F42693" w:rsidRPr="00C006DE" w:rsidRDefault="00F42693" w:rsidP="00F91CAF">
      <w:pPr>
        <w:pBdr>
          <w:bar w:val="single" w:sz="4" w:color="auto"/>
        </w:pBdr>
        <w:ind w:right="261"/>
        <w:jc w:val="both"/>
        <w:rPr>
          <w:rFonts w:asciiTheme="majorHAnsi" w:hAnsiTheme="majorHAnsi" w:cs="Calibri"/>
          <w:color w:val="000000"/>
          <w:sz w:val="22"/>
          <w:szCs w:val="22"/>
        </w:rPr>
      </w:pPr>
      <w:r w:rsidRPr="00C006DE">
        <w:rPr>
          <w:rFonts w:asciiTheme="majorHAnsi" w:hAnsiTheme="majorHAnsi" w:cs="Calibri"/>
          <w:color w:val="000000"/>
          <w:sz w:val="22"/>
          <w:szCs w:val="22"/>
        </w:rPr>
        <w:t>Member’s /Proxy’s Signature:</w:t>
      </w:r>
      <w:r w:rsidRPr="00C006DE">
        <w:rPr>
          <w:rFonts w:asciiTheme="majorHAnsi" w:hAnsiTheme="majorHAnsi" w:cs="Calibri"/>
          <w:color w:val="000000"/>
          <w:sz w:val="22"/>
          <w:szCs w:val="22"/>
        </w:rPr>
        <w:tab/>
        <w:t>__________________________________________________________________</w:t>
      </w:r>
    </w:p>
    <w:p w14:paraId="274F789E" w14:textId="77777777" w:rsidR="00F42693" w:rsidRPr="00C006DE" w:rsidRDefault="00F42693" w:rsidP="00F91CAF">
      <w:pPr>
        <w:pBdr>
          <w:bar w:val="single" w:sz="4" w:color="auto"/>
        </w:pBdr>
        <w:ind w:right="261"/>
        <w:jc w:val="both"/>
        <w:rPr>
          <w:rFonts w:asciiTheme="majorHAnsi" w:hAnsiTheme="majorHAnsi" w:cs="Calibri"/>
          <w:color w:val="000000"/>
          <w:sz w:val="22"/>
          <w:szCs w:val="22"/>
        </w:rPr>
      </w:pPr>
    </w:p>
    <w:p w14:paraId="2ED31A5E" w14:textId="77777777" w:rsidR="00F42693" w:rsidRPr="00C006DE" w:rsidRDefault="00F42693" w:rsidP="00F91CAF">
      <w:pPr>
        <w:pStyle w:val="NoSpacing"/>
        <w:ind w:right="261"/>
        <w:rPr>
          <w:rFonts w:asciiTheme="majorHAnsi" w:hAnsiTheme="majorHAnsi" w:cs="Calibri"/>
          <w:b/>
        </w:rPr>
      </w:pPr>
      <w:r w:rsidRPr="00C006DE">
        <w:rPr>
          <w:rFonts w:asciiTheme="majorHAnsi" w:hAnsiTheme="majorHAnsi" w:cs="Calibri"/>
          <w:b/>
        </w:rPr>
        <w:t>Note:</w:t>
      </w:r>
    </w:p>
    <w:p w14:paraId="73A7613C" w14:textId="77777777" w:rsidR="00F42693" w:rsidRPr="00C006DE" w:rsidRDefault="00F42693" w:rsidP="00F91CAF">
      <w:pPr>
        <w:pStyle w:val="NoSpacing"/>
        <w:ind w:right="261"/>
        <w:rPr>
          <w:rFonts w:asciiTheme="majorHAnsi" w:hAnsiTheme="majorHAnsi" w:cs="Calibri"/>
          <w:b/>
        </w:rPr>
      </w:pPr>
    </w:p>
    <w:p w14:paraId="774A39DF" w14:textId="77777777" w:rsidR="00F42693" w:rsidRPr="00C006DE" w:rsidRDefault="00F42693" w:rsidP="00F91CAF">
      <w:pPr>
        <w:ind w:right="261"/>
        <w:jc w:val="center"/>
        <w:rPr>
          <w:rFonts w:asciiTheme="majorHAnsi" w:hAnsiTheme="majorHAnsi"/>
          <w:b/>
          <w:bCs/>
          <w:sz w:val="22"/>
          <w:szCs w:val="22"/>
        </w:rPr>
      </w:pPr>
      <w:r w:rsidRPr="00C006DE">
        <w:rPr>
          <w:rFonts w:asciiTheme="majorHAnsi" w:hAnsiTheme="majorHAnsi" w:cs="Calibri"/>
          <w:sz w:val="22"/>
          <w:szCs w:val="22"/>
        </w:rPr>
        <w:t>1.</w:t>
      </w:r>
      <w:r w:rsidRPr="00C006DE">
        <w:rPr>
          <w:rFonts w:asciiTheme="majorHAnsi" w:hAnsiTheme="majorHAnsi" w:cs="Calibri"/>
          <w:sz w:val="22"/>
          <w:szCs w:val="22"/>
        </w:rPr>
        <w:tab/>
        <w:t>Please complete the Folio and name, sign this Attendance Slip and hand it over at the Attendance Verification Counter at the ENTRANCE OF THE MEETING HALL.</w:t>
      </w:r>
    </w:p>
    <w:p w14:paraId="5B8BAB96" w14:textId="77777777" w:rsidR="003718D9" w:rsidRDefault="003718D9" w:rsidP="00F91CAF">
      <w:pPr>
        <w:ind w:right="261"/>
        <w:rPr>
          <w:rFonts w:ascii="Cambria" w:hAnsi="Cambria"/>
          <w:sz w:val="22"/>
          <w:szCs w:val="22"/>
        </w:rPr>
      </w:pPr>
    </w:p>
    <w:p w14:paraId="66210E16" w14:textId="77777777" w:rsidR="00C43331" w:rsidRDefault="00C43331" w:rsidP="00F91CAF">
      <w:pPr>
        <w:ind w:right="261"/>
        <w:rPr>
          <w:rFonts w:ascii="Cambria" w:hAnsi="Cambria"/>
          <w:sz w:val="22"/>
          <w:szCs w:val="22"/>
        </w:rPr>
      </w:pPr>
    </w:p>
    <w:p w14:paraId="5F2B480A" w14:textId="77777777" w:rsidR="00C43331" w:rsidRDefault="00C43331" w:rsidP="00F91CAF">
      <w:pPr>
        <w:ind w:right="261"/>
        <w:rPr>
          <w:rFonts w:ascii="Cambria" w:hAnsi="Cambria"/>
          <w:sz w:val="22"/>
          <w:szCs w:val="22"/>
        </w:rPr>
      </w:pPr>
    </w:p>
    <w:p w14:paraId="7977850B" w14:textId="77777777" w:rsidR="00C43331" w:rsidRDefault="00C43331" w:rsidP="00F91CAF">
      <w:pPr>
        <w:ind w:right="261"/>
        <w:rPr>
          <w:rFonts w:ascii="Cambria" w:hAnsi="Cambria"/>
          <w:sz w:val="22"/>
          <w:szCs w:val="22"/>
        </w:rPr>
      </w:pPr>
    </w:p>
    <w:p w14:paraId="71D9DF71" w14:textId="77777777" w:rsidR="00C43331" w:rsidRDefault="00C43331" w:rsidP="00F91CAF">
      <w:pPr>
        <w:ind w:right="261"/>
        <w:rPr>
          <w:rFonts w:ascii="Cambria" w:hAnsi="Cambria"/>
          <w:sz w:val="22"/>
          <w:szCs w:val="22"/>
        </w:rPr>
      </w:pPr>
    </w:p>
    <w:p w14:paraId="057F753A" w14:textId="77777777" w:rsidR="00C43331" w:rsidRDefault="00C43331" w:rsidP="00F91CAF">
      <w:pPr>
        <w:ind w:right="261"/>
        <w:rPr>
          <w:rFonts w:ascii="Cambria" w:hAnsi="Cambria"/>
          <w:sz w:val="22"/>
          <w:szCs w:val="22"/>
        </w:rPr>
      </w:pPr>
    </w:p>
    <w:p w14:paraId="52A92F3F" w14:textId="77777777" w:rsidR="00C43331" w:rsidRDefault="00C43331" w:rsidP="00F91CAF">
      <w:pPr>
        <w:ind w:right="261"/>
        <w:rPr>
          <w:rFonts w:ascii="Cambria" w:hAnsi="Cambria"/>
          <w:sz w:val="22"/>
          <w:szCs w:val="22"/>
        </w:rPr>
      </w:pPr>
    </w:p>
    <w:p w14:paraId="24D42B8F" w14:textId="77777777" w:rsidR="00C43331" w:rsidRDefault="00C43331" w:rsidP="00F91CAF">
      <w:pPr>
        <w:ind w:right="261"/>
        <w:rPr>
          <w:rFonts w:ascii="Cambria" w:hAnsi="Cambria"/>
          <w:sz w:val="22"/>
          <w:szCs w:val="22"/>
        </w:rPr>
      </w:pPr>
    </w:p>
    <w:p w14:paraId="2BF1796F" w14:textId="77777777" w:rsidR="00C43331" w:rsidRDefault="00C43331" w:rsidP="00F91CAF">
      <w:pPr>
        <w:ind w:right="261"/>
        <w:rPr>
          <w:rFonts w:ascii="Cambria" w:hAnsi="Cambria"/>
          <w:sz w:val="22"/>
          <w:szCs w:val="22"/>
        </w:rPr>
      </w:pPr>
    </w:p>
    <w:p w14:paraId="60388B4B" w14:textId="77777777" w:rsidR="00C43331" w:rsidRDefault="00C43331" w:rsidP="00F91CAF">
      <w:pPr>
        <w:ind w:right="261"/>
        <w:rPr>
          <w:rFonts w:ascii="Cambria" w:hAnsi="Cambria"/>
          <w:sz w:val="22"/>
          <w:szCs w:val="22"/>
        </w:rPr>
      </w:pPr>
    </w:p>
    <w:p w14:paraId="0A496D1C" w14:textId="77777777" w:rsidR="00C43331" w:rsidRDefault="00C43331" w:rsidP="00F91CAF">
      <w:pPr>
        <w:ind w:right="261"/>
        <w:rPr>
          <w:rFonts w:ascii="Cambria" w:hAnsi="Cambria"/>
          <w:sz w:val="22"/>
          <w:szCs w:val="22"/>
        </w:rPr>
      </w:pPr>
    </w:p>
    <w:p w14:paraId="103DE2C5" w14:textId="77777777" w:rsidR="00C43331" w:rsidRDefault="00C43331" w:rsidP="00F91CAF">
      <w:pPr>
        <w:ind w:right="261"/>
        <w:rPr>
          <w:rFonts w:ascii="Cambria" w:hAnsi="Cambria"/>
          <w:sz w:val="22"/>
          <w:szCs w:val="22"/>
        </w:rPr>
      </w:pPr>
    </w:p>
    <w:p w14:paraId="4E6DC618" w14:textId="77777777" w:rsidR="00C43331" w:rsidRDefault="00C43331" w:rsidP="00F91CAF">
      <w:pPr>
        <w:ind w:right="261"/>
        <w:rPr>
          <w:rFonts w:ascii="Cambria" w:hAnsi="Cambria"/>
          <w:sz w:val="22"/>
          <w:szCs w:val="22"/>
        </w:rPr>
      </w:pPr>
    </w:p>
    <w:p w14:paraId="3DB8F957" w14:textId="77777777" w:rsidR="00C43331" w:rsidRDefault="00C43331" w:rsidP="00F91CAF">
      <w:pPr>
        <w:ind w:right="261"/>
        <w:rPr>
          <w:rFonts w:ascii="Cambria" w:hAnsi="Cambria"/>
          <w:sz w:val="22"/>
          <w:szCs w:val="22"/>
        </w:rPr>
      </w:pPr>
    </w:p>
    <w:p w14:paraId="1961926A" w14:textId="77777777" w:rsidR="00C43331" w:rsidRDefault="00C43331" w:rsidP="00F91CAF">
      <w:pPr>
        <w:ind w:right="261"/>
        <w:rPr>
          <w:rFonts w:ascii="Cambria" w:hAnsi="Cambria"/>
          <w:sz w:val="22"/>
          <w:szCs w:val="22"/>
        </w:rPr>
      </w:pPr>
    </w:p>
    <w:p w14:paraId="19BEB9B3" w14:textId="77777777" w:rsidR="00C43331" w:rsidRDefault="00C43331" w:rsidP="00F91CAF">
      <w:pPr>
        <w:ind w:right="261"/>
        <w:rPr>
          <w:rFonts w:ascii="Cambria" w:hAnsi="Cambria"/>
          <w:sz w:val="22"/>
          <w:szCs w:val="22"/>
        </w:rPr>
      </w:pPr>
    </w:p>
    <w:p w14:paraId="665D2B5F" w14:textId="77777777" w:rsidR="00C43331" w:rsidRDefault="00C43331" w:rsidP="00F91CAF">
      <w:pPr>
        <w:ind w:right="261"/>
        <w:rPr>
          <w:rFonts w:ascii="Cambria" w:hAnsi="Cambria"/>
          <w:sz w:val="22"/>
          <w:szCs w:val="22"/>
        </w:rPr>
      </w:pPr>
    </w:p>
    <w:p w14:paraId="3BACCF39" w14:textId="77777777" w:rsidR="00C43331" w:rsidRDefault="00C43331" w:rsidP="00F91CAF">
      <w:pPr>
        <w:ind w:right="261"/>
        <w:rPr>
          <w:rFonts w:ascii="Cambria" w:hAnsi="Cambria"/>
          <w:sz w:val="22"/>
          <w:szCs w:val="22"/>
        </w:rPr>
      </w:pPr>
    </w:p>
    <w:p w14:paraId="7D917AED" w14:textId="77777777" w:rsidR="00C43331" w:rsidRDefault="00C43331" w:rsidP="00F91CAF">
      <w:pPr>
        <w:ind w:right="261"/>
        <w:rPr>
          <w:rFonts w:ascii="Cambria" w:hAnsi="Cambria"/>
          <w:sz w:val="22"/>
          <w:szCs w:val="22"/>
        </w:rPr>
      </w:pPr>
    </w:p>
    <w:p w14:paraId="343092FF" w14:textId="77777777" w:rsidR="00C43331" w:rsidRDefault="00C43331" w:rsidP="00F91CAF">
      <w:pPr>
        <w:ind w:right="261"/>
        <w:rPr>
          <w:rFonts w:ascii="Cambria" w:hAnsi="Cambria"/>
          <w:sz w:val="22"/>
          <w:szCs w:val="22"/>
        </w:rPr>
      </w:pPr>
    </w:p>
    <w:p w14:paraId="5294478A" w14:textId="77777777" w:rsidR="00C43331" w:rsidRDefault="00C43331" w:rsidP="00F91CAF">
      <w:pPr>
        <w:ind w:right="261"/>
        <w:rPr>
          <w:rFonts w:ascii="Cambria" w:hAnsi="Cambria"/>
          <w:sz w:val="22"/>
          <w:szCs w:val="22"/>
        </w:rPr>
      </w:pPr>
    </w:p>
    <w:p w14:paraId="378054CB" w14:textId="77777777" w:rsidR="00C43331" w:rsidRDefault="00C43331" w:rsidP="00F91CAF">
      <w:pPr>
        <w:ind w:right="261"/>
        <w:rPr>
          <w:rFonts w:ascii="Cambria" w:hAnsi="Cambria"/>
          <w:sz w:val="22"/>
          <w:szCs w:val="22"/>
        </w:rPr>
      </w:pPr>
    </w:p>
    <w:p w14:paraId="64F064E0" w14:textId="77777777" w:rsidR="00C43331" w:rsidRDefault="00C43331" w:rsidP="00F91CAF">
      <w:pPr>
        <w:ind w:right="261"/>
        <w:rPr>
          <w:rFonts w:ascii="Cambria" w:hAnsi="Cambria"/>
          <w:sz w:val="22"/>
          <w:szCs w:val="22"/>
        </w:rPr>
      </w:pPr>
    </w:p>
    <w:p w14:paraId="39E71ECB" w14:textId="77777777" w:rsidR="00C43331" w:rsidRDefault="00C43331" w:rsidP="00F91CAF">
      <w:pPr>
        <w:ind w:right="261"/>
        <w:rPr>
          <w:rFonts w:ascii="Cambria" w:hAnsi="Cambria"/>
          <w:sz w:val="22"/>
          <w:szCs w:val="22"/>
        </w:rPr>
      </w:pPr>
    </w:p>
    <w:p w14:paraId="5F3770DA" w14:textId="77777777" w:rsidR="00C43331" w:rsidRDefault="00C43331" w:rsidP="00F91CAF">
      <w:pPr>
        <w:ind w:right="261"/>
        <w:rPr>
          <w:rFonts w:ascii="Cambria" w:hAnsi="Cambria"/>
          <w:sz w:val="22"/>
          <w:szCs w:val="22"/>
        </w:rPr>
      </w:pPr>
    </w:p>
    <w:p w14:paraId="00AE3C5B" w14:textId="77777777" w:rsidR="00C43331" w:rsidRDefault="00C43331" w:rsidP="00F91CAF">
      <w:pPr>
        <w:ind w:right="261"/>
        <w:rPr>
          <w:rFonts w:ascii="Cambria" w:hAnsi="Cambria"/>
          <w:sz w:val="22"/>
          <w:szCs w:val="22"/>
        </w:rPr>
      </w:pPr>
    </w:p>
    <w:p w14:paraId="48765723" w14:textId="77777777" w:rsidR="00C43331" w:rsidRDefault="00C43331" w:rsidP="00F91CAF">
      <w:pPr>
        <w:ind w:right="261"/>
        <w:rPr>
          <w:rFonts w:ascii="Cambria" w:hAnsi="Cambria"/>
          <w:sz w:val="22"/>
          <w:szCs w:val="22"/>
        </w:rPr>
      </w:pPr>
    </w:p>
    <w:p w14:paraId="7BA7C8C4" w14:textId="77777777" w:rsidR="00C43331" w:rsidRDefault="00C43331" w:rsidP="00F91CAF">
      <w:pPr>
        <w:ind w:right="261"/>
        <w:jc w:val="center"/>
        <w:rPr>
          <w:rFonts w:ascii="Cambria" w:hAnsi="Cambria"/>
          <w:b/>
          <w:sz w:val="22"/>
          <w:szCs w:val="22"/>
        </w:rPr>
      </w:pPr>
    </w:p>
    <w:p w14:paraId="6D9AD995" w14:textId="77777777" w:rsidR="00C43331" w:rsidRDefault="00C43331" w:rsidP="00F91CAF">
      <w:pPr>
        <w:ind w:right="261"/>
        <w:jc w:val="center"/>
        <w:rPr>
          <w:rFonts w:ascii="Cambria" w:hAnsi="Cambria"/>
          <w:b/>
          <w:sz w:val="22"/>
          <w:szCs w:val="22"/>
        </w:rPr>
      </w:pPr>
    </w:p>
    <w:p w14:paraId="1523457E" w14:textId="6ECDF0C6" w:rsidR="00F60419" w:rsidRDefault="00F60419" w:rsidP="00F91CAF">
      <w:pPr>
        <w:ind w:right="261"/>
        <w:jc w:val="center"/>
        <w:rPr>
          <w:rFonts w:ascii="Cambria" w:hAnsi="Cambria"/>
          <w:b/>
          <w:sz w:val="22"/>
          <w:szCs w:val="22"/>
        </w:rPr>
      </w:pPr>
      <w:r w:rsidRPr="000942FB">
        <w:rPr>
          <w:rFonts w:ascii="Cambria" w:hAnsi="Cambria"/>
          <w:b/>
          <w:sz w:val="22"/>
          <w:szCs w:val="22"/>
        </w:rPr>
        <w:t>Route Map</w:t>
      </w:r>
      <w:r w:rsidR="00C43331">
        <w:rPr>
          <w:rFonts w:ascii="Cambria" w:hAnsi="Cambria"/>
          <w:b/>
          <w:sz w:val="22"/>
          <w:szCs w:val="22"/>
        </w:rPr>
        <w:t xml:space="preserve"> for Attending Annual general Meeting:</w:t>
      </w:r>
    </w:p>
    <w:p w14:paraId="421944E4" w14:textId="45E503BE" w:rsidR="00F60419" w:rsidRDefault="001027AE" w:rsidP="001027AE">
      <w:pPr>
        <w:ind w:right="261"/>
        <w:rPr>
          <w:rFonts w:ascii="Verdana" w:eastAsia="Calibri" w:hAnsi="Verdana" w:cs="Verdana"/>
          <w:sz w:val="18"/>
          <w:szCs w:val="18"/>
          <w:lang w:val="en-IN"/>
        </w:rPr>
      </w:pPr>
      <w:r w:rsidRPr="001027AE">
        <w:rPr>
          <w:rFonts w:ascii="Verdana" w:eastAsia="Calibri" w:hAnsi="Verdana" w:cs="Verdana"/>
          <w:sz w:val="18"/>
          <w:szCs w:val="18"/>
          <w:lang w:val="en-IN"/>
        </w:rPr>
        <w:t xml:space="preserve"> </w:t>
      </w:r>
    </w:p>
    <w:p w14:paraId="33263058" w14:textId="77777777" w:rsidR="00C43331" w:rsidRPr="000942FB" w:rsidRDefault="00C43331" w:rsidP="001027AE">
      <w:pPr>
        <w:ind w:right="261"/>
        <w:rPr>
          <w:rFonts w:ascii="Cambria" w:hAnsi="Cambria"/>
          <w:b/>
          <w:sz w:val="22"/>
          <w:szCs w:val="22"/>
        </w:rPr>
      </w:pPr>
    </w:p>
    <w:p w14:paraId="5E74A8EE" w14:textId="537F3E20" w:rsidR="00F60419" w:rsidRPr="000942FB" w:rsidRDefault="00C43331" w:rsidP="00F91CAF">
      <w:pPr>
        <w:ind w:right="261"/>
        <w:rPr>
          <w:rFonts w:ascii="Cambria" w:hAnsi="Cambria"/>
          <w:b/>
          <w:sz w:val="22"/>
          <w:szCs w:val="22"/>
        </w:rPr>
      </w:pPr>
      <w:r>
        <w:rPr>
          <w:rFonts w:ascii="Verdana" w:eastAsia="Calibri" w:hAnsi="Verdana" w:cs="Verdana"/>
          <w:noProof/>
          <w:sz w:val="18"/>
          <w:szCs w:val="18"/>
          <w:lang w:val="en-IN" w:eastAsia="en-IN"/>
        </w:rPr>
        <w:drawing>
          <wp:inline distT="0" distB="0" distL="0" distR="0" wp14:anchorId="4A550CA0" wp14:editId="6AEE2563">
            <wp:extent cx="6376670" cy="4652645"/>
            <wp:effectExtent l="0" t="0" r="0" b="0"/>
            <wp:docPr id="48421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6670" cy="4652645"/>
                    </a:xfrm>
                    <a:prstGeom prst="rect">
                      <a:avLst/>
                    </a:prstGeom>
                    <a:noFill/>
                    <a:ln>
                      <a:noFill/>
                    </a:ln>
                  </pic:spPr>
                </pic:pic>
              </a:graphicData>
            </a:graphic>
          </wp:inline>
        </w:drawing>
      </w:r>
    </w:p>
    <w:sectPr w:rsidR="00F60419" w:rsidRPr="000942FB" w:rsidSect="007B2ABE">
      <w:pgSz w:w="12240" w:h="15840"/>
      <w:pgMar w:top="426" w:right="90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9484B" w14:textId="77777777" w:rsidR="000E46A7" w:rsidRDefault="000E46A7" w:rsidP="006E679E">
      <w:r>
        <w:separator/>
      </w:r>
    </w:p>
  </w:endnote>
  <w:endnote w:type="continuationSeparator" w:id="0">
    <w:p w14:paraId="7874919E" w14:textId="77777777" w:rsidR="000E46A7" w:rsidRDefault="000E46A7" w:rsidP="006E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hruti">
    <w:panose1 w:val="02000500000000000000"/>
    <w:charset w:val="00"/>
    <w:family w:val="auto"/>
    <w:pitch w:val="variable"/>
    <w:sig w:usb0="0004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1F533" w14:textId="77777777" w:rsidR="000E46A7" w:rsidRDefault="000E46A7" w:rsidP="006E679E">
      <w:r>
        <w:separator/>
      </w:r>
    </w:p>
  </w:footnote>
  <w:footnote w:type="continuationSeparator" w:id="0">
    <w:p w14:paraId="0D37F50A" w14:textId="77777777" w:rsidR="000E46A7" w:rsidRDefault="000E46A7" w:rsidP="006E67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C0B"/>
    <w:multiLevelType w:val="hybridMultilevel"/>
    <w:tmpl w:val="20721F2A"/>
    <w:lvl w:ilvl="0" w:tplc="812617BA">
      <w:start w:val="1"/>
      <w:numFmt w:val="decimal"/>
      <w:lvlText w:val="(%1)"/>
      <w:lvlJc w:val="left"/>
      <w:pPr>
        <w:tabs>
          <w:tab w:val="num" w:pos="720"/>
        </w:tabs>
        <w:ind w:left="720" w:hanging="360"/>
      </w:pPr>
    </w:lvl>
    <w:lvl w:ilvl="1" w:tplc="FB56DDA0">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E33718A"/>
    <w:multiLevelType w:val="singleLevel"/>
    <w:tmpl w:val="1668D464"/>
    <w:lvl w:ilvl="0">
      <w:start w:val="1"/>
      <w:numFmt w:val="decimal"/>
      <w:lvlText w:val="(%1)"/>
      <w:lvlJc w:val="left"/>
      <w:pPr>
        <w:tabs>
          <w:tab w:val="num" w:pos="390"/>
        </w:tabs>
        <w:ind w:left="390" w:hanging="390"/>
      </w:pPr>
      <w:rPr>
        <w:rFonts w:hint="default"/>
        <w:b w:val="0"/>
      </w:rPr>
    </w:lvl>
  </w:abstractNum>
  <w:abstractNum w:abstractNumId="2" w15:restartNumberingAfterBreak="0">
    <w:nsid w:val="13985E8A"/>
    <w:multiLevelType w:val="hybridMultilevel"/>
    <w:tmpl w:val="DB2A90AC"/>
    <w:lvl w:ilvl="0" w:tplc="940C2702">
      <w:start w:val="1"/>
      <w:numFmt w:val="upperRoman"/>
      <w:lvlText w:val="%1."/>
      <w:lvlJc w:val="right"/>
      <w:pPr>
        <w:ind w:left="786" w:hanging="360"/>
      </w:pPr>
      <w:rPr>
        <w:b/>
        <w:bCs w:val="0"/>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45C4CA3"/>
    <w:multiLevelType w:val="hybridMultilevel"/>
    <w:tmpl w:val="995CED1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53F4D05"/>
    <w:multiLevelType w:val="hybridMultilevel"/>
    <w:tmpl w:val="18A26BC8"/>
    <w:lvl w:ilvl="0" w:tplc="08090017">
      <w:start w:val="1"/>
      <w:numFmt w:val="lowerLetter"/>
      <w:lvlText w:val="%1)"/>
      <w:lvlJc w:val="left"/>
      <w:pPr>
        <w:ind w:left="1260" w:hanging="360"/>
      </w:pPr>
    </w:lvl>
    <w:lvl w:ilvl="1" w:tplc="08090019">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5" w15:restartNumberingAfterBreak="0">
    <w:nsid w:val="16403BDA"/>
    <w:multiLevelType w:val="hybridMultilevel"/>
    <w:tmpl w:val="8722C5EA"/>
    <w:lvl w:ilvl="0" w:tplc="2DC2C392">
      <w:start w:val="1"/>
      <w:numFmt w:val="decimal"/>
      <w:lvlText w:val="%1."/>
      <w:lvlJc w:val="left"/>
      <w:pPr>
        <w:ind w:left="1440" w:hanging="360"/>
      </w:pPr>
      <w:rPr>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8291A85"/>
    <w:multiLevelType w:val="hybridMultilevel"/>
    <w:tmpl w:val="0C8A46F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B0700F5"/>
    <w:multiLevelType w:val="hybridMultilevel"/>
    <w:tmpl w:val="B2B4469E"/>
    <w:lvl w:ilvl="0" w:tplc="9C388C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F0E1AA9"/>
    <w:multiLevelType w:val="hybridMultilevel"/>
    <w:tmpl w:val="EABE18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1E38AB"/>
    <w:multiLevelType w:val="hybridMultilevel"/>
    <w:tmpl w:val="B1F6C3D6"/>
    <w:lvl w:ilvl="0" w:tplc="99F6148C">
      <w:start w:val="1"/>
      <w:numFmt w:val="upperRoman"/>
      <w:lvlText w:val="%1."/>
      <w:lvlJc w:val="right"/>
      <w:pPr>
        <w:ind w:left="1440" w:hanging="360"/>
      </w:pPr>
      <w:rPr>
        <w:b/>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29C63F8"/>
    <w:multiLevelType w:val="hybridMultilevel"/>
    <w:tmpl w:val="16620DAE"/>
    <w:lvl w:ilvl="0" w:tplc="2CE83A08">
      <w:start w:val="1"/>
      <w:numFmt w:val="decimal"/>
      <w:lvlText w:val="%1."/>
      <w:lvlJc w:val="left"/>
      <w:pPr>
        <w:ind w:left="1440" w:hanging="360"/>
      </w:pPr>
      <w:rPr>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34D079F"/>
    <w:multiLevelType w:val="hybridMultilevel"/>
    <w:tmpl w:val="150A92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65878"/>
    <w:multiLevelType w:val="hybridMultilevel"/>
    <w:tmpl w:val="99281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292887"/>
    <w:multiLevelType w:val="hybridMultilevel"/>
    <w:tmpl w:val="9EB63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2F27B2"/>
    <w:multiLevelType w:val="hybridMultilevel"/>
    <w:tmpl w:val="AE9AF4A4"/>
    <w:lvl w:ilvl="0" w:tplc="FCA846C6">
      <w:start w:val="1"/>
      <w:numFmt w:val="decimal"/>
      <w:lvlText w:val="%1."/>
      <w:lvlJc w:val="left"/>
      <w:pPr>
        <w:ind w:left="644"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EB3F98"/>
    <w:multiLevelType w:val="hybridMultilevel"/>
    <w:tmpl w:val="B6240B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2048F"/>
    <w:multiLevelType w:val="hybridMultilevel"/>
    <w:tmpl w:val="18A26BC8"/>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7" w15:restartNumberingAfterBreak="0">
    <w:nsid w:val="38BB28ED"/>
    <w:multiLevelType w:val="hybridMultilevel"/>
    <w:tmpl w:val="00C26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F938B6"/>
    <w:multiLevelType w:val="hybridMultilevel"/>
    <w:tmpl w:val="995CED1E"/>
    <w:lvl w:ilvl="0" w:tplc="0809001B">
      <w:start w:val="1"/>
      <w:numFmt w:val="lowerRoman"/>
      <w:lvlText w:val="%1."/>
      <w:lvlJc w:val="right"/>
      <w:pPr>
        <w:ind w:left="1637" w:hanging="360"/>
      </w:p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9" w15:restartNumberingAfterBreak="0">
    <w:nsid w:val="44966959"/>
    <w:multiLevelType w:val="hybridMultilevel"/>
    <w:tmpl w:val="114250C4"/>
    <w:lvl w:ilvl="0" w:tplc="5B4CE4B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0" w15:restartNumberingAfterBreak="0">
    <w:nsid w:val="4A6132F1"/>
    <w:multiLevelType w:val="hybridMultilevel"/>
    <w:tmpl w:val="F0BC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9B53E9"/>
    <w:multiLevelType w:val="hybridMultilevel"/>
    <w:tmpl w:val="25185992"/>
    <w:lvl w:ilvl="0" w:tplc="B4E418FC">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C83B79"/>
    <w:multiLevelType w:val="hybridMultilevel"/>
    <w:tmpl w:val="99281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554788"/>
    <w:multiLevelType w:val="hybridMultilevel"/>
    <w:tmpl w:val="6392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3273A"/>
    <w:multiLevelType w:val="hybridMultilevel"/>
    <w:tmpl w:val="0CDE2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66C"/>
    <w:multiLevelType w:val="hybridMultilevel"/>
    <w:tmpl w:val="447227C0"/>
    <w:lvl w:ilvl="0" w:tplc="0C24FE36">
      <w:start w:val="1"/>
      <w:numFmt w:val="decimal"/>
      <w:lvlText w:val="(%1)"/>
      <w:lvlJc w:val="left"/>
      <w:pPr>
        <w:tabs>
          <w:tab w:val="num" w:pos="630"/>
        </w:tabs>
        <w:ind w:left="63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9D549B"/>
    <w:multiLevelType w:val="hybridMultilevel"/>
    <w:tmpl w:val="00760DEA"/>
    <w:lvl w:ilvl="0" w:tplc="08090017">
      <w:start w:val="1"/>
      <w:numFmt w:val="lowerLetter"/>
      <w:lvlText w:val="%1)"/>
      <w:lvlJc w:val="left"/>
      <w:pPr>
        <w:ind w:left="720" w:hanging="360"/>
      </w:pPr>
      <w:rPr>
        <w:rFonts w:hint="default"/>
        <w:b w:val="0"/>
        <w:i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40519D"/>
    <w:multiLevelType w:val="hybridMultilevel"/>
    <w:tmpl w:val="F1C82C96"/>
    <w:lvl w:ilvl="0" w:tplc="56405C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C172CD"/>
    <w:multiLevelType w:val="hybridMultilevel"/>
    <w:tmpl w:val="89A28D18"/>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772F1A45"/>
    <w:multiLevelType w:val="hybridMultilevel"/>
    <w:tmpl w:val="DD4A2060"/>
    <w:lvl w:ilvl="0" w:tplc="1BD063DA">
      <w:start w:val="1"/>
      <w:numFmt w:val="lowerLetter"/>
      <w:lvlText w:val="(%1)"/>
      <w:lvlJc w:val="left"/>
      <w:pPr>
        <w:ind w:left="1287" w:hanging="360"/>
      </w:pPr>
      <w:rPr>
        <w:rFonts w:hint="default"/>
        <w:b/>
        <w:color w:val="auto"/>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0" w15:restartNumberingAfterBreak="0">
    <w:nsid w:val="782E5C11"/>
    <w:multiLevelType w:val="hybridMultilevel"/>
    <w:tmpl w:val="3F7243A2"/>
    <w:lvl w:ilvl="0" w:tplc="0409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22D2F"/>
    <w:multiLevelType w:val="hybridMultilevel"/>
    <w:tmpl w:val="C91CB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2941CB"/>
    <w:multiLevelType w:val="hybridMultilevel"/>
    <w:tmpl w:val="A73E7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7"/>
  </w:num>
  <w:num w:numId="3">
    <w:abstractNumId w:val="20"/>
  </w:num>
  <w:num w:numId="4">
    <w:abstractNumId w:val="8"/>
  </w:num>
  <w:num w:numId="5">
    <w:abstractNumId w:val="24"/>
  </w:num>
  <w:num w:numId="6">
    <w:abstractNumId w:val="30"/>
  </w:num>
  <w:num w:numId="7">
    <w:abstractNumId w:val="6"/>
  </w:num>
  <w:num w:numId="8">
    <w:abstractNumId w:val="14"/>
  </w:num>
  <w:num w:numId="9">
    <w:abstractNumId w:val="13"/>
  </w:num>
  <w:num w:numId="10">
    <w:abstractNumId w:val="29"/>
  </w:num>
  <w:num w:numId="11">
    <w:abstractNumId w:val="7"/>
  </w:num>
  <w:num w:numId="12">
    <w:abstractNumId w:val="19"/>
  </w:num>
  <w:num w:numId="13">
    <w:abstractNumId w:val="17"/>
  </w:num>
  <w:num w:numId="14">
    <w:abstractNumId w:val="25"/>
  </w:num>
  <w:num w:numId="15">
    <w:abstractNumId w:val="2"/>
  </w:num>
  <w:num w:numId="16">
    <w:abstractNumId w:val="10"/>
  </w:num>
  <w:num w:numId="17">
    <w:abstractNumId w:val="4"/>
  </w:num>
  <w:num w:numId="18">
    <w:abstractNumId w:val="18"/>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23"/>
  </w:num>
  <w:num w:numId="22">
    <w:abstractNumId w:val="11"/>
  </w:num>
  <w:num w:numId="23">
    <w:abstractNumId w:val="15"/>
  </w:num>
  <w:num w:numId="24">
    <w:abstractNumId w:val="3"/>
  </w:num>
  <w:num w:numId="25">
    <w:abstractNumId w:val="9"/>
  </w:num>
  <w:num w:numId="26">
    <w:abstractNumId w:val="5"/>
  </w:num>
  <w:num w:numId="27">
    <w:abstractNumId w:val="16"/>
  </w:num>
  <w:num w:numId="28">
    <w:abstractNumId w:val="28"/>
  </w:num>
  <w:num w:numId="29">
    <w:abstractNumId w:val="22"/>
  </w:num>
  <w:num w:numId="30">
    <w:abstractNumId w:val="12"/>
  </w:num>
  <w:num w:numId="31">
    <w:abstractNumId w:val="32"/>
  </w:num>
  <w:num w:numId="32">
    <w:abstractNumId w:val="26"/>
  </w:num>
  <w:num w:numId="3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14A6"/>
    <w:rsid w:val="0000006C"/>
    <w:rsid w:val="00000873"/>
    <w:rsid w:val="000010AF"/>
    <w:rsid w:val="0000229F"/>
    <w:rsid w:val="000022F1"/>
    <w:rsid w:val="000025F3"/>
    <w:rsid w:val="00005965"/>
    <w:rsid w:val="0000772F"/>
    <w:rsid w:val="00007739"/>
    <w:rsid w:val="00007BF5"/>
    <w:rsid w:val="00010F13"/>
    <w:rsid w:val="00010F68"/>
    <w:rsid w:val="0001227A"/>
    <w:rsid w:val="0001249F"/>
    <w:rsid w:val="00013646"/>
    <w:rsid w:val="00013DC8"/>
    <w:rsid w:val="00014E77"/>
    <w:rsid w:val="0001565F"/>
    <w:rsid w:val="00016D23"/>
    <w:rsid w:val="00016DA1"/>
    <w:rsid w:val="0001757D"/>
    <w:rsid w:val="00017E48"/>
    <w:rsid w:val="000201A4"/>
    <w:rsid w:val="000203FF"/>
    <w:rsid w:val="00020664"/>
    <w:rsid w:val="00020A77"/>
    <w:rsid w:val="000222F8"/>
    <w:rsid w:val="000229B9"/>
    <w:rsid w:val="000237E1"/>
    <w:rsid w:val="00023C96"/>
    <w:rsid w:val="000251D1"/>
    <w:rsid w:val="000257B0"/>
    <w:rsid w:val="000270B4"/>
    <w:rsid w:val="000307BD"/>
    <w:rsid w:val="0003095D"/>
    <w:rsid w:val="00030984"/>
    <w:rsid w:val="00031156"/>
    <w:rsid w:val="00031C8F"/>
    <w:rsid w:val="00032813"/>
    <w:rsid w:val="00032A43"/>
    <w:rsid w:val="000342AC"/>
    <w:rsid w:val="00036243"/>
    <w:rsid w:val="00036B28"/>
    <w:rsid w:val="00036DA5"/>
    <w:rsid w:val="00040421"/>
    <w:rsid w:val="00041471"/>
    <w:rsid w:val="0004156F"/>
    <w:rsid w:val="00042A18"/>
    <w:rsid w:val="000435D2"/>
    <w:rsid w:val="00043E23"/>
    <w:rsid w:val="000447C8"/>
    <w:rsid w:val="00044B41"/>
    <w:rsid w:val="00044BE4"/>
    <w:rsid w:val="00044CAB"/>
    <w:rsid w:val="00047ABC"/>
    <w:rsid w:val="00047BC6"/>
    <w:rsid w:val="00047ED7"/>
    <w:rsid w:val="0005051A"/>
    <w:rsid w:val="00050876"/>
    <w:rsid w:val="00050905"/>
    <w:rsid w:val="00051CE6"/>
    <w:rsid w:val="00051E1E"/>
    <w:rsid w:val="00052909"/>
    <w:rsid w:val="00053072"/>
    <w:rsid w:val="00053381"/>
    <w:rsid w:val="00053F2D"/>
    <w:rsid w:val="00053FCB"/>
    <w:rsid w:val="000543A1"/>
    <w:rsid w:val="000549A0"/>
    <w:rsid w:val="00054B85"/>
    <w:rsid w:val="0005585A"/>
    <w:rsid w:val="00055F17"/>
    <w:rsid w:val="00055F4F"/>
    <w:rsid w:val="000571F4"/>
    <w:rsid w:val="00057532"/>
    <w:rsid w:val="000575C9"/>
    <w:rsid w:val="00057EE0"/>
    <w:rsid w:val="00060173"/>
    <w:rsid w:val="00060A50"/>
    <w:rsid w:val="00060FE7"/>
    <w:rsid w:val="000610FA"/>
    <w:rsid w:val="00061306"/>
    <w:rsid w:val="000619A5"/>
    <w:rsid w:val="00061AE7"/>
    <w:rsid w:val="00063217"/>
    <w:rsid w:val="00063E08"/>
    <w:rsid w:val="00063F5B"/>
    <w:rsid w:val="0006406B"/>
    <w:rsid w:val="00065092"/>
    <w:rsid w:val="0006515E"/>
    <w:rsid w:val="00065810"/>
    <w:rsid w:val="00066840"/>
    <w:rsid w:val="0006793F"/>
    <w:rsid w:val="00067DB4"/>
    <w:rsid w:val="000701DD"/>
    <w:rsid w:val="00071130"/>
    <w:rsid w:val="0007153B"/>
    <w:rsid w:val="000722A0"/>
    <w:rsid w:val="00072408"/>
    <w:rsid w:val="00072BCD"/>
    <w:rsid w:val="00073574"/>
    <w:rsid w:val="00073CBA"/>
    <w:rsid w:val="00076BBA"/>
    <w:rsid w:val="0008020F"/>
    <w:rsid w:val="00080C3C"/>
    <w:rsid w:val="000814FD"/>
    <w:rsid w:val="00081647"/>
    <w:rsid w:val="00081DED"/>
    <w:rsid w:val="00082766"/>
    <w:rsid w:val="0008293F"/>
    <w:rsid w:val="00082DBA"/>
    <w:rsid w:val="00083FD8"/>
    <w:rsid w:val="00084671"/>
    <w:rsid w:val="0008504D"/>
    <w:rsid w:val="00085F9C"/>
    <w:rsid w:val="00086455"/>
    <w:rsid w:val="00090BD4"/>
    <w:rsid w:val="0009198A"/>
    <w:rsid w:val="00091D58"/>
    <w:rsid w:val="00092317"/>
    <w:rsid w:val="000926E6"/>
    <w:rsid w:val="0009272D"/>
    <w:rsid w:val="00093189"/>
    <w:rsid w:val="000942FB"/>
    <w:rsid w:val="00094963"/>
    <w:rsid w:val="00094C1B"/>
    <w:rsid w:val="000950CA"/>
    <w:rsid w:val="00096875"/>
    <w:rsid w:val="00096DDC"/>
    <w:rsid w:val="000970A0"/>
    <w:rsid w:val="00097A90"/>
    <w:rsid w:val="00097B80"/>
    <w:rsid w:val="000A03A1"/>
    <w:rsid w:val="000A126B"/>
    <w:rsid w:val="000A25B4"/>
    <w:rsid w:val="000A5E88"/>
    <w:rsid w:val="000A626F"/>
    <w:rsid w:val="000A6777"/>
    <w:rsid w:val="000A6C84"/>
    <w:rsid w:val="000A7366"/>
    <w:rsid w:val="000B158D"/>
    <w:rsid w:val="000B373F"/>
    <w:rsid w:val="000B3BE6"/>
    <w:rsid w:val="000B3FC2"/>
    <w:rsid w:val="000B4154"/>
    <w:rsid w:val="000B4715"/>
    <w:rsid w:val="000B4D7E"/>
    <w:rsid w:val="000B55D3"/>
    <w:rsid w:val="000B618C"/>
    <w:rsid w:val="000B6EAF"/>
    <w:rsid w:val="000B7313"/>
    <w:rsid w:val="000C1D55"/>
    <w:rsid w:val="000C2AB1"/>
    <w:rsid w:val="000C3407"/>
    <w:rsid w:val="000C3634"/>
    <w:rsid w:val="000C47F3"/>
    <w:rsid w:val="000C70CB"/>
    <w:rsid w:val="000C7128"/>
    <w:rsid w:val="000C7442"/>
    <w:rsid w:val="000C7727"/>
    <w:rsid w:val="000C7D0A"/>
    <w:rsid w:val="000D0919"/>
    <w:rsid w:val="000D3607"/>
    <w:rsid w:val="000D3660"/>
    <w:rsid w:val="000D370A"/>
    <w:rsid w:val="000D3924"/>
    <w:rsid w:val="000D3AF8"/>
    <w:rsid w:val="000D4C5E"/>
    <w:rsid w:val="000D4EE0"/>
    <w:rsid w:val="000D562C"/>
    <w:rsid w:val="000D6156"/>
    <w:rsid w:val="000D68C6"/>
    <w:rsid w:val="000E0B40"/>
    <w:rsid w:val="000E1673"/>
    <w:rsid w:val="000E1905"/>
    <w:rsid w:val="000E344D"/>
    <w:rsid w:val="000E39A2"/>
    <w:rsid w:val="000E3BB4"/>
    <w:rsid w:val="000E3D32"/>
    <w:rsid w:val="000E4040"/>
    <w:rsid w:val="000E4647"/>
    <w:rsid w:val="000E46A7"/>
    <w:rsid w:val="000E4B5C"/>
    <w:rsid w:val="000E58A2"/>
    <w:rsid w:val="000E7E34"/>
    <w:rsid w:val="000E7F3F"/>
    <w:rsid w:val="000F096F"/>
    <w:rsid w:val="000F1DA9"/>
    <w:rsid w:val="000F218A"/>
    <w:rsid w:val="000F2FBD"/>
    <w:rsid w:val="000F30FA"/>
    <w:rsid w:val="000F367A"/>
    <w:rsid w:val="000F3762"/>
    <w:rsid w:val="000F3D30"/>
    <w:rsid w:val="000F40BE"/>
    <w:rsid w:val="000F427A"/>
    <w:rsid w:val="000F4B06"/>
    <w:rsid w:val="000F50D9"/>
    <w:rsid w:val="000F6222"/>
    <w:rsid w:val="000F6D4E"/>
    <w:rsid w:val="000F7C7E"/>
    <w:rsid w:val="00100024"/>
    <w:rsid w:val="00100039"/>
    <w:rsid w:val="00100258"/>
    <w:rsid w:val="00100387"/>
    <w:rsid w:val="001011BC"/>
    <w:rsid w:val="001012B8"/>
    <w:rsid w:val="0010188C"/>
    <w:rsid w:val="00101AA4"/>
    <w:rsid w:val="001027AE"/>
    <w:rsid w:val="00102DF5"/>
    <w:rsid w:val="001031CB"/>
    <w:rsid w:val="00103764"/>
    <w:rsid w:val="0010396E"/>
    <w:rsid w:val="00103AF5"/>
    <w:rsid w:val="00104384"/>
    <w:rsid w:val="001043E8"/>
    <w:rsid w:val="00106233"/>
    <w:rsid w:val="0010633C"/>
    <w:rsid w:val="00106B95"/>
    <w:rsid w:val="00106C97"/>
    <w:rsid w:val="00106DE0"/>
    <w:rsid w:val="00107973"/>
    <w:rsid w:val="00107F5D"/>
    <w:rsid w:val="001108EE"/>
    <w:rsid w:val="00110FF2"/>
    <w:rsid w:val="0011190A"/>
    <w:rsid w:val="00112225"/>
    <w:rsid w:val="0011293F"/>
    <w:rsid w:val="001135C8"/>
    <w:rsid w:val="00113A17"/>
    <w:rsid w:val="001144F1"/>
    <w:rsid w:val="00114B0E"/>
    <w:rsid w:val="001165BA"/>
    <w:rsid w:val="00116751"/>
    <w:rsid w:val="00116BBF"/>
    <w:rsid w:val="00116DB5"/>
    <w:rsid w:val="00116F16"/>
    <w:rsid w:val="0012162D"/>
    <w:rsid w:val="00121D32"/>
    <w:rsid w:val="001220E3"/>
    <w:rsid w:val="00123292"/>
    <w:rsid w:val="001249E8"/>
    <w:rsid w:val="00124AFA"/>
    <w:rsid w:val="00125590"/>
    <w:rsid w:val="00125BF3"/>
    <w:rsid w:val="00125C54"/>
    <w:rsid w:val="00126182"/>
    <w:rsid w:val="00126579"/>
    <w:rsid w:val="00126EC2"/>
    <w:rsid w:val="00126EE6"/>
    <w:rsid w:val="001270E6"/>
    <w:rsid w:val="001277FF"/>
    <w:rsid w:val="00127F32"/>
    <w:rsid w:val="0013042C"/>
    <w:rsid w:val="00130BF5"/>
    <w:rsid w:val="00131366"/>
    <w:rsid w:val="0013287D"/>
    <w:rsid w:val="001329E8"/>
    <w:rsid w:val="00135322"/>
    <w:rsid w:val="001358D3"/>
    <w:rsid w:val="00135C62"/>
    <w:rsid w:val="0013756A"/>
    <w:rsid w:val="00140933"/>
    <w:rsid w:val="001414C3"/>
    <w:rsid w:val="00141F0A"/>
    <w:rsid w:val="00143615"/>
    <w:rsid w:val="00143F52"/>
    <w:rsid w:val="00143FC0"/>
    <w:rsid w:val="00144368"/>
    <w:rsid w:val="001447BA"/>
    <w:rsid w:val="00145565"/>
    <w:rsid w:val="00146CFD"/>
    <w:rsid w:val="00147D8C"/>
    <w:rsid w:val="00151592"/>
    <w:rsid w:val="00151CA7"/>
    <w:rsid w:val="001523FD"/>
    <w:rsid w:val="001530DD"/>
    <w:rsid w:val="0015336E"/>
    <w:rsid w:val="001535DE"/>
    <w:rsid w:val="00154533"/>
    <w:rsid w:val="00154BC5"/>
    <w:rsid w:val="00156554"/>
    <w:rsid w:val="00160932"/>
    <w:rsid w:val="00161773"/>
    <w:rsid w:val="00161DD7"/>
    <w:rsid w:val="001620AB"/>
    <w:rsid w:val="001621C9"/>
    <w:rsid w:val="001630DD"/>
    <w:rsid w:val="001633F0"/>
    <w:rsid w:val="00163451"/>
    <w:rsid w:val="00163AE9"/>
    <w:rsid w:val="00163DEA"/>
    <w:rsid w:val="001643F9"/>
    <w:rsid w:val="0016486E"/>
    <w:rsid w:val="0016491C"/>
    <w:rsid w:val="00165E23"/>
    <w:rsid w:val="0016647B"/>
    <w:rsid w:val="0016654C"/>
    <w:rsid w:val="00166574"/>
    <w:rsid w:val="00166B00"/>
    <w:rsid w:val="0016732B"/>
    <w:rsid w:val="00170447"/>
    <w:rsid w:val="001711D6"/>
    <w:rsid w:val="00171337"/>
    <w:rsid w:val="00171832"/>
    <w:rsid w:val="0017245D"/>
    <w:rsid w:val="00172888"/>
    <w:rsid w:val="0017517A"/>
    <w:rsid w:val="0017708F"/>
    <w:rsid w:val="001772F9"/>
    <w:rsid w:val="00181412"/>
    <w:rsid w:val="00181D89"/>
    <w:rsid w:val="001823A2"/>
    <w:rsid w:val="001825EF"/>
    <w:rsid w:val="001826AE"/>
    <w:rsid w:val="00183375"/>
    <w:rsid w:val="00183478"/>
    <w:rsid w:val="00183826"/>
    <w:rsid w:val="00183F7D"/>
    <w:rsid w:val="00184589"/>
    <w:rsid w:val="001848A8"/>
    <w:rsid w:val="0018560E"/>
    <w:rsid w:val="001860F9"/>
    <w:rsid w:val="00186561"/>
    <w:rsid w:val="00186B6A"/>
    <w:rsid w:val="00186F9C"/>
    <w:rsid w:val="00187034"/>
    <w:rsid w:val="00191C78"/>
    <w:rsid w:val="00192551"/>
    <w:rsid w:val="00192980"/>
    <w:rsid w:val="00192F40"/>
    <w:rsid w:val="001945F3"/>
    <w:rsid w:val="00195188"/>
    <w:rsid w:val="00195319"/>
    <w:rsid w:val="0019536E"/>
    <w:rsid w:val="0019619A"/>
    <w:rsid w:val="001963AF"/>
    <w:rsid w:val="00196998"/>
    <w:rsid w:val="00196D02"/>
    <w:rsid w:val="00197581"/>
    <w:rsid w:val="00197D8B"/>
    <w:rsid w:val="001A0974"/>
    <w:rsid w:val="001A0E4F"/>
    <w:rsid w:val="001A1553"/>
    <w:rsid w:val="001A1BB5"/>
    <w:rsid w:val="001A20E3"/>
    <w:rsid w:val="001A259C"/>
    <w:rsid w:val="001A2B85"/>
    <w:rsid w:val="001A2EB9"/>
    <w:rsid w:val="001A4352"/>
    <w:rsid w:val="001A49A5"/>
    <w:rsid w:val="001A4E6F"/>
    <w:rsid w:val="001A607F"/>
    <w:rsid w:val="001A65DE"/>
    <w:rsid w:val="001B0772"/>
    <w:rsid w:val="001B2733"/>
    <w:rsid w:val="001B3EF4"/>
    <w:rsid w:val="001B5746"/>
    <w:rsid w:val="001B653F"/>
    <w:rsid w:val="001B6821"/>
    <w:rsid w:val="001B71EC"/>
    <w:rsid w:val="001B720F"/>
    <w:rsid w:val="001C0249"/>
    <w:rsid w:val="001C2109"/>
    <w:rsid w:val="001C304D"/>
    <w:rsid w:val="001C3523"/>
    <w:rsid w:val="001C4D14"/>
    <w:rsid w:val="001C7AC6"/>
    <w:rsid w:val="001D07B9"/>
    <w:rsid w:val="001D080C"/>
    <w:rsid w:val="001D0BF1"/>
    <w:rsid w:val="001D1AF2"/>
    <w:rsid w:val="001D1B22"/>
    <w:rsid w:val="001D211F"/>
    <w:rsid w:val="001D2B17"/>
    <w:rsid w:val="001D31CA"/>
    <w:rsid w:val="001D3864"/>
    <w:rsid w:val="001D52D8"/>
    <w:rsid w:val="001D748C"/>
    <w:rsid w:val="001D7B4B"/>
    <w:rsid w:val="001E0B18"/>
    <w:rsid w:val="001E1086"/>
    <w:rsid w:val="001E14AA"/>
    <w:rsid w:val="001E202A"/>
    <w:rsid w:val="001E3837"/>
    <w:rsid w:val="001E39BD"/>
    <w:rsid w:val="001E3A75"/>
    <w:rsid w:val="001E3CA7"/>
    <w:rsid w:val="001E3F67"/>
    <w:rsid w:val="001E4B4D"/>
    <w:rsid w:val="001E71A6"/>
    <w:rsid w:val="001E74E6"/>
    <w:rsid w:val="001F2094"/>
    <w:rsid w:val="001F2A87"/>
    <w:rsid w:val="001F455B"/>
    <w:rsid w:val="001F4E9E"/>
    <w:rsid w:val="001F511F"/>
    <w:rsid w:val="001F7AB0"/>
    <w:rsid w:val="002001CB"/>
    <w:rsid w:val="002002F8"/>
    <w:rsid w:val="002003E7"/>
    <w:rsid w:val="0020055C"/>
    <w:rsid w:val="00201468"/>
    <w:rsid w:val="00202AAE"/>
    <w:rsid w:val="00203A4B"/>
    <w:rsid w:val="002046D7"/>
    <w:rsid w:val="00205330"/>
    <w:rsid w:val="00206880"/>
    <w:rsid w:val="00206BE5"/>
    <w:rsid w:val="00206BEA"/>
    <w:rsid w:val="00207AE7"/>
    <w:rsid w:val="00207B24"/>
    <w:rsid w:val="002104F6"/>
    <w:rsid w:val="002107A2"/>
    <w:rsid w:val="00210D2F"/>
    <w:rsid w:val="00212285"/>
    <w:rsid w:val="002127C2"/>
    <w:rsid w:val="00213008"/>
    <w:rsid w:val="002135AB"/>
    <w:rsid w:val="002147AD"/>
    <w:rsid w:val="00214B12"/>
    <w:rsid w:val="00214BE7"/>
    <w:rsid w:val="0021560C"/>
    <w:rsid w:val="00215B2A"/>
    <w:rsid w:val="00216EF5"/>
    <w:rsid w:val="00217E37"/>
    <w:rsid w:val="00221CB9"/>
    <w:rsid w:val="00221D25"/>
    <w:rsid w:val="00223734"/>
    <w:rsid w:val="00223FF5"/>
    <w:rsid w:val="00224063"/>
    <w:rsid w:val="00225489"/>
    <w:rsid w:val="0022597C"/>
    <w:rsid w:val="0022641F"/>
    <w:rsid w:val="00226744"/>
    <w:rsid w:val="002268A0"/>
    <w:rsid w:val="00226919"/>
    <w:rsid w:val="00226BB1"/>
    <w:rsid w:val="00231B92"/>
    <w:rsid w:val="00231C1A"/>
    <w:rsid w:val="002330A2"/>
    <w:rsid w:val="002350CD"/>
    <w:rsid w:val="0023678B"/>
    <w:rsid w:val="00237D56"/>
    <w:rsid w:val="00240132"/>
    <w:rsid w:val="0024102A"/>
    <w:rsid w:val="00242A40"/>
    <w:rsid w:val="00242B16"/>
    <w:rsid w:val="0024341F"/>
    <w:rsid w:val="002445DD"/>
    <w:rsid w:val="00245080"/>
    <w:rsid w:val="002459F6"/>
    <w:rsid w:val="00245B6B"/>
    <w:rsid w:val="00247297"/>
    <w:rsid w:val="00247CE1"/>
    <w:rsid w:val="0025027E"/>
    <w:rsid w:val="002505D7"/>
    <w:rsid w:val="00251E73"/>
    <w:rsid w:val="0025228D"/>
    <w:rsid w:val="002526CD"/>
    <w:rsid w:val="0025273E"/>
    <w:rsid w:val="00252CA9"/>
    <w:rsid w:val="0025354F"/>
    <w:rsid w:val="00254A81"/>
    <w:rsid w:val="00254D90"/>
    <w:rsid w:val="002550C8"/>
    <w:rsid w:val="002552D9"/>
    <w:rsid w:val="00255BAC"/>
    <w:rsid w:val="00255EE1"/>
    <w:rsid w:val="00256E44"/>
    <w:rsid w:val="00257CCF"/>
    <w:rsid w:val="002624DE"/>
    <w:rsid w:val="00262B9D"/>
    <w:rsid w:val="00263B31"/>
    <w:rsid w:val="00263F81"/>
    <w:rsid w:val="00264339"/>
    <w:rsid w:val="0026494F"/>
    <w:rsid w:val="002649F7"/>
    <w:rsid w:val="00264DAC"/>
    <w:rsid w:val="00265923"/>
    <w:rsid w:val="0026607A"/>
    <w:rsid w:val="002666F2"/>
    <w:rsid w:val="0026758C"/>
    <w:rsid w:val="0026787C"/>
    <w:rsid w:val="002704A1"/>
    <w:rsid w:val="00271007"/>
    <w:rsid w:val="00271288"/>
    <w:rsid w:val="0027189B"/>
    <w:rsid w:val="00271A00"/>
    <w:rsid w:val="00271C14"/>
    <w:rsid w:val="00272E0A"/>
    <w:rsid w:val="00273E20"/>
    <w:rsid w:val="002746BD"/>
    <w:rsid w:val="00274C30"/>
    <w:rsid w:val="00275188"/>
    <w:rsid w:val="00276DB7"/>
    <w:rsid w:val="00276FFA"/>
    <w:rsid w:val="00277B2D"/>
    <w:rsid w:val="002815DF"/>
    <w:rsid w:val="002825DA"/>
    <w:rsid w:val="00283062"/>
    <w:rsid w:val="00283DB4"/>
    <w:rsid w:val="00285EC3"/>
    <w:rsid w:val="00286B4B"/>
    <w:rsid w:val="002877AD"/>
    <w:rsid w:val="00290753"/>
    <w:rsid w:val="002931BD"/>
    <w:rsid w:val="00293B01"/>
    <w:rsid w:val="00293B47"/>
    <w:rsid w:val="0029458F"/>
    <w:rsid w:val="00295EEB"/>
    <w:rsid w:val="002965B0"/>
    <w:rsid w:val="00297532"/>
    <w:rsid w:val="00297546"/>
    <w:rsid w:val="002A0804"/>
    <w:rsid w:val="002A0C29"/>
    <w:rsid w:val="002A0F54"/>
    <w:rsid w:val="002A1E58"/>
    <w:rsid w:val="002A3E28"/>
    <w:rsid w:val="002A3E8C"/>
    <w:rsid w:val="002A4AA7"/>
    <w:rsid w:val="002A5D0A"/>
    <w:rsid w:val="002A5D2B"/>
    <w:rsid w:val="002A6444"/>
    <w:rsid w:val="002A680A"/>
    <w:rsid w:val="002A6ED0"/>
    <w:rsid w:val="002B074E"/>
    <w:rsid w:val="002B0F25"/>
    <w:rsid w:val="002B19D4"/>
    <w:rsid w:val="002B314F"/>
    <w:rsid w:val="002B3AA4"/>
    <w:rsid w:val="002B49C5"/>
    <w:rsid w:val="002B49CE"/>
    <w:rsid w:val="002B57C3"/>
    <w:rsid w:val="002B59EE"/>
    <w:rsid w:val="002B7229"/>
    <w:rsid w:val="002B77AB"/>
    <w:rsid w:val="002C0652"/>
    <w:rsid w:val="002C0F6E"/>
    <w:rsid w:val="002C0F7D"/>
    <w:rsid w:val="002C2894"/>
    <w:rsid w:val="002C3070"/>
    <w:rsid w:val="002C3142"/>
    <w:rsid w:val="002C5338"/>
    <w:rsid w:val="002C6862"/>
    <w:rsid w:val="002D0305"/>
    <w:rsid w:val="002D13FA"/>
    <w:rsid w:val="002D2441"/>
    <w:rsid w:val="002D2F7E"/>
    <w:rsid w:val="002D35D8"/>
    <w:rsid w:val="002D4043"/>
    <w:rsid w:val="002D474F"/>
    <w:rsid w:val="002D48C1"/>
    <w:rsid w:val="002D4C78"/>
    <w:rsid w:val="002D69EF"/>
    <w:rsid w:val="002E190E"/>
    <w:rsid w:val="002E45CC"/>
    <w:rsid w:val="002E4707"/>
    <w:rsid w:val="002E52B8"/>
    <w:rsid w:val="002E5A9C"/>
    <w:rsid w:val="002E6B2C"/>
    <w:rsid w:val="002E6F15"/>
    <w:rsid w:val="002E7C60"/>
    <w:rsid w:val="002F024F"/>
    <w:rsid w:val="002F133D"/>
    <w:rsid w:val="002F33AB"/>
    <w:rsid w:val="002F364D"/>
    <w:rsid w:val="002F3A2E"/>
    <w:rsid w:val="002F3FFA"/>
    <w:rsid w:val="002F4788"/>
    <w:rsid w:val="002F6076"/>
    <w:rsid w:val="002F6C09"/>
    <w:rsid w:val="002F7130"/>
    <w:rsid w:val="00301254"/>
    <w:rsid w:val="0030169B"/>
    <w:rsid w:val="00301C5B"/>
    <w:rsid w:val="00301E9C"/>
    <w:rsid w:val="00301F61"/>
    <w:rsid w:val="00302CD5"/>
    <w:rsid w:val="00302FAD"/>
    <w:rsid w:val="003031E3"/>
    <w:rsid w:val="003034B9"/>
    <w:rsid w:val="003040BA"/>
    <w:rsid w:val="003067A2"/>
    <w:rsid w:val="0030768C"/>
    <w:rsid w:val="00310F71"/>
    <w:rsid w:val="0031114D"/>
    <w:rsid w:val="00311396"/>
    <w:rsid w:val="003118A9"/>
    <w:rsid w:val="00311EDD"/>
    <w:rsid w:val="0031603C"/>
    <w:rsid w:val="003167BF"/>
    <w:rsid w:val="00317290"/>
    <w:rsid w:val="00317EF9"/>
    <w:rsid w:val="00320840"/>
    <w:rsid w:val="00320CC3"/>
    <w:rsid w:val="00320F12"/>
    <w:rsid w:val="003220D7"/>
    <w:rsid w:val="0032221C"/>
    <w:rsid w:val="00322C77"/>
    <w:rsid w:val="00322D98"/>
    <w:rsid w:val="00325ED5"/>
    <w:rsid w:val="00326062"/>
    <w:rsid w:val="00326CB6"/>
    <w:rsid w:val="00326D05"/>
    <w:rsid w:val="00326F6A"/>
    <w:rsid w:val="003276DA"/>
    <w:rsid w:val="00327988"/>
    <w:rsid w:val="00330983"/>
    <w:rsid w:val="00331FDE"/>
    <w:rsid w:val="003327DC"/>
    <w:rsid w:val="00332F12"/>
    <w:rsid w:val="00333C3C"/>
    <w:rsid w:val="003340FB"/>
    <w:rsid w:val="00334708"/>
    <w:rsid w:val="00334CB4"/>
    <w:rsid w:val="0033671E"/>
    <w:rsid w:val="00336A9C"/>
    <w:rsid w:val="00336FD3"/>
    <w:rsid w:val="00337FF6"/>
    <w:rsid w:val="00340128"/>
    <w:rsid w:val="003402AC"/>
    <w:rsid w:val="003403F7"/>
    <w:rsid w:val="0034055A"/>
    <w:rsid w:val="003408DE"/>
    <w:rsid w:val="00341050"/>
    <w:rsid w:val="00341BF0"/>
    <w:rsid w:val="00343408"/>
    <w:rsid w:val="00343555"/>
    <w:rsid w:val="00343C67"/>
    <w:rsid w:val="003441DE"/>
    <w:rsid w:val="0034461D"/>
    <w:rsid w:val="00344AE1"/>
    <w:rsid w:val="003453F4"/>
    <w:rsid w:val="0034597A"/>
    <w:rsid w:val="00345F6D"/>
    <w:rsid w:val="00346DBE"/>
    <w:rsid w:val="003503EA"/>
    <w:rsid w:val="00350DEC"/>
    <w:rsid w:val="00351285"/>
    <w:rsid w:val="00356CFB"/>
    <w:rsid w:val="0036030E"/>
    <w:rsid w:val="00360765"/>
    <w:rsid w:val="00360A9B"/>
    <w:rsid w:val="00360E89"/>
    <w:rsid w:val="00361BCD"/>
    <w:rsid w:val="0036253D"/>
    <w:rsid w:val="00364143"/>
    <w:rsid w:val="0036609D"/>
    <w:rsid w:val="003662DF"/>
    <w:rsid w:val="00366844"/>
    <w:rsid w:val="00367A83"/>
    <w:rsid w:val="0037028C"/>
    <w:rsid w:val="00370586"/>
    <w:rsid w:val="00370E56"/>
    <w:rsid w:val="00370F2F"/>
    <w:rsid w:val="0037177D"/>
    <w:rsid w:val="003718D9"/>
    <w:rsid w:val="003725BA"/>
    <w:rsid w:val="00374658"/>
    <w:rsid w:val="00377873"/>
    <w:rsid w:val="0038021E"/>
    <w:rsid w:val="0038055D"/>
    <w:rsid w:val="00381368"/>
    <w:rsid w:val="00381980"/>
    <w:rsid w:val="00385C59"/>
    <w:rsid w:val="00390805"/>
    <w:rsid w:val="0039161A"/>
    <w:rsid w:val="003917B3"/>
    <w:rsid w:val="00391F1D"/>
    <w:rsid w:val="00392023"/>
    <w:rsid w:val="003933E9"/>
    <w:rsid w:val="00393433"/>
    <w:rsid w:val="0039346A"/>
    <w:rsid w:val="00395756"/>
    <w:rsid w:val="003961A8"/>
    <w:rsid w:val="00396930"/>
    <w:rsid w:val="003A087D"/>
    <w:rsid w:val="003A1084"/>
    <w:rsid w:val="003A2B5E"/>
    <w:rsid w:val="003A3F57"/>
    <w:rsid w:val="003A416B"/>
    <w:rsid w:val="003A5800"/>
    <w:rsid w:val="003A5D39"/>
    <w:rsid w:val="003A6236"/>
    <w:rsid w:val="003A66DE"/>
    <w:rsid w:val="003A7A53"/>
    <w:rsid w:val="003A7F57"/>
    <w:rsid w:val="003B0C06"/>
    <w:rsid w:val="003B16B2"/>
    <w:rsid w:val="003B2AC2"/>
    <w:rsid w:val="003B2CDE"/>
    <w:rsid w:val="003B3371"/>
    <w:rsid w:val="003B426B"/>
    <w:rsid w:val="003B45EC"/>
    <w:rsid w:val="003B4F23"/>
    <w:rsid w:val="003B5D9E"/>
    <w:rsid w:val="003B667E"/>
    <w:rsid w:val="003B66F8"/>
    <w:rsid w:val="003B6BB5"/>
    <w:rsid w:val="003B77AB"/>
    <w:rsid w:val="003B7E92"/>
    <w:rsid w:val="003C009E"/>
    <w:rsid w:val="003C0499"/>
    <w:rsid w:val="003C07D8"/>
    <w:rsid w:val="003C27D0"/>
    <w:rsid w:val="003C3368"/>
    <w:rsid w:val="003C3554"/>
    <w:rsid w:val="003C4454"/>
    <w:rsid w:val="003C4940"/>
    <w:rsid w:val="003C49C2"/>
    <w:rsid w:val="003C4DA3"/>
    <w:rsid w:val="003C62F9"/>
    <w:rsid w:val="003C6A45"/>
    <w:rsid w:val="003C748D"/>
    <w:rsid w:val="003C75C9"/>
    <w:rsid w:val="003C783F"/>
    <w:rsid w:val="003C7F8E"/>
    <w:rsid w:val="003C7FED"/>
    <w:rsid w:val="003D10CE"/>
    <w:rsid w:val="003D2A16"/>
    <w:rsid w:val="003D2CD3"/>
    <w:rsid w:val="003D37B6"/>
    <w:rsid w:val="003D4835"/>
    <w:rsid w:val="003D51EC"/>
    <w:rsid w:val="003D5868"/>
    <w:rsid w:val="003D628B"/>
    <w:rsid w:val="003D671E"/>
    <w:rsid w:val="003D6812"/>
    <w:rsid w:val="003D6935"/>
    <w:rsid w:val="003D6A6A"/>
    <w:rsid w:val="003D70BF"/>
    <w:rsid w:val="003D7318"/>
    <w:rsid w:val="003D797D"/>
    <w:rsid w:val="003D7E7A"/>
    <w:rsid w:val="003E1640"/>
    <w:rsid w:val="003E2140"/>
    <w:rsid w:val="003E2959"/>
    <w:rsid w:val="003E2E97"/>
    <w:rsid w:val="003E45EB"/>
    <w:rsid w:val="003F0D18"/>
    <w:rsid w:val="003F2037"/>
    <w:rsid w:val="003F2206"/>
    <w:rsid w:val="003F399A"/>
    <w:rsid w:val="003F4555"/>
    <w:rsid w:val="003F4575"/>
    <w:rsid w:val="003F54F6"/>
    <w:rsid w:val="003F7C08"/>
    <w:rsid w:val="004002DF"/>
    <w:rsid w:val="00400353"/>
    <w:rsid w:val="00400EFE"/>
    <w:rsid w:val="00401B2C"/>
    <w:rsid w:val="00402009"/>
    <w:rsid w:val="004020B4"/>
    <w:rsid w:val="00402250"/>
    <w:rsid w:val="004026C9"/>
    <w:rsid w:val="00402A0D"/>
    <w:rsid w:val="00402CEB"/>
    <w:rsid w:val="004033A1"/>
    <w:rsid w:val="0040342C"/>
    <w:rsid w:val="00404947"/>
    <w:rsid w:val="004054D2"/>
    <w:rsid w:val="00405BA5"/>
    <w:rsid w:val="00405E34"/>
    <w:rsid w:val="004060A8"/>
    <w:rsid w:val="004067B2"/>
    <w:rsid w:val="00407459"/>
    <w:rsid w:val="0040789E"/>
    <w:rsid w:val="004106AC"/>
    <w:rsid w:val="00412B29"/>
    <w:rsid w:val="0041335F"/>
    <w:rsid w:val="0041357E"/>
    <w:rsid w:val="00413A3F"/>
    <w:rsid w:val="0041570A"/>
    <w:rsid w:val="0041691A"/>
    <w:rsid w:val="00417016"/>
    <w:rsid w:val="0042065E"/>
    <w:rsid w:val="00420722"/>
    <w:rsid w:val="00421A99"/>
    <w:rsid w:val="00421D76"/>
    <w:rsid w:val="00423556"/>
    <w:rsid w:val="004243A3"/>
    <w:rsid w:val="004248CF"/>
    <w:rsid w:val="00424F95"/>
    <w:rsid w:val="004255CF"/>
    <w:rsid w:val="0042688A"/>
    <w:rsid w:val="004329C5"/>
    <w:rsid w:val="004345A4"/>
    <w:rsid w:val="00436A89"/>
    <w:rsid w:val="00437B19"/>
    <w:rsid w:val="00437EA6"/>
    <w:rsid w:val="00441A07"/>
    <w:rsid w:val="00441B8D"/>
    <w:rsid w:val="00441E52"/>
    <w:rsid w:val="004422D2"/>
    <w:rsid w:val="0044273E"/>
    <w:rsid w:val="004435AC"/>
    <w:rsid w:val="004438BA"/>
    <w:rsid w:val="00443C41"/>
    <w:rsid w:val="004446C2"/>
    <w:rsid w:val="0044527D"/>
    <w:rsid w:val="004463A8"/>
    <w:rsid w:val="004472F8"/>
    <w:rsid w:val="00450C9F"/>
    <w:rsid w:val="004512F8"/>
    <w:rsid w:val="004516AB"/>
    <w:rsid w:val="00451CB1"/>
    <w:rsid w:val="00451FD3"/>
    <w:rsid w:val="00452020"/>
    <w:rsid w:val="004542F9"/>
    <w:rsid w:val="00456152"/>
    <w:rsid w:val="00456A60"/>
    <w:rsid w:val="00457B75"/>
    <w:rsid w:val="00461998"/>
    <w:rsid w:val="00461D8B"/>
    <w:rsid w:val="00461EF4"/>
    <w:rsid w:val="00462907"/>
    <w:rsid w:val="004630B1"/>
    <w:rsid w:val="00463949"/>
    <w:rsid w:val="00464D57"/>
    <w:rsid w:val="00466920"/>
    <w:rsid w:val="00470409"/>
    <w:rsid w:val="00471086"/>
    <w:rsid w:val="00473FB3"/>
    <w:rsid w:val="004741E3"/>
    <w:rsid w:val="004745E6"/>
    <w:rsid w:val="0047569F"/>
    <w:rsid w:val="0047591F"/>
    <w:rsid w:val="00475956"/>
    <w:rsid w:val="00475992"/>
    <w:rsid w:val="0047632C"/>
    <w:rsid w:val="004769FF"/>
    <w:rsid w:val="004776B2"/>
    <w:rsid w:val="00477B2B"/>
    <w:rsid w:val="00477E0C"/>
    <w:rsid w:val="00480469"/>
    <w:rsid w:val="00480885"/>
    <w:rsid w:val="004830F8"/>
    <w:rsid w:val="004837A8"/>
    <w:rsid w:val="00483D1C"/>
    <w:rsid w:val="00484FF2"/>
    <w:rsid w:val="00486027"/>
    <w:rsid w:val="00486713"/>
    <w:rsid w:val="00487EEF"/>
    <w:rsid w:val="004907F8"/>
    <w:rsid w:val="004911DE"/>
    <w:rsid w:val="00491818"/>
    <w:rsid w:val="00491B66"/>
    <w:rsid w:val="004923FD"/>
    <w:rsid w:val="00492C30"/>
    <w:rsid w:val="00493716"/>
    <w:rsid w:val="00493B69"/>
    <w:rsid w:val="00494952"/>
    <w:rsid w:val="004955EF"/>
    <w:rsid w:val="004956F8"/>
    <w:rsid w:val="00495D65"/>
    <w:rsid w:val="0049633A"/>
    <w:rsid w:val="0049731B"/>
    <w:rsid w:val="00497B4E"/>
    <w:rsid w:val="004A014D"/>
    <w:rsid w:val="004A0AC2"/>
    <w:rsid w:val="004A0C96"/>
    <w:rsid w:val="004A118B"/>
    <w:rsid w:val="004A1EED"/>
    <w:rsid w:val="004A2A04"/>
    <w:rsid w:val="004A3437"/>
    <w:rsid w:val="004A3D0A"/>
    <w:rsid w:val="004A4173"/>
    <w:rsid w:val="004A4D54"/>
    <w:rsid w:val="004A5615"/>
    <w:rsid w:val="004A62B4"/>
    <w:rsid w:val="004A656C"/>
    <w:rsid w:val="004A6701"/>
    <w:rsid w:val="004A678A"/>
    <w:rsid w:val="004A6AD8"/>
    <w:rsid w:val="004B07F2"/>
    <w:rsid w:val="004B0E02"/>
    <w:rsid w:val="004B225E"/>
    <w:rsid w:val="004B2959"/>
    <w:rsid w:val="004B2B93"/>
    <w:rsid w:val="004B2C63"/>
    <w:rsid w:val="004B4894"/>
    <w:rsid w:val="004B55F9"/>
    <w:rsid w:val="004B634B"/>
    <w:rsid w:val="004B67C6"/>
    <w:rsid w:val="004B67E8"/>
    <w:rsid w:val="004B6D83"/>
    <w:rsid w:val="004B7443"/>
    <w:rsid w:val="004C1072"/>
    <w:rsid w:val="004C179B"/>
    <w:rsid w:val="004C1879"/>
    <w:rsid w:val="004C2B6D"/>
    <w:rsid w:val="004C2CC2"/>
    <w:rsid w:val="004C3022"/>
    <w:rsid w:val="004C3135"/>
    <w:rsid w:val="004C31A1"/>
    <w:rsid w:val="004C32FD"/>
    <w:rsid w:val="004C390B"/>
    <w:rsid w:val="004C471C"/>
    <w:rsid w:val="004C4D8F"/>
    <w:rsid w:val="004C4DAA"/>
    <w:rsid w:val="004C5797"/>
    <w:rsid w:val="004C5DA1"/>
    <w:rsid w:val="004C6075"/>
    <w:rsid w:val="004C6762"/>
    <w:rsid w:val="004C71B2"/>
    <w:rsid w:val="004D0839"/>
    <w:rsid w:val="004D2384"/>
    <w:rsid w:val="004D2A72"/>
    <w:rsid w:val="004D3094"/>
    <w:rsid w:val="004D3A3A"/>
    <w:rsid w:val="004D4B58"/>
    <w:rsid w:val="004D4CAE"/>
    <w:rsid w:val="004D5B7E"/>
    <w:rsid w:val="004D5C0A"/>
    <w:rsid w:val="004D68EB"/>
    <w:rsid w:val="004E1460"/>
    <w:rsid w:val="004E1972"/>
    <w:rsid w:val="004E349E"/>
    <w:rsid w:val="004E48A0"/>
    <w:rsid w:val="004E4C17"/>
    <w:rsid w:val="004E5C1C"/>
    <w:rsid w:val="004E6249"/>
    <w:rsid w:val="004E6A1E"/>
    <w:rsid w:val="004F0235"/>
    <w:rsid w:val="004F044D"/>
    <w:rsid w:val="004F1338"/>
    <w:rsid w:val="004F1BF7"/>
    <w:rsid w:val="004F28D7"/>
    <w:rsid w:val="004F399D"/>
    <w:rsid w:val="004F3AC3"/>
    <w:rsid w:val="004F40C9"/>
    <w:rsid w:val="004F42B0"/>
    <w:rsid w:val="004F4710"/>
    <w:rsid w:val="004F521F"/>
    <w:rsid w:val="004F55F4"/>
    <w:rsid w:val="004F58A7"/>
    <w:rsid w:val="004F6612"/>
    <w:rsid w:val="004F76B6"/>
    <w:rsid w:val="005000EE"/>
    <w:rsid w:val="0050019D"/>
    <w:rsid w:val="00500665"/>
    <w:rsid w:val="00501D33"/>
    <w:rsid w:val="00502A80"/>
    <w:rsid w:val="00503C45"/>
    <w:rsid w:val="005046EA"/>
    <w:rsid w:val="00505772"/>
    <w:rsid w:val="005057E8"/>
    <w:rsid w:val="00506397"/>
    <w:rsid w:val="0050695B"/>
    <w:rsid w:val="00507D75"/>
    <w:rsid w:val="00507DFC"/>
    <w:rsid w:val="00510679"/>
    <w:rsid w:val="0051094E"/>
    <w:rsid w:val="00511CC4"/>
    <w:rsid w:val="00513F55"/>
    <w:rsid w:val="005144A4"/>
    <w:rsid w:val="00515149"/>
    <w:rsid w:val="00515EAF"/>
    <w:rsid w:val="00516BF9"/>
    <w:rsid w:val="005172EB"/>
    <w:rsid w:val="0051782A"/>
    <w:rsid w:val="00517B6B"/>
    <w:rsid w:val="00520C97"/>
    <w:rsid w:val="00521ADE"/>
    <w:rsid w:val="00521CC6"/>
    <w:rsid w:val="0052253D"/>
    <w:rsid w:val="0052316F"/>
    <w:rsid w:val="00523637"/>
    <w:rsid w:val="0052689C"/>
    <w:rsid w:val="00526B8F"/>
    <w:rsid w:val="00526C2D"/>
    <w:rsid w:val="00527A49"/>
    <w:rsid w:val="00527C1F"/>
    <w:rsid w:val="005301EA"/>
    <w:rsid w:val="0053045B"/>
    <w:rsid w:val="0053101A"/>
    <w:rsid w:val="00531676"/>
    <w:rsid w:val="00531D14"/>
    <w:rsid w:val="005329C0"/>
    <w:rsid w:val="00533536"/>
    <w:rsid w:val="00534F1E"/>
    <w:rsid w:val="005351A9"/>
    <w:rsid w:val="00535B8F"/>
    <w:rsid w:val="005361B5"/>
    <w:rsid w:val="00536F55"/>
    <w:rsid w:val="00537452"/>
    <w:rsid w:val="0053761C"/>
    <w:rsid w:val="005379BB"/>
    <w:rsid w:val="00540A1B"/>
    <w:rsid w:val="00540A1D"/>
    <w:rsid w:val="005410BA"/>
    <w:rsid w:val="00542EA8"/>
    <w:rsid w:val="00542EBA"/>
    <w:rsid w:val="00542FBA"/>
    <w:rsid w:val="005432FF"/>
    <w:rsid w:val="005435BF"/>
    <w:rsid w:val="00544F81"/>
    <w:rsid w:val="00545228"/>
    <w:rsid w:val="00550AEF"/>
    <w:rsid w:val="00550B7B"/>
    <w:rsid w:val="00551451"/>
    <w:rsid w:val="0055407C"/>
    <w:rsid w:val="005544EE"/>
    <w:rsid w:val="00554FDC"/>
    <w:rsid w:val="00555CB5"/>
    <w:rsid w:val="005566E9"/>
    <w:rsid w:val="005567A3"/>
    <w:rsid w:val="005572CE"/>
    <w:rsid w:val="00560643"/>
    <w:rsid w:val="00561AEB"/>
    <w:rsid w:val="00561F7E"/>
    <w:rsid w:val="00563974"/>
    <w:rsid w:val="00563A4D"/>
    <w:rsid w:val="0056437F"/>
    <w:rsid w:val="0056452F"/>
    <w:rsid w:val="0056463F"/>
    <w:rsid w:val="005663AA"/>
    <w:rsid w:val="00567436"/>
    <w:rsid w:val="00567BD3"/>
    <w:rsid w:val="00570053"/>
    <w:rsid w:val="00571275"/>
    <w:rsid w:val="00571541"/>
    <w:rsid w:val="00571A90"/>
    <w:rsid w:val="00572F96"/>
    <w:rsid w:val="0057335A"/>
    <w:rsid w:val="0057355A"/>
    <w:rsid w:val="00573C72"/>
    <w:rsid w:val="00575331"/>
    <w:rsid w:val="0057693E"/>
    <w:rsid w:val="00576D5A"/>
    <w:rsid w:val="00577717"/>
    <w:rsid w:val="0057781B"/>
    <w:rsid w:val="00580045"/>
    <w:rsid w:val="00580817"/>
    <w:rsid w:val="005816B9"/>
    <w:rsid w:val="0058188A"/>
    <w:rsid w:val="00581F27"/>
    <w:rsid w:val="00582686"/>
    <w:rsid w:val="005831AD"/>
    <w:rsid w:val="00583A95"/>
    <w:rsid w:val="00583E40"/>
    <w:rsid w:val="00583E8B"/>
    <w:rsid w:val="00584296"/>
    <w:rsid w:val="0058470E"/>
    <w:rsid w:val="005857B3"/>
    <w:rsid w:val="005864FA"/>
    <w:rsid w:val="00586894"/>
    <w:rsid w:val="00586FC7"/>
    <w:rsid w:val="0058774B"/>
    <w:rsid w:val="00590163"/>
    <w:rsid w:val="00591813"/>
    <w:rsid w:val="00591DAD"/>
    <w:rsid w:val="00593861"/>
    <w:rsid w:val="00593CDF"/>
    <w:rsid w:val="0059461C"/>
    <w:rsid w:val="005953BD"/>
    <w:rsid w:val="00597B7D"/>
    <w:rsid w:val="00597F3C"/>
    <w:rsid w:val="005A1DBF"/>
    <w:rsid w:val="005A231F"/>
    <w:rsid w:val="005A246A"/>
    <w:rsid w:val="005A27D5"/>
    <w:rsid w:val="005A2D64"/>
    <w:rsid w:val="005A3000"/>
    <w:rsid w:val="005A3406"/>
    <w:rsid w:val="005A371C"/>
    <w:rsid w:val="005A38C0"/>
    <w:rsid w:val="005A3FFC"/>
    <w:rsid w:val="005A43E0"/>
    <w:rsid w:val="005A4C1C"/>
    <w:rsid w:val="005B0005"/>
    <w:rsid w:val="005B020E"/>
    <w:rsid w:val="005B06AA"/>
    <w:rsid w:val="005B0A00"/>
    <w:rsid w:val="005B1616"/>
    <w:rsid w:val="005B1826"/>
    <w:rsid w:val="005B2144"/>
    <w:rsid w:val="005B4166"/>
    <w:rsid w:val="005B4D1C"/>
    <w:rsid w:val="005B4FA2"/>
    <w:rsid w:val="005B508B"/>
    <w:rsid w:val="005B71DB"/>
    <w:rsid w:val="005B7375"/>
    <w:rsid w:val="005B77C0"/>
    <w:rsid w:val="005B77D5"/>
    <w:rsid w:val="005B7B74"/>
    <w:rsid w:val="005C0F39"/>
    <w:rsid w:val="005C1C01"/>
    <w:rsid w:val="005C2370"/>
    <w:rsid w:val="005C2737"/>
    <w:rsid w:val="005C3A92"/>
    <w:rsid w:val="005C470D"/>
    <w:rsid w:val="005C5CF5"/>
    <w:rsid w:val="005C60B2"/>
    <w:rsid w:val="005C7AC2"/>
    <w:rsid w:val="005D00B4"/>
    <w:rsid w:val="005D0BD0"/>
    <w:rsid w:val="005D118E"/>
    <w:rsid w:val="005D2189"/>
    <w:rsid w:val="005D353A"/>
    <w:rsid w:val="005D3887"/>
    <w:rsid w:val="005D39C7"/>
    <w:rsid w:val="005D3A89"/>
    <w:rsid w:val="005D4AD3"/>
    <w:rsid w:val="005D598B"/>
    <w:rsid w:val="005D63B5"/>
    <w:rsid w:val="005D719A"/>
    <w:rsid w:val="005D7B62"/>
    <w:rsid w:val="005E15C2"/>
    <w:rsid w:val="005E225A"/>
    <w:rsid w:val="005E275E"/>
    <w:rsid w:val="005E2C81"/>
    <w:rsid w:val="005E2DFF"/>
    <w:rsid w:val="005E368F"/>
    <w:rsid w:val="005E40ED"/>
    <w:rsid w:val="005E429B"/>
    <w:rsid w:val="005E44CA"/>
    <w:rsid w:val="005E4719"/>
    <w:rsid w:val="005E4CB7"/>
    <w:rsid w:val="005E5299"/>
    <w:rsid w:val="005E657A"/>
    <w:rsid w:val="005E67E9"/>
    <w:rsid w:val="005E6963"/>
    <w:rsid w:val="005F02BE"/>
    <w:rsid w:val="005F04A6"/>
    <w:rsid w:val="005F0C63"/>
    <w:rsid w:val="005F1258"/>
    <w:rsid w:val="005F198A"/>
    <w:rsid w:val="005F283B"/>
    <w:rsid w:val="005F305D"/>
    <w:rsid w:val="005F3367"/>
    <w:rsid w:val="005F4875"/>
    <w:rsid w:val="005F7297"/>
    <w:rsid w:val="005F7CAE"/>
    <w:rsid w:val="006000B7"/>
    <w:rsid w:val="00600351"/>
    <w:rsid w:val="006008C5"/>
    <w:rsid w:val="00600A74"/>
    <w:rsid w:val="00601227"/>
    <w:rsid w:val="00602D29"/>
    <w:rsid w:val="00603292"/>
    <w:rsid w:val="006033C3"/>
    <w:rsid w:val="00603651"/>
    <w:rsid w:val="00604116"/>
    <w:rsid w:val="0060411E"/>
    <w:rsid w:val="00605D01"/>
    <w:rsid w:val="006067F2"/>
    <w:rsid w:val="00607138"/>
    <w:rsid w:val="00607D0B"/>
    <w:rsid w:val="00607EAA"/>
    <w:rsid w:val="0061002E"/>
    <w:rsid w:val="00610542"/>
    <w:rsid w:val="0061084F"/>
    <w:rsid w:val="006110D8"/>
    <w:rsid w:val="006112F3"/>
    <w:rsid w:val="006113AA"/>
    <w:rsid w:val="00612D3B"/>
    <w:rsid w:val="006139B7"/>
    <w:rsid w:val="00613A0B"/>
    <w:rsid w:val="0061535F"/>
    <w:rsid w:val="00616859"/>
    <w:rsid w:val="00616D6C"/>
    <w:rsid w:val="00616E6D"/>
    <w:rsid w:val="00616ED7"/>
    <w:rsid w:val="0061757A"/>
    <w:rsid w:val="00617FC0"/>
    <w:rsid w:val="00622A74"/>
    <w:rsid w:val="0062309E"/>
    <w:rsid w:val="0062350F"/>
    <w:rsid w:val="0062366D"/>
    <w:rsid w:val="0062428D"/>
    <w:rsid w:val="006249B1"/>
    <w:rsid w:val="00624A4B"/>
    <w:rsid w:val="006257C6"/>
    <w:rsid w:val="00625928"/>
    <w:rsid w:val="00626135"/>
    <w:rsid w:val="00626853"/>
    <w:rsid w:val="0063078C"/>
    <w:rsid w:val="006309F0"/>
    <w:rsid w:val="006318C4"/>
    <w:rsid w:val="006319BF"/>
    <w:rsid w:val="006330DC"/>
    <w:rsid w:val="00633343"/>
    <w:rsid w:val="0063352F"/>
    <w:rsid w:val="00633B76"/>
    <w:rsid w:val="00637347"/>
    <w:rsid w:val="00637F15"/>
    <w:rsid w:val="0064017B"/>
    <w:rsid w:val="00641A1B"/>
    <w:rsid w:val="00642B40"/>
    <w:rsid w:val="00643631"/>
    <w:rsid w:val="00643983"/>
    <w:rsid w:val="00644A22"/>
    <w:rsid w:val="006453CE"/>
    <w:rsid w:val="0064546D"/>
    <w:rsid w:val="00646C9E"/>
    <w:rsid w:val="006472FE"/>
    <w:rsid w:val="00647534"/>
    <w:rsid w:val="00647A2D"/>
    <w:rsid w:val="006504C4"/>
    <w:rsid w:val="0065152E"/>
    <w:rsid w:val="00651EEB"/>
    <w:rsid w:val="006522D5"/>
    <w:rsid w:val="00652765"/>
    <w:rsid w:val="00652C59"/>
    <w:rsid w:val="00654A70"/>
    <w:rsid w:val="006551BD"/>
    <w:rsid w:val="00655A0B"/>
    <w:rsid w:val="00660195"/>
    <w:rsid w:val="00660BDF"/>
    <w:rsid w:val="00660F08"/>
    <w:rsid w:val="00661807"/>
    <w:rsid w:val="00662812"/>
    <w:rsid w:val="00663364"/>
    <w:rsid w:val="006634E8"/>
    <w:rsid w:val="006656EA"/>
    <w:rsid w:val="00665B5A"/>
    <w:rsid w:val="00667D67"/>
    <w:rsid w:val="00670447"/>
    <w:rsid w:val="006729C7"/>
    <w:rsid w:val="00672D05"/>
    <w:rsid w:val="0067313C"/>
    <w:rsid w:val="00674E09"/>
    <w:rsid w:val="0067557D"/>
    <w:rsid w:val="00676752"/>
    <w:rsid w:val="00681635"/>
    <w:rsid w:val="00683C07"/>
    <w:rsid w:val="00684746"/>
    <w:rsid w:val="00684BD6"/>
    <w:rsid w:val="006853C0"/>
    <w:rsid w:val="0068553A"/>
    <w:rsid w:val="0068684E"/>
    <w:rsid w:val="00686CB0"/>
    <w:rsid w:val="0068747C"/>
    <w:rsid w:val="006876D6"/>
    <w:rsid w:val="00690501"/>
    <w:rsid w:val="00691387"/>
    <w:rsid w:val="006916A2"/>
    <w:rsid w:val="00691731"/>
    <w:rsid w:val="00691836"/>
    <w:rsid w:val="0069287B"/>
    <w:rsid w:val="00692C92"/>
    <w:rsid w:val="00693A9B"/>
    <w:rsid w:val="00693EE6"/>
    <w:rsid w:val="00694149"/>
    <w:rsid w:val="0069443B"/>
    <w:rsid w:val="006946A8"/>
    <w:rsid w:val="00696473"/>
    <w:rsid w:val="0069716B"/>
    <w:rsid w:val="006A075D"/>
    <w:rsid w:val="006A1015"/>
    <w:rsid w:val="006A12D0"/>
    <w:rsid w:val="006A1483"/>
    <w:rsid w:val="006A446D"/>
    <w:rsid w:val="006A5862"/>
    <w:rsid w:val="006A59FC"/>
    <w:rsid w:val="006A5BE1"/>
    <w:rsid w:val="006A5C02"/>
    <w:rsid w:val="006A6343"/>
    <w:rsid w:val="006A69D2"/>
    <w:rsid w:val="006A7233"/>
    <w:rsid w:val="006B0C9E"/>
    <w:rsid w:val="006B2698"/>
    <w:rsid w:val="006B2769"/>
    <w:rsid w:val="006B2840"/>
    <w:rsid w:val="006B3C36"/>
    <w:rsid w:val="006B56A0"/>
    <w:rsid w:val="006B5B23"/>
    <w:rsid w:val="006B5E5F"/>
    <w:rsid w:val="006B64A9"/>
    <w:rsid w:val="006B6BB4"/>
    <w:rsid w:val="006C11B7"/>
    <w:rsid w:val="006C21AC"/>
    <w:rsid w:val="006C278D"/>
    <w:rsid w:val="006C2B9B"/>
    <w:rsid w:val="006C3D3B"/>
    <w:rsid w:val="006C4A92"/>
    <w:rsid w:val="006C5EDA"/>
    <w:rsid w:val="006C63BB"/>
    <w:rsid w:val="006D028D"/>
    <w:rsid w:val="006D3057"/>
    <w:rsid w:val="006D3533"/>
    <w:rsid w:val="006D3849"/>
    <w:rsid w:val="006D3DE9"/>
    <w:rsid w:val="006D3F7A"/>
    <w:rsid w:val="006D7A02"/>
    <w:rsid w:val="006E0AAB"/>
    <w:rsid w:val="006E0C51"/>
    <w:rsid w:val="006E1026"/>
    <w:rsid w:val="006E165A"/>
    <w:rsid w:val="006E1CE0"/>
    <w:rsid w:val="006E28A5"/>
    <w:rsid w:val="006E3092"/>
    <w:rsid w:val="006E3510"/>
    <w:rsid w:val="006E4F19"/>
    <w:rsid w:val="006E551C"/>
    <w:rsid w:val="006E5FAA"/>
    <w:rsid w:val="006E679E"/>
    <w:rsid w:val="006E6805"/>
    <w:rsid w:val="006F0A31"/>
    <w:rsid w:val="006F0C42"/>
    <w:rsid w:val="006F203E"/>
    <w:rsid w:val="006F5CF6"/>
    <w:rsid w:val="007009C5"/>
    <w:rsid w:val="00701176"/>
    <w:rsid w:val="00701D7A"/>
    <w:rsid w:val="00702023"/>
    <w:rsid w:val="00702337"/>
    <w:rsid w:val="007024D1"/>
    <w:rsid w:val="0070283C"/>
    <w:rsid w:val="00702A3C"/>
    <w:rsid w:val="007052B8"/>
    <w:rsid w:val="00706925"/>
    <w:rsid w:val="007102CB"/>
    <w:rsid w:val="00710540"/>
    <w:rsid w:val="00712E89"/>
    <w:rsid w:val="00712FFD"/>
    <w:rsid w:val="00716381"/>
    <w:rsid w:val="007163BB"/>
    <w:rsid w:val="007166A4"/>
    <w:rsid w:val="00716CB3"/>
    <w:rsid w:val="007171E1"/>
    <w:rsid w:val="00717323"/>
    <w:rsid w:val="0071746D"/>
    <w:rsid w:val="00717EEB"/>
    <w:rsid w:val="0072000E"/>
    <w:rsid w:val="007204D6"/>
    <w:rsid w:val="007214E8"/>
    <w:rsid w:val="0072157B"/>
    <w:rsid w:val="00721B51"/>
    <w:rsid w:val="007221B3"/>
    <w:rsid w:val="00722394"/>
    <w:rsid w:val="00722EFB"/>
    <w:rsid w:val="00723C34"/>
    <w:rsid w:val="00724340"/>
    <w:rsid w:val="0072562F"/>
    <w:rsid w:val="00726375"/>
    <w:rsid w:val="007269B1"/>
    <w:rsid w:val="00727C0B"/>
    <w:rsid w:val="00731668"/>
    <w:rsid w:val="00731EB9"/>
    <w:rsid w:val="007343DF"/>
    <w:rsid w:val="0073496E"/>
    <w:rsid w:val="0073576C"/>
    <w:rsid w:val="00737412"/>
    <w:rsid w:val="00737E53"/>
    <w:rsid w:val="007407FF"/>
    <w:rsid w:val="007412E9"/>
    <w:rsid w:val="007421C4"/>
    <w:rsid w:val="007426CE"/>
    <w:rsid w:val="007430C3"/>
    <w:rsid w:val="00743760"/>
    <w:rsid w:val="00743A7B"/>
    <w:rsid w:val="00745054"/>
    <w:rsid w:val="007457CB"/>
    <w:rsid w:val="00745BC5"/>
    <w:rsid w:val="00750371"/>
    <w:rsid w:val="00750E01"/>
    <w:rsid w:val="00751BE7"/>
    <w:rsid w:val="007526A0"/>
    <w:rsid w:val="007528CC"/>
    <w:rsid w:val="007531FB"/>
    <w:rsid w:val="00754053"/>
    <w:rsid w:val="00754215"/>
    <w:rsid w:val="00754668"/>
    <w:rsid w:val="00754A61"/>
    <w:rsid w:val="00755C76"/>
    <w:rsid w:val="00755D38"/>
    <w:rsid w:val="00755EE0"/>
    <w:rsid w:val="0075700F"/>
    <w:rsid w:val="00757739"/>
    <w:rsid w:val="00757E2F"/>
    <w:rsid w:val="007606F4"/>
    <w:rsid w:val="0076224F"/>
    <w:rsid w:val="00762CA4"/>
    <w:rsid w:val="00762E00"/>
    <w:rsid w:val="00763092"/>
    <w:rsid w:val="00763AD5"/>
    <w:rsid w:val="00763CF6"/>
    <w:rsid w:val="007641A8"/>
    <w:rsid w:val="007652D8"/>
    <w:rsid w:val="007662C9"/>
    <w:rsid w:val="00766631"/>
    <w:rsid w:val="00770B7F"/>
    <w:rsid w:val="007747AE"/>
    <w:rsid w:val="007747F7"/>
    <w:rsid w:val="0077651D"/>
    <w:rsid w:val="007767FD"/>
    <w:rsid w:val="00776B0B"/>
    <w:rsid w:val="00777DE0"/>
    <w:rsid w:val="0078109E"/>
    <w:rsid w:val="007814BB"/>
    <w:rsid w:val="00781B8C"/>
    <w:rsid w:val="00782B53"/>
    <w:rsid w:val="007837A8"/>
    <w:rsid w:val="00784507"/>
    <w:rsid w:val="007850F1"/>
    <w:rsid w:val="007853CB"/>
    <w:rsid w:val="0078605E"/>
    <w:rsid w:val="00786725"/>
    <w:rsid w:val="0078724C"/>
    <w:rsid w:val="0078766C"/>
    <w:rsid w:val="00787E55"/>
    <w:rsid w:val="007905AF"/>
    <w:rsid w:val="00791805"/>
    <w:rsid w:val="00792A9B"/>
    <w:rsid w:val="0079342F"/>
    <w:rsid w:val="007941BB"/>
    <w:rsid w:val="00794634"/>
    <w:rsid w:val="00794DAF"/>
    <w:rsid w:val="00795549"/>
    <w:rsid w:val="00796F76"/>
    <w:rsid w:val="00797276"/>
    <w:rsid w:val="007A0D01"/>
    <w:rsid w:val="007A132D"/>
    <w:rsid w:val="007A22FF"/>
    <w:rsid w:val="007A29A4"/>
    <w:rsid w:val="007A2F08"/>
    <w:rsid w:val="007A4C1B"/>
    <w:rsid w:val="007A60CA"/>
    <w:rsid w:val="007A73D5"/>
    <w:rsid w:val="007A73DD"/>
    <w:rsid w:val="007A74DC"/>
    <w:rsid w:val="007A7B52"/>
    <w:rsid w:val="007B0DFB"/>
    <w:rsid w:val="007B17BA"/>
    <w:rsid w:val="007B2ABE"/>
    <w:rsid w:val="007B3D21"/>
    <w:rsid w:val="007B599A"/>
    <w:rsid w:val="007B79F6"/>
    <w:rsid w:val="007C086E"/>
    <w:rsid w:val="007C0916"/>
    <w:rsid w:val="007C15CD"/>
    <w:rsid w:val="007C1709"/>
    <w:rsid w:val="007C1E38"/>
    <w:rsid w:val="007C2067"/>
    <w:rsid w:val="007C391F"/>
    <w:rsid w:val="007C3B3A"/>
    <w:rsid w:val="007C523E"/>
    <w:rsid w:val="007C536D"/>
    <w:rsid w:val="007C5A44"/>
    <w:rsid w:val="007C5AEF"/>
    <w:rsid w:val="007C5D69"/>
    <w:rsid w:val="007C7B35"/>
    <w:rsid w:val="007C7C13"/>
    <w:rsid w:val="007D0638"/>
    <w:rsid w:val="007D0A87"/>
    <w:rsid w:val="007D0AD0"/>
    <w:rsid w:val="007D0AE3"/>
    <w:rsid w:val="007D1480"/>
    <w:rsid w:val="007D17D2"/>
    <w:rsid w:val="007D2419"/>
    <w:rsid w:val="007D2D90"/>
    <w:rsid w:val="007D33B6"/>
    <w:rsid w:val="007D510A"/>
    <w:rsid w:val="007D5874"/>
    <w:rsid w:val="007D630D"/>
    <w:rsid w:val="007D69BF"/>
    <w:rsid w:val="007D73A5"/>
    <w:rsid w:val="007D7519"/>
    <w:rsid w:val="007E0DD4"/>
    <w:rsid w:val="007E1D31"/>
    <w:rsid w:val="007E30C3"/>
    <w:rsid w:val="007E397C"/>
    <w:rsid w:val="007E4119"/>
    <w:rsid w:val="007E4459"/>
    <w:rsid w:val="007E4754"/>
    <w:rsid w:val="007E4B1D"/>
    <w:rsid w:val="007E5CAF"/>
    <w:rsid w:val="007E77B1"/>
    <w:rsid w:val="007F096D"/>
    <w:rsid w:val="007F21DD"/>
    <w:rsid w:val="007F226C"/>
    <w:rsid w:val="007F28B6"/>
    <w:rsid w:val="007F2997"/>
    <w:rsid w:val="007F2DD5"/>
    <w:rsid w:val="007F3AA8"/>
    <w:rsid w:val="007F4B45"/>
    <w:rsid w:val="007F4B86"/>
    <w:rsid w:val="007F51E7"/>
    <w:rsid w:val="007F5612"/>
    <w:rsid w:val="007F5EB2"/>
    <w:rsid w:val="007F6838"/>
    <w:rsid w:val="007F6AC0"/>
    <w:rsid w:val="007F6DBF"/>
    <w:rsid w:val="007F7740"/>
    <w:rsid w:val="007F7AF8"/>
    <w:rsid w:val="00800145"/>
    <w:rsid w:val="0080055E"/>
    <w:rsid w:val="008009B6"/>
    <w:rsid w:val="00800B0C"/>
    <w:rsid w:val="008010F6"/>
    <w:rsid w:val="0080174F"/>
    <w:rsid w:val="00802CB2"/>
    <w:rsid w:val="00805C49"/>
    <w:rsid w:val="00807B32"/>
    <w:rsid w:val="008101E5"/>
    <w:rsid w:val="0081129E"/>
    <w:rsid w:val="008114F9"/>
    <w:rsid w:val="00811E5E"/>
    <w:rsid w:val="008126FB"/>
    <w:rsid w:val="0081274D"/>
    <w:rsid w:val="00813542"/>
    <w:rsid w:val="00813ADD"/>
    <w:rsid w:val="008143BB"/>
    <w:rsid w:val="00814A38"/>
    <w:rsid w:val="00814F67"/>
    <w:rsid w:val="00815AE4"/>
    <w:rsid w:val="00815CEC"/>
    <w:rsid w:val="0082095A"/>
    <w:rsid w:val="00823BCF"/>
    <w:rsid w:val="008242C1"/>
    <w:rsid w:val="00824B9B"/>
    <w:rsid w:val="00824CCF"/>
    <w:rsid w:val="00825151"/>
    <w:rsid w:val="00827404"/>
    <w:rsid w:val="0082784C"/>
    <w:rsid w:val="00827A4E"/>
    <w:rsid w:val="00830146"/>
    <w:rsid w:val="00830995"/>
    <w:rsid w:val="00832901"/>
    <w:rsid w:val="00832B4F"/>
    <w:rsid w:val="008342A0"/>
    <w:rsid w:val="00834504"/>
    <w:rsid w:val="00835CCF"/>
    <w:rsid w:val="00836415"/>
    <w:rsid w:val="00840B0C"/>
    <w:rsid w:val="00841198"/>
    <w:rsid w:val="00842D9C"/>
    <w:rsid w:val="00843796"/>
    <w:rsid w:val="0084384B"/>
    <w:rsid w:val="0084387A"/>
    <w:rsid w:val="00844ED3"/>
    <w:rsid w:val="008452C5"/>
    <w:rsid w:val="00846257"/>
    <w:rsid w:val="0084642E"/>
    <w:rsid w:val="00847620"/>
    <w:rsid w:val="00850AEF"/>
    <w:rsid w:val="00850E08"/>
    <w:rsid w:val="00852EF7"/>
    <w:rsid w:val="00855665"/>
    <w:rsid w:val="00856710"/>
    <w:rsid w:val="0085783F"/>
    <w:rsid w:val="00857A60"/>
    <w:rsid w:val="008601DB"/>
    <w:rsid w:val="00860650"/>
    <w:rsid w:val="00860E9F"/>
    <w:rsid w:val="00860F66"/>
    <w:rsid w:val="00861ABC"/>
    <w:rsid w:val="008633B9"/>
    <w:rsid w:val="008635A0"/>
    <w:rsid w:val="008644AB"/>
    <w:rsid w:val="00864A45"/>
    <w:rsid w:val="00866022"/>
    <w:rsid w:val="0086646E"/>
    <w:rsid w:val="00867E47"/>
    <w:rsid w:val="008704EC"/>
    <w:rsid w:val="008709AE"/>
    <w:rsid w:val="00870B81"/>
    <w:rsid w:val="008719D3"/>
    <w:rsid w:val="00871D29"/>
    <w:rsid w:val="00873F67"/>
    <w:rsid w:val="00874C7D"/>
    <w:rsid w:val="00875143"/>
    <w:rsid w:val="008753D5"/>
    <w:rsid w:val="008757A1"/>
    <w:rsid w:val="008765E3"/>
    <w:rsid w:val="00876D1E"/>
    <w:rsid w:val="00877777"/>
    <w:rsid w:val="008778F2"/>
    <w:rsid w:val="008809EA"/>
    <w:rsid w:val="00880BA7"/>
    <w:rsid w:val="008810AA"/>
    <w:rsid w:val="0088134F"/>
    <w:rsid w:val="008814A6"/>
    <w:rsid w:val="00883367"/>
    <w:rsid w:val="0088390F"/>
    <w:rsid w:val="00884092"/>
    <w:rsid w:val="00884118"/>
    <w:rsid w:val="0088536C"/>
    <w:rsid w:val="00885F39"/>
    <w:rsid w:val="008866DA"/>
    <w:rsid w:val="00892994"/>
    <w:rsid w:val="00893D6F"/>
    <w:rsid w:val="00894608"/>
    <w:rsid w:val="00896FFB"/>
    <w:rsid w:val="008974B4"/>
    <w:rsid w:val="008A0738"/>
    <w:rsid w:val="008A076B"/>
    <w:rsid w:val="008A0E16"/>
    <w:rsid w:val="008A1226"/>
    <w:rsid w:val="008A387C"/>
    <w:rsid w:val="008A3A7B"/>
    <w:rsid w:val="008A40A7"/>
    <w:rsid w:val="008A4C5E"/>
    <w:rsid w:val="008A559C"/>
    <w:rsid w:val="008A5CFB"/>
    <w:rsid w:val="008A5E6E"/>
    <w:rsid w:val="008A6BF2"/>
    <w:rsid w:val="008A6DF9"/>
    <w:rsid w:val="008A7067"/>
    <w:rsid w:val="008A7C98"/>
    <w:rsid w:val="008B0366"/>
    <w:rsid w:val="008B0F67"/>
    <w:rsid w:val="008B1B62"/>
    <w:rsid w:val="008B3A11"/>
    <w:rsid w:val="008B426B"/>
    <w:rsid w:val="008B5149"/>
    <w:rsid w:val="008B7F13"/>
    <w:rsid w:val="008C0134"/>
    <w:rsid w:val="008C08FA"/>
    <w:rsid w:val="008C0C92"/>
    <w:rsid w:val="008C10D7"/>
    <w:rsid w:val="008C11D0"/>
    <w:rsid w:val="008C193A"/>
    <w:rsid w:val="008C2B1B"/>
    <w:rsid w:val="008C3386"/>
    <w:rsid w:val="008C3813"/>
    <w:rsid w:val="008C3AED"/>
    <w:rsid w:val="008C4044"/>
    <w:rsid w:val="008C4315"/>
    <w:rsid w:val="008C5BAC"/>
    <w:rsid w:val="008C6C1B"/>
    <w:rsid w:val="008C79EF"/>
    <w:rsid w:val="008C7DA1"/>
    <w:rsid w:val="008D068B"/>
    <w:rsid w:val="008D0736"/>
    <w:rsid w:val="008D0CC8"/>
    <w:rsid w:val="008D1187"/>
    <w:rsid w:val="008D169A"/>
    <w:rsid w:val="008D2A78"/>
    <w:rsid w:val="008D3B74"/>
    <w:rsid w:val="008D3ED0"/>
    <w:rsid w:val="008D7EFD"/>
    <w:rsid w:val="008E10AC"/>
    <w:rsid w:val="008E2621"/>
    <w:rsid w:val="008E3082"/>
    <w:rsid w:val="008E3175"/>
    <w:rsid w:val="008E399B"/>
    <w:rsid w:val="008E3C71"/>
    <w:rsid w:val="008E4AD9"/>
    <w:rsid w:val="008E4C3B"/>
    <w:rsid w:val="008E535E"/>
    <w:rsid w:val="008E6D90"/>
    <w:rsid w:val="008E7016"/>
    <w:rsid w:val="008E754D"/>
    <w:rsid w:val="008F12E7"/>
    <w:rsid w:val="008F1A15"/>
    <w:rsid w:val="008F2D46"/>
    <w:rsid w:val="008F3DB6"/>
    <w:rsid w:val="008F4438"/>
    <w:rsid w:val="008F771B"/>
    <w:rsid w:val="008F7844"/>
    <w:rsid w:val="00901DC7"/>
    <w:rsid w:val="00902954"/>
    <w:rsid w:val="00904145"/>
    <w:rsid w:val="009046E9"/>
    <w:rsid w:val="00905F02"/>
    <w:rsid w:val="00906993"/>
    <w:rsid w:val="00906B07"/>
    <w:rsid w:val="0090764C"/>
    <w:rsid w:val="00907C78"/>
    <w:rsid w:val="00907E37"/>
    <w:rsid w:val="0091011F"/>
    <w:rsid w:val="00910164"/>
    <w:rsid w:val="009108E0"/>
    <w:rsid w:val="00910ADA"/>
    <w:rsid w:val="00910FD7"/>
    <w:rsid w:val="00911EAD"/>
    <w:rsid w:val="00912553"/>
    <w:rsid w:val="00912AE8"/>
    <w:rsid w:val="00913137"/>
    <w:rsid w:val="00913703"/>
    <w:rsid w:val="00913BA4"/>
    <w:rsid w:val="009141E1"/>
    <w:rsid w:val="00914C49"/>
    <w:rsid w:val="009168E8"/>
    <w:rsid w:val="00917768"/>
    <w:rsid w:val="00917FAF"/>
    <w:rsid w:val="00920500"/>
    <w:rsid w:val="00920811"/>
    <w:rsid w:val="009208DE"/>
    <w:rsid w:val="00920CB9"/>
    <w:rsid w:val="0092189C"/>
    <w:rsid w:val="00922146"/>
    <w:rsid w:val="009228AF"/>
    <w:rsid w:val="00922D95"/>
    <w:rsid w:val="0092394F"/>
    <w:rsid w:val="00924467"/>
    <w:rsid w:val="0093035D"/>
    <w:rsid w:val="0093086B"/>
    <w:rsid w:val="00930B45"/>
    <w:rsid w:val="00930C45"/>
    <w:rsid w:val="00931672"/>
    <w:rsid w:val="009318DF"/>
    <w:rsid w:val="00932527"/>
    <w:rsid w:val="0093294D"/>
    <w:rsid w:val="00932B38"/>
    <w:rsid w:val="00933511"/>
    <w:rsid w:val="009335BB"/>
    <w:rsid w:val="00933C4D"/>
    <w:rsid w:val="009342DF"/>
    <w:rsid w:val="00934797"/>
    <w:rsid w:val="00934FD8"/>
    <w:rsid w:val="00935262"/>
    <w:rsid w:val="00935F7E"/>
    <w:rsid w:val="00937210"/>
    <w:rsid w:val="00941ABF"/>
    <w:rsid w:val="00942225"/>
    <w:rsid w:val="009429F4"/>
    <w:rsid w:val="00942B48"/>
    <w:rsid w:val="009430E0"/>
    <w:rsid w:val="00943794"/>
    <w:rsid w:val="00943E32"/>
    <w:rsid w:val="00944020"/>
    <w:rsid w:val="0094654D"/>
    <w:rsid w:val="009505DF"/>
    <w:rsid w:val="009507BE"/>
    <w:rsid w:val="009513BD"/>
    <w:rsid w:val="00951929"/>
    <w:rsid w:val="00951C89"/>
    <w:rsid w:val="00951D97"/>
    <w:rsid w:val="009522BE"/>
    <w:rsid w:val="009529F8"/>
    <w:rsid w:val="00952A34"/>
    <w:rsid w:val="00952B3D"/>
    <w:rsid w:val="00952E35"/>
    <w:rsid w:val="009536C3"/>
    <w:rsid w:val="00953879"/>
    <w:rsid w:val="00953A3D"/>
    <w:rsid w:val="00953A69"/>
    <w:rsid w:val="00954381"/>
    <w:rsid w:val="00954E89"/>
    <w:rsid w:val="0095550A"/>
    <w:rsid w:val="00955A08"/>
    <w:rsid w:val="00955D7D"/>
    <w:rsid w:val="00955E52"/>
    <w:rsid w:val="00956593"/>
    <w:rsid w:val="00957D50"/>
    <w:rsid w:val="00960510"/>
    <w:rsid w:val="00960776"/>
    <w:rsid w:val="00960FC7"/>
    <w:rsid w:val="009617C4"/>
    <w:rsid w:val="00961976"/>
    <w:rsid w:val="00962ECE"/>
    <w:rsid w:val="009635B9"/>
    <w:rsid w:val="00964087"/>
    <w:rsid w:val="0096492F"/>
    <w:rsid w:val="009653A5"/>
    <w:rsid w:val="00965471"/>
    <w:rsid w:val="00965D91"/>
    <w:rsid w:val="009667BC"/>
    <w:rsid w:val="009668FE"/>
    <w:rsid w:val="00966DBB"/>
    <w:rsid w:val="009676DC"/>
    <w:rsid w:val="009722E8"/>
    <w:rsid w:val="00972353"/>
    <w:rsid w:val="00972931"/>
    <w:rsid w:val="0097363F"/>
    <w:rsid w:val="0097526A"/>
    <w:rsid w:val="00975FCA"/>
    <w:rsid w:val="00977115"/>
    <w:rsid w:val="009810B9"/>
    <w:rsid w:val="00981132"/>
    <w:rsid w:val="00981A94"/>
    <w:rsid w:val="00981BEA"/>
    <w:rsid w:val="00982E6B"/>
    <w:rsid w:val="00984C03"/>
    <w:rsid w:val="00984CC0"/>
    <w:rsid w:val="009854DF"/>
    <w:rsid w:val="00985A17"/>
    <w:rsid w:val="00986790"/>
    <w:rsid w:val="009873EB"/>
    <w:rsid w:val="00987A3D"/>
    <w:rsid w:val="0099036B"/>
    <w:rsid w:val="00991AA9"/>
    <w:rsid w:val="009941B4"/>
    <w:rsid w:val="00995A94"/>
    <w:rsid w:val="00996292"/>
    <w:rsid w:val="009969CB"/>
    <w:rsid w:val="009A01CC"/>
    <w:rsid w:val="009A03AF"/>
    <w:rsid w:val="009A0A1C"/>
    <w:rsid w:val="009A1383"/>
    <w:rsid w:val="009A318E"/>
    <w:rsid w:val="009A3BBC"/>
    <w:rsid w:val="009A4930"/>
    <w:rsid w:val="009A652C"/>
    <w:rsid w:val="009A70EA"/>
    <w:rsid w:val="009A7DD4"/>
    <w:rsid w:val="009B0FA2"/>
    <w:rsid w:val="009B2410"/>
    <w:rsid w:val="009B285F"/>
    <w:rsid w:val="009B42A5"/>
    <w:rsid w:val="009B4E6C"/>
    <w:rsid w:val="009B5ED3"/>
    <w:rsid w:val="009B5EED"/>
    <w:rsid w:val="009B606A"/>
    <w:rsid w:val="009B70F4"/>
    <w:rsid w:val="009B79C5"/>
    <w:rsid w:val="009B79F1"/>
    <w:rsid w:val="009B7C6B"/>
    <w:rsid w:val="009C1C86"/>
    <w:rsid w:val="009C35F6"/>
    <w:rsid w:val="009C3F0D"/>
    <w:rsid w:val="009C46CE"/>
    <w:rsid w:val="009C539C"/>
    <w:rsid w:val="009D0453"/>
    <w:rsid w:val="009D07F0"/>
    <w:rsid w:val="009D1EFA"/>
    <w:rsid w:val="009D207A"/>
    <w:rsid w:val="009D20B4"/>
    <w:rsid w:val="009D4164"/>
    <w:rsid w:val="009D4ABD"/>
    <w:rsid w:val="009D51E0"/>
    <w:rsid w:val="009D5BCE"/>
    <w:rsid w:val="009D6283"/>
    <w:rsid w:val="009E05CF"/>
    <w:rsid w:val="009E1C11"/>
    <w:rsid w:val="009E2C6D"/>
    <w:rsid w:val="009E3634"/>
    <w:rsid w:val="009E4EC3"/>
    <w:rsid w:val="009E52B2"/>
    <w:rsid w:val="009E62D6"/>
    <w:rsid w:val="009E6952"/>
    <w:rsid w:val="009E6D4E"/>
    <w:rsid w:val="009E77D2"/>
    <w:rsid w:val="009F058C"/>
    <w:rsid w:val="009F0B7D"/>
    <w:rsid w:val="009F19E6"/>
    <w:rsid w:val="009F22F7"/>
    <w:rsid w:val="009F2E97"/>
    <w:rsid w:val="009F3DB4"/>
    <w:rsid w:val="009F42DD"/>
    <w:rsid w:val="009F56A2"/>
    <w:rsid w:val="009F5A1A"/>
    <w:rsid w:val="009F68C5"/>
    <w:rsid w:val="009F7150"/>
    <w:rsid w:val="009F716F"/>
    <w:rsid w:val="009F729C"/>
    <w:rsid w:val="009F7A26"/>
    <w:rsid w:val="009F7CCA"/>
    <w:rsid w:val="00A001E6"/>
    <w:rsid w:val="00A00ABA"/>
    <w:rsid w:val="00A01A31"/>
    <w:rsid w:val="00A03FCC"/>
    <w:rsid w:val="00A040EC"/>
    <w:rsid w:val="00A0512B"/>
    <w:rsid w:val="00A05AFB"/>
    <w:rsid w:val="00A05F52"/>
    <w:rsid w:val="00A0648E"/>
    <w:rsid w:val="00A06A7A"/>
    <w:rsid w:val="00A06CE0"/>
    <w:rsid w:val="00A071A6"/>
    <w:rsid w:val="00A074FE"/>
    <w:rsid w:val="00A11CF2"/>
    <w:rsid w:val="00A13147"/>
    <w:rsid w:val="00A139FB"/>
    <w:rsid w:val="00A14B8A"/>
    <w:rsid w:val="00A15671"/>
    <w:rsid w:val="00A1628A"/>
    <w:rsid w:val="00A16E21"/>
    <w:rsid w:val="00A175FA"/>
    <w:rsid w:val="00A178DF"/>
    <w:rsid w:val="00A17F20"/>
    <w:rsid w:val="00A2154A"/>
    <w:rsid w:val="00A21AD0"/>
    <w:rsid w:val="00A21DE7"/>
    <w:rsid w:val="00A2378B"/>
    <w:rsid w:val="00A237D3"/>
    <w:rsid w:val="00A23948"/>
    <w:rsid w:val="00A23B9A"/>
    <w:rsid w:val="00A24D22"/>
    <w:rsid w:val="00A25317"/>
    <w:rsid w:val="00A254CA"/>
    <w:rsid w:val="00A271AC"/>
    <w:rsid w:val="00A2796D"/>
    <w:rsid w:val="00A27B13"/>
    <w:rsid w:val="00A30291"/>
    <w:rsid w:val="00A302C2"/>
    <w:rsid w:val="00A3146B"/>
    <w:rsid w:val="00A31DB9"/>
    <w:rsid w:val="00A32E9E"/>
    <w:rsid w:val="00A33117"/>
    <w:rsid w:val="00A33642"/>
    <w:rsid w:val="00A3390F"/>
    <w:rsid w:val="00A34FAD"/>
    <w:rsid w:val="00A356A0"/>
    <w:rsid w:val="00A3573D"/>
    <w:rsid w:val="00A35892"/>
    <w:rsid w:val="00A4106A"/>
    <w:rsid w:val="00A410FC"/>
    <w:rsid w:val="00A4145E"/>
    <w:rsid w:val="00A414FA"/>
    <w:rsid w:val="00A421C1"/>
    <w:rsid w:val="00A4273F"/>
    <w:rsid w:val="00A428BC"/>
    <w:rsid w:val="00A4353A"/>
    <w:rsid w:val="00A43844"/>
    <w:rsid w:val="00A444D3"/>
    <w:rsid w:val="00A44665"/>
    <w:rsid w:val="00A44B95"/>
    <w:rsid w:val="00A4596F"/>
    <w:rsid w:val="00A4608A"/>
    <w:rsid w:val="00A46AC4"/>
    <w:rsid w:val="00A479D4"/>
    <w:rsid w:val="00A50479"/>
    <w:rsid w:val="00A5066B"/>
    <w:rsid w:val="00A50988"/>
    <w:rsid w:val="00A514A8"/>
    <w:rsid w:val="00A51B20"/>
    <w:rsid w:val="00A51DCC"/>
    <w:rsid w:val="00A51F2F"/>
    <w:rsid w:val="00A52100"/>
    <w:rsid w:val="00A521C4"/>
    <w:rsid w:val="00A521CA"/>
    <w:rsid w:val="00A5259B"/>
    <w:rsid w:val="00A53682"/>
    <w:rsid w:val="00A53A41"/>
    <w:rsid w:val="00A53DBA"/>
    <w:rsid w:val="00A54339"/>
    <w:rsid w:val="00A55C39"/>
    <w:rsid w:val="00A57293"/>
    <w:rsid w:val="00A60091"/>
    <w:rsid w:val="00A600E6"/>
    <w:rsid w:val="00A60507"/>
    <w:rsid w:val="00A60F2D"/>
    <w:rsid w:val="00A6132F"/>
    <w:rsid w:val="00A61748"/>
    <w:rsid w:val="00A638FF"/>
    <w:rsid w:val="00A63C48"/>
    <w:rsid w:val="00A645C9"/>
    <w:rsid w:val="00A6742D"/>
    <w:rsid w:val="00A67C89"/>
    <w:rsid w:val="00A701B0"/>
    <w:rsid w:val="00A70C4A"/>
    <w:rsid w:val="00A71A46"/>
    <w:rsid w:val="00A735F8"/>
    <w:rsid w:val="00A746F0"/>
    <w:rsid w:val="00A748B4"/>
    <w:rsid w:val="00A77378"/>
    <w:rsid w:val="00A800FF"/>
    <w:rsid w:val="00A8080F"/>
    <w:rsid w:val="00A80CFD"/>
    <w:rsid w:val="00A813C9"/>
    <w:rsid w:val="00A818F3"/>
    <w:rsid w:val="00A82519"/>
    <w:rsid w:val="00A83563"/>
    <w:rsid w:val="00A85450"/>
    <w:rsid w:val="00A86021"/>
    <w:rsid w:val="00A878FF"/>
    <w:rsid w:val="00A87C46"/>
    <w:rsid w:val="00A904FE"/>
    <w:rsid w:val="00A91DA1"/>
    <w:rsid w:val="00A92CD7"/>
    <w:rsid w:val="00A934F6"/>
    <w:rsid w:val="00A94507"/>
    <w:rsid w:val="00A9467E"/>
    <w:rsid w:val="00A957CC"/>
    <w:rsid w:val="00A9773C"/>
    <w:rsid w:val="00A97BB8"/>
    <w:rsid w:val="00A97FAA"/>
    <w:rsid w:val="00A97FBC"/>
    <w:rsid w:val="00AA01A1"/>
    <w:rsid w:val="00AA0F97"/>
    <w:rsid w:val="00AA1922"/>
    <w:rsid w:val="00AA2091"/>
    <w:rsid w:val="00AA24BA"/>
    <w:rsid w:val="00AA2BF0"/>
    <w:rsid w:val="00AA38B5"/>
    <w:rsid w:val="00AA4952"/>
    <w:rsid w:val="00AA49F9"/>
    <w:rsid w:val="00AA5473"/>
    <w:rsid w:val="00AA582A"/>
    <w:rsid w:val="00AA5A09"/>
    <w:rsid w:val="00AB104E"/>
    <w:rsid w:val="00AB1968"/>
    <w:rsid w:val="00AB24EF"/>
    <w:rsid w:val="00AB2F45"/>
    <w:rsid w:val="00AB30A5"/>
    <w:rsid w:val="00AB46C7"/>
    <w:rsid w:val="00AB518C"/>
    <w:rsid w:val="00AB5AD5"/>
    <w:rsid w:val="00AB5E28"/>
    <w:rsid w:val="00AB740A"/>
    <w:rsid w:val="00AB7894"/>
    <w:rsid w:val="00AB7997"/>
    <w:rsid w:val="00AB7A1D"/>
    <w:rsid w:val="00AC1616"/>
    <w:rsid w:val="00AC404B"/>
    <w:rsid w:val="00AC4484"/>
    <w:rsid w:val="00AC4619"/>
    <w:rsid w:val="00AC47B0"/>
    <w:rsid w:val="00AC6D62"/>
    <w:rsid w:val="00AC7357"/>
    <w:rsid w:val="00AC7AF2"/>
    <w:rsid w:val="00AD03EB"/>
    <w:rsid w:val="00AD053F"/>
    <w:rsid w:val="00AD096B"/>
    <w:rsid w:val="00AD0E3E"/>
    <w:rsid w:val="00AD2011"/>
    <w:rsid w:val="00AD2203"/>
    <w:rsid w:val="00AD3B28"/>
    <w:rsid w:val="00AD4B54"/>
    <w:rsid w:val="00AD5AFD"/>
    <w:rsid w:val="00AD6523"/>
    <w:rsid w:val="00AD67E7"/>
    <w:rsid w:val="00AD766E"/>
    <w:rsid w:val="00AE1C28"/>
    <w:rsid w:val="00AE1FFC"/>
    <w:rsid w:val="00AE36AE"/>
    <w:rsid w:val="00AE3BBF"/>
    <w:rsid w:val="00AE3BD7"/>
    <w:rsid w:val="00AE44D8"/>
    <w:rsid w:val="00AE4FB9"/>
    <w:rsid w:val="00AE5B98"/>
    <w:rsid w:val="00AE5EE5"/>
    <w:rsid w:val="00AE6E67"/>
    <w:rsid w:val="00AF0045"/>
    <w:rsid w:val="00AF0D18"/>
    <w:rsid w:val="00AF0F5A"/>
    <w:rsid w:val="00AF1016"/>
    <w:rsid w:val="00AF14F5"/>
    <w:rsid w:val="00AF14FA"/>
    <w:rsid w:val="00AF1951"/>
    <w:rsid w:val="00AF2014"/>
    <w:rsid w:val="00AF2AB0"/>
    <w:rsid w:val="00AF2BE8"/>
    <w:rsid w:val="00AF4333"/>
    <w:rsid w:val="00AF4667"/>
    <w:rsid w:val="00AF46F4"/>
    <w:rsid w:val="00AF6A4D"/>
    <w:rsid w:val="00AF78D9"/>
    <w:rsid w:val="00AF797D"/>
    <w:rsid w:val="00AF7A36"/>
    <w:rsid w:val="00AF7CDF"/>
    <w:rsid w:val="00B005F7"/>
    <w:rsid w:val="00B05A35"/>
    <w:rsid w:val="00B07B64"/>
    <w:rsid w:val="00B07CF5"/>
    <w:rsid w:val="00B113C3"/>
    <w:rsid w:val="00B116A3"/>
    <w:rsid w:val="00B11731"/>
    <w:rsid w:val="00B11DB8"/>
    <w:rsid w:val="00B127ED"/>
    <w:rsid w:val="00B1357C"/>
    <w:rsid w:val="00B13E6D"/>
    <w:rsid w:val="00B1516E"/>
    <w:rsid w:val="00B16637"/>
    <w:rsid w:val="00B16D3E"/>
    <w:rsid w:val="00B16D96"/>
    <w:rsid w:val="00B176D3"/>
    <w:rsid w:val="00B17A15"/>
    <w:rsid w:val="00B20770"/>
    <w:rsid w:val="00B207CC"/>
    <w:rsid w:val="00B20C28"/>
    <w:rsid w:val="00B20E00"/>
    <w:rsid w:val="00B2155A"/>
    <w:rsid w:val="00B23B1E"/>
    <w:rsid w:val="00B23C28"/>
    <w:rsid w:val="00B24025"/>
    <w:rsid w:val="00B26522"/>
    <w:rsid w:val="00B268C3"/>
    <w:rsid w:val="00B27CE3"/>
    <w:rsid w:val="00B307B5"/>
    <w:rsid w:val="00B30E19"/>
    <w:rsid w:val="00B312B3"/>
    <w:rsid w:val="00B31469"/>
    <w:rsid w:val="00B33492"/>
    <w:rsid w:val="00B343E7"/>
    <w:rsid w:val="00B34B17"/>
    <w:rsid w:val="00B35427"/>
    <w:rsid w:val="00B35DC3"/>
    <w:rsid w:val="00B36DFB"/>
    <w:rsid w:val="00B36FA9"/>
    <w:rsid w:val="00B3706B"/>
    <w:rsid w:val="00B37497"/>
    <w:rsid w:val="00B37990"/>
    <w:rsid w:val="00B37B76"/>
    <w:rsid w:val="00B411A9"/>
    <w:rsid w:val="00B4124F"/>
    <w:rsid w:val="00B416DC"/>
    <w:rsid w:val="00B43CE2"/>
    <w:rsid w:val="00B44BAA"/>
    <w:rsid w:val="00B4534E"/>
    <w:rsid w:val="00B46CF6"/>
    <w:rsid w:val="00B5034C"/>
    <w:rsid w:val="00B5096A"/>
    <w:rsid w:val="00B51363"/>
    <w:rsid w:val="00B515E2"/>
    <w:rsid w:val="00B5204C"/>
    <w:rsid w:val="00B53CD4"/>
    <w:rsid w:val="00B546A2"/>
    <w:rsid w:val="00B55003"/>
    <w:rsid w:val="00B55B14"/>
    <w:rsid w:val="00B56232"/>
    <w:rsid w:val="00B56A4A"/>
    <w:rsid w:val="00B56D79"/>
    <w:rsid w:val="00B601EC"/>
    <w:rsid w:val="00B60D28"/>
    <w:rsid w:val="00B60F01"/>
    <w:rsid w:val="00B616A1"/>
    <w:rsid w:val="00B622D3"/>
    <w:rsid w:val="00B62C95"/>
    <w:rsid w:val="00B635B2"/>
    <w:rsid w:val="00B63818"/>
    <w:rsid w:val="00B64000"/>
    <w:rsid w:val="00B64A68"/>
    <w:rsid w:val="00B70BF5"/>
    <w:rsid w:val="00B713F7"/>
    <w:rsid w:val="00B717A0"/>
    <w:rsid w:val="00B72459"/>
    <w:rsid w:val="00B72E5C"/>
    <w:rsid w:val="00B7335F"/>
    <w:rsid w:val="00B7378C"/>
    <w:rsid w:val="00B755FD"/>
    <w:rsid w:val="00B7583A"/>
    <w:rsid w:val="00B765C3"/>
    <w:rsid w:val="00B769A2"/>
    <w:rsid w:val="00B76BF6"/>
    <w:rsid w:val="00B77B91"/>
    <w:rsid w:val="00B80740"/>
    <w:rsid w:val="00B82592"/>
    <w:rsid w:val="00B84023"/>
    <w:rsid w:val="00B84F76"/>
    <w:rsid w:val="00B85BDE"/>
    <w:rsid w:val="00B8672A"/>
    <w:rsid w:val="00B872D9"/>
    <w:rsid w:val="00B876A1"/>
    <w:rsid w:val="00B8786E"/>
    <w:rsid w:val="00B87D9F"/>
    <w:rsid w:val="00B87E6B"/>
    <w:rsid w:val="00B87E75"/>
    <w:rsid w:val="00B9001F"/>
    <w:rsid w:val="00B902E2"/>
    <w:rsid w:val="00B921FC"/>
    <w:rsid w:val="00B9254E"/>
    <w:rsid w:val="00B92BA2"/>
    <w:rsid w:val="00B92CAB"/>
    <w:rsid w:val="00B92F84"/>
    <w:rsid w:val="00B95662"/>
    <w:rsid w:val="00B9572C"/>
    <w:rsid w:val="00B962F7"/>
    <w:rsid w:val="00BA0C98"/>
    <w:rsid w:val="00BA1441"/>
    <w:rsid w:val="00BA17DD"/>
    <w:rsid w:val="00BA450D"/>
    <w:rsid w:val="00BA6CA5"/>
    <w:rsid w:val="00BA6E8C"/>
    <w:rsid w:val="00BB0EFE"/>
    <w:rsid w:val="00BB108B"/>
    <w:rsid w:val="00BB1DD6"/>
    <w:rsid w:val="00BB2724"/>
    <w:rsid w:val="00BB38A8"/>
    <w:rsid w:val="00BB3CCB"/>
    <w:rsid w:val="00BB4A4B"/>
    <w:rsid w:val="00BB4B16"/>
    <w:rsid w:val="00BB4CF6"/>
    <w:rsid w:val="00BB4DC6"/>
    <w:rsid w:val="00BB53B7"/>
    <w:rsid w:val="00BB5A72"/>
    <w:rsid w:val="00BB6035"/>
    <w:rsid w:val="00BB60FD"/>
    <w:rsid w:val="00BB627A"/>
    <w:rsid w:val="00BB6AFC"/>
    <w:rsid w:val="00BB6B17"/>
    <w:rsid w:val="00BB6C1F"/>
    <w:rsid w:val="00BB7008"/>
    <w:rsid w:val="00BB7B57"/>
    <w:rsid w:val="00BC0646"/>
    <w:rsid w:val="00BC06B1"/>
    <w:rsid w:val="00BC08FF"/>
    <w:rsid w:val="00BC10DB"/>
    <w:rsid w:val="00BC111D"/>
    <w:rsid w:val="00BC1231"/>
    <w:rsid w:val="00BC3744"/>
    <w:rsid w:val="00BC4088"/>
    <w:rsid w:val="00BC443D"/>
    <w:rsid w:val="00BC4A49"/>
    <w:rsid w:val="00BC5298"/>
    <w:rsid w:val="00BC728F"/>
    <w:rsid w:val="00BD0BC4"/>
    <w:rsid w:val="00BD2E54"/>
    <w:rsid w:val="00BD463E"/>
    <w:rsid w:val="00BD4C43"/>
    <w:rsid w:val="00BD5BD4"/>
    <w:rsid w:val="00BD5F82"/>
    <w:rsid w:val="00BD6B80"/>
    <w:rsid w:val="00BD7036"/>
    <w:rsid w:val="00BD70BA"/>
    <w:rsid w:val="00BD73D4"/>
    <w:rsid w:val="00BD7A5B"/>
    <w:rsid w:val="00BD7B5C"/>
    <w:rsid w:val="00BE1811"/>
    <w:rsid w:val="00BE2D61"/>
    <w:rsid w:val="00BE3705"/>
    <w:rsid w:val="00BE5A86"/>
    <w:rsid w:val="00BE5D47"/>
    <w:rsid w:val="00BE6D93"/>
    <w:rsid w:val="00BE752E"/>
    <w:rsid w:val="00BF1685"/>
    <w:rsid w:val="00BF3C00"/>
    <w:rsid w:val="00BF3E48"/>
    <w:rsid w:val="00BF411C"/>
    <w:rsid w:val="00BF4464"/>
    <w:rsid w:val="00BF4F92"/>
    <w:rsid w:val="00BF66DB"/>
    <w:rsid w:val="00BF760F"/>
    <w:rsid w:val="00C00AF9"/>
    <w:rsid w:val="00C00E99"/>
    <w:rsid w:val="00C01BFD"/>
    <w:rsid w:val="00C01DB5"/>
    <w:rsid w:val="00C02EA4"/>
    <w:rsid w:val="00C03669"/>
    <w:rsid w:val="00C03E12"/>
    <w:rsid w:val="00C045EA"/>
    <w:rsid w:val="00C056F8"/>
    <w:rsid w:val="00C0785C"/>
    <w:rsid w:val="00C101AA"/>
    <w:rsid w:val="00C10221"/>
    <w:rsid w:val="00C1183B"/>
    <w:rsid w:val="00C11DDC"/>
    <w:rsid w:val="00C129BF"/>
    <w:rsid w:val="00C15929"/>
    <w:rsid w:val="00C15A71"/>
    <w:rsid w:val="00C15BF9"/>
    <w:rsid w:val="00C169B6"/>
    <w:rsid w:val="00C16A41"/>
    <w:rsid w:val="00C173D6"/>
    <w:rsid w:val="00C17743"/>
    <w:rsid w:val="00C2019A"/>
    <w:rsid w:val="00C20A9F"/>
    <w:rsid w:val="00C20EBE"/>
    <w:rsid w:val="00C21613"/>
    <w:rsid w:val="00C216E5"/>
    <w:rsid w:val="00C21CBE"/>
    <w:rsid w:val="00C22E4C"/>
    <w:rsid w:val="00C23E0A"/>
    <w:rsid w:val="00C24000"/>
    <w:rsid w:val="00C247E3"/>
    <w:rsid w:val="00C24DF4"/>
    <w:rsid w:val="00C25CF5"/>
    <w:rsid w:val="00C2697C"/>
    <w:rsid w:val="00C26BF0"/>
    <w:rsid w:val="00C272B1"/>
    <w:rsid w:val="00C302EC"/>
    <w:rsid w:val="00C3125E"/>
    <w:rsid w:val="00C3256B"/>
    <w:rsid w:val="00C3288F"/>
    <w:rsid w:val="00C328CE"/>
    <w:rsid w:val="00C3293D"/>
    <w:rsid w:val="00C33C65"/>
    <w:rsid w:val="00C3440A"/>
    <w:rsid w:val="00C3450B"/>
    <w:rsid w:val="00C34E9D"/>
    <w:rsid w:val="00C3534F"/>
    <w:rsid w:val="00C3575C"/>
    <w:rsid w:val="00C35FEE"/>
    <w:rsid w:val="00C36854"/>
    <w:rsid w:val="00C375C6"/>
    <w:rsid w:val="00C37DAA"/>
    <w:rsid w:val="00C40839"/>
    <w:rsid w:val="00C43331"/>
    <w:rsid w:val="00C43A6E"/>
    <w:rsid w:val="00C43A71"/>
    <w:rsid w:val="00C4437B"/>
    <w:rsid w:val="00C456C1"/>
    <w:rsid w:val="00C46771"/>
    <w:rsid w:val="00C474DE"/>
    <w:rsid w:val="00C505C6"/>
    <w:rsid w:val="00C524FC"/>
    <w:rsid w:val="00C537EB"/>
    <w:rsid w:val="00C53B17"/>
    <w:rsid w:val="00C53BC0"/>
    <w:rsid w:val="00C53E1C"/>
    <w:rsid w:val="00C55AD7"/>
    <w:rsid w:val="00C55C21"/>
    <w:rsid w:val="00C579F9"/>
    <w:rsid w:val="00C57A88"/>
    <w:rsid w:val="00C606C3"/>
    <w:rsid w:val="00C60A35"/>
    <w:rsid w:val="00C616FA"/>
    <w:rsid w:val="00C62AB1"/>
    <w:rsid w:val="00C63089"/>
    <w:rsid w:val="00C63143"/>
    <w:rsid w:val="00C65686"/>
    <w:rsid w:val="00C66715"/>
    <w:rsid w:val="00C6762A"/>
    <w:rsid w:val="00C67761"/>
    <w:rsid w:val="00C6783A"/>
    <w:rsid w:val="00C67972"/>
    <w:rsid w:val="00C70F84"/>
    <w:rsid w:val="00C71B75"/>
    <w:rsid w:val="00C71F26"/>
    <w:rsid w:val="00C7214B"/>
    <w:rsid w:val="00C7445B"/>
    <w:rsid w:val="00C75E0E"/>
    <w:rsid w:val="00C76313"/>
    <w:rsid w:val="00C80941"/>
    <w:rsid w:val="00C81557"/>
    <w:rsid w:val="00C81662"/>
    <w:rsid w:val="00C81E40"/>
    <w:rsid w:val="00C82AD8"/>
    <w:rsid w:val="00C83B42"/>
    <w:rsid w:val="00C84773"/>
    <w:rsid w:val="00C85FC7"/>
    <w:rsid w:val="00C867F9"/>
    <w:rsid w:val="00C86B31"/>
    <w:rsid w:val="00C86B7A"/>
    <w:rsid w:val="00C86CF1"/>
    <w:rsid w:val="00C872AF"/>
    <w:rsid w:val="00C8764F"/>
    <w:rsid w:val="00C87C38"/>
    <w:rsid w:val="00C90A30"/>
    <w:rsid w:val="00C9115C"/>
    <w:rsid w:val="00C91C7D"/>
    <w:rsid w:val="00C91FF1"/>
    <w:rsid w:val="00C93AD4"/>
    <w:rsid w:val="00C94064"/>
    <w:rsid w:val="00C9528E"/>
    <w:rsid w:val="00CA636D"/>
    <w:rsid w:val="00CA75A6"/>
    <w:rsid w:val="00CB0551"/>
    <w:rsid w:val="00CB125B"/>
    <w:rsid w:val="00CB19C5"/>
    <w:rsid w:val="00CB3482"/>
    <w:rsid w:val="00CB45E5"/>
    <w:rsid w:val="00CB4FB2"/>
    <w:rsid w:val="00CB56AF"/>
    <w:rsid w:val="00CB5B52"/>
    <w:rsid w:val="00CB5C84"/>
    <w:rsid w:val="00CB6473"/>
    <w:rsid w:val="00CB69E7"/>
    <w:rsid w:val="00CB6FE3"/>
    <w:rsid w:val="00CB79A8"/>
    <w:rsid w:val="00CB7FD1"/>
    <w:rsid w:val="00CC07BA"/>
    <w:rsid w:val="00CC3D46"/>
    <w:rsid w:val="00CC4618"/>
    <w:rsid w:val="00CC4DEF"/>
    <w:rsid w:val="00CC51D0"/>
    <w:rsid w:val="00CC5A3A"/>
    <w:rsid w:val="00CD0133"/>
    <w:rsid w:val="00CD0807"/>
    <w:rsid w:val="00CD112F"/>
    <w:rsid w:val="00CD1143"/>
    <w:rsid w:val="00CD1ED3"/>
    <w:rsid w:val="00CD3D20"/>
    <w:rsid w:val="00CD3D8A"/>
    <w:rsid w:val="00CD44A8"/>
    <w:rsid w:val="00CD646B"/>
    <w:rsid w:val="00CD64EE"/>
    <w:rsid w:val="00CD65FB"/>
    <w:rsid w:val="00CD7C73"/>
    <w:rsid w:val="00CE059A"/>
    <w:rsid w:val="00CE075B"/>
    <w:rsid w:val="00CE121B"/>
    <w:rsid w:val="00CE128C"/>
    <w:rsid w:val="00CE1367"/>
    <w:rsid w:val="00CE1DE7"/>
    <w:rsid w:val="00CE2447"/>
    <w:rsid w:val="00CE44FD"/>
    <w:rsid w:val="00CE457E"/>
    <w:rsid w:val="00CE5BB7"/>
    <w:rsid w:val="00CE5DBF"/>
    <w:rsid w:val="00CE6904"/>
    <w:rsid w:val="00CF09E1"/>
    <w:rsid w:val="00CF0E48"/>
    <w:rsid w:val="00CF139F"/>
    <w:rsid w:val="00CF39B3"/>
    <w:rsid w:val="00CF5019"/>
    <w:rsid w:val="00CF72F2"/>
    <w:rsid w:val="00D008E5"/>
    <w:rsid w:val="00D00BBB"/>
    <w:rsid w:val="00D01533"/>
    <w:rsid w:val="00D01E62"/>
    <w:rsid w:val="00D02C90"/>
    <w:rsid w:val="00D02F7D"/>
    <w:rsid w:val="00D0420D"/>
    <w:rsid w:val="00D05C72"/>
    <w:rsid w:val="00D07F74"/>
    <w:rsid w:val="00D10655"/>
    <w:rsid w:val="00D10B4B"/>
    <w:rsid w:val="00D13B4F"/>
    <w:rsid w:val="00D14211"/>
    <w:rsid w:val="00D14F75"/>
    <w:rsid w:val="00D150ED"/>
    <w:rsid w:val="00D1553F"/>
    <w:rsid w:val="00D1555E"/>
    <w:rsid w:val="00D168E4"/>
    <w:rsid w:val="00D16DAE"/>
    <w:rsid w:val="00D17772"/>
    <w:rsid w:val="00D177FD"/>
    <w:rsid w:val="00D201C9"/>
    <w:rsid w:val="00D21B4A"/>
    <w:rsid w:val="00D2318D"/>
    <w:rsid w:val="00D24B10"/>
    <w:rsid w:val="00D24BDC"/>
    <w:rsid w:val="00D24CF3"/>
    <w:rsid w:val="00D2540F"/>
    <w:rsid w:val="00D255DD"/>
    <w:rsid w:val="00D264CD"/>
    <w:rsid w:val="00D269CC"/>
    <w:rsid w:val="00D26FE9"/>
    <w:rsid w:val="00D276AC"/>
    <w:rsid w:val="00D27F6A"/>
    <w:rsid w:val="00D30557"/>
    <w:rsid w:val="00D313D5"/>
    <w:rsid w:val="00D31564"/>
    <w:rsid w:val="00D3215C"/>
    <w:rsid w:val="00D32222"/>
    <w:rsid w:val="00D3248C"/>
    <w:rsid w:val="00D346D2"/>
    <w:rsid w:val="00D35251"/>
    <w:rsid w:val="00D352F8"/>
    <w:rsid w:val="00D35777"/>
    <w:rsid w:val="00D3630B"/>
    <w:rsid w:val="00D3681D"/>
    <w:rsid w:val="00D37828"/>
    <w:rsid w:val="00D40425"/>
    <w:rsid w:val="00D414A4"/>
    <w:rsid w:val="00D420A1"/>
    <w:rsid w:val="00D42227"/>
    <w:rsid w:val="00D42480"/>
    <w:rsid w:val="00D4251B"/>
    <w:rsid w:val="00D42DEF"/>
    <w:rsid w:val="00D4341C"/>
    <w:rsid w:val="00D4383C"/>
    <w:rsid w:val="00D43B63"/>
    <w:rsid w:val="00D43F72"/>
    <w:rsid w:val="00D44BF1"/>
    <w:rsid w:val="00D45C00"/>
    <w:rsid w:val="00D45D3F"/>
    <w:rsid w:val="00D4668D"/>
    <w:rsid w:val="00D466D9"/>
    <w:rsid w:val="00D4701C"/>
    <w:rsid w:val="00D50D71"/>
    <w:rsid w:val="00D5275C"/>
    <w:rsid w:val="00D52830"/>
    <w:rsid w:val="00D52924"/>
    <w:rsid w:val="00D52AAE"/>
    <w:rsid w:val="00D539A7"/>
    <w:rsid w:val="00D53A67"/>
    <w:rsid w:val="00D54B8F"/>
    <w:rsid w:val="00D55136"/>
    <w:rsid w:val="00D5555E"/>
    <w:rsid w:val="00D55DB4"/>
    <w:rsid w:val="00D56A5C"/>
    <w:rsid w:val="00D56D19"/>
    <w:rsid w:val="00D57503"/>
    <w:rsid w:val="00D57AA0"/>
    <w:rsid w:val="00D60AE9"/>
    <w:rsid w:val="00D60C65"/>
    <w:rsid w:val="00D60F5E"/>
    <w:rsid w:val="00D61CB5"/>
    <w:rsid w:val="00D62315"/>
    <w:rsid w:val="00D624D7"/>
    <w:rsid w:val="00D63342"/>
    <w:rsid w:val="00D63451"/>
    <w:rsid w:val="00D66735"/>
    <w:rsid w:val="00D66BDE"/>
    <w:rsid w:val="00D67345"/>
    <w:rsid w:val="00D67F29"/>
    <w:rsid w:val="00D701EC"/>
    <w:rsid w:val="00D70FE2"/>
    <w:rsid w:val="00D71493"/>
    <w:rsid w:val="00D7165C"/>
    <w:rsid w:val="00D71BF1"/>
    <w:rsid w:val="00D7239D"/>
    <w:rsid w:val="00D732DF"/>
    <w:rsid w:val="00D73EC3"/>
    <w:rsid w:val="00D7432D"/>
    <w:rsid w:val="00D74826"/>
    <w:rsid w:val="00D755C4"/>
    <w:rsid w:val="00D75E2B"/>
    <w:rsid w:val="00D77389"/>
    <w:rsid w:val="00D7769C"/>
    <w:rsid w:val="00D80E1A"/>
    <w:rsid w:val="00D811D5"/>
    <w:rsid w:val="00D830C8"/>
    <w:rsid w:val="00D83F91"/>
    <w:rsid w:val="00D844F9"/>
    <w:rsid w:val="00D8543D"/>
    <w:rsid w:val="00D85899"/>
    <w:rsid w:val="00D85B68"/>
    <w:rsid w:val="00D861BC"/>
    <w:rsid w:val="00D865EF"/>
    <w:rsid w:val="00D87353"/>
    <w:rsid w:val="00D90029"/>
    <w:rsid w:val="00D91864"/>
    <w:rsid w:val="00D918B0"/>
    <w:rsid w:val="00D91C63"/>
    <w:rsid w:val="00D93179"/>
    <w:rsid w:val="00D939FB"/>
    <w:rsid w:val="00D946B1"/>
    <w:rsid w:val="00D94710"/>
    <w:rsid w:val="00D94E22"/>
    <w:rsid w:val="00D96984"/>
    <w:rsid w:val="00D96E55"/>
    <w:rsid w:val="00D971E6"/>
    <w:rsid w:val="00D97A80"/>
    <w:rsid w:val="00D97FF8"/>
    <w:rsid w:val="00DA1883"/>
    <w:rsid w:val="00DA2861"/>
    <w:rsid w:val="00DA452F"/>
    <w:rsid w:val="00DA4AE8"/>
    <w:rsid w:val="00DA540B"/>
    <w:rsid w:val="00DA6A38"/>
    <w:rsid w:val="00DA7136"/>
    <w:rsid w:val="00DB034F"/>
    <w:rsid w:val="00DB0525"/>
    <w:rsid w:val="00DB0995"/>
    <w:rsid w:val="00DB1897"/>
    <w:rsid w:val="00DB2704"/>
    <w:rsid w:val="00DB2F56"/>
    <w:rsid w:val="00DB439A"/>
    <w:rsid w:val="00DB5522"/>
    <w:rsid w:val="00DB5BE2"/>
    <w:rsid w:val="00DB6324"/>
    <w:rsid w:val="00DB651D"/>
    <w:rsid w:val="00DB7A59"/>
    <w:rsid w:val="00DB7B5B"/>
    <w:rsid w:val="00DB7CA1"/>
    <w:rsid w:val="00DC004B"/>
    <w:rsid w:val="00DC203E"/>
    <w:rsid w:val="00DC2A38"/>
    <w:rsid w:val="00DC381E"/>
    <w:rsid w:val="00DC4915"/>
    <w:rsid w:val="00DC603C"/>
    <w:rsid w:val="00DC7872"/>
    <w:rsid w:val="00DD09B9"/>
    <w:rsid w:val="00DD09F3"/>
    <w:rsid w:val="00DD148F"/>
    <w:rsid w:val="00DD1CF7"/>
    <w:rsid w:val="00DD2046"/>
    <w:rsid w:val="00DD2198"/>
    <w:rsid w:val="00DD2216"/>
    <w:rsid w:val="00DD2772"/>
    <w:rsid w:val="00DD30C5"/>
    <w:rsid w:val="00DD49C5"/>
    <w:rsid w:val="00DD62D4"/>
    <w:rsid w:val="00DD64F3"/>
    <w:rsid w:val="00DD68AB"/>
    <w:rsid w:val="00DD6E53"/>
    <w:rsid w:val="00DE144D"/>
    <w:rsid w:val="00DE15CB"/>
    <w:rsid w:val="00DE2240"/>
    <w:rsid w:val="00DE2891"/>
    <w:rsid w:val="00DE2987"/>
    <w:rsid w:val="00DE549C"/>
    <w:rsid w:val="00DE54B5"/>
    <w:rsid w:val="00DF03FC"/>
    <w:rsid w:val="00DF0A8A"/>
    <w:rsid w:val="00DF11C0"/>
    <w:rsid w:val="00DF17D3"/>
    <w:rsid w:val="00DF2464"/>
    <w:rsid w:val="00DF2C65"/>
    <w:rsid w:val="00DF3766"/>
    <w:rsid w:val="00DF4305"/>
    <w:rsid w:val="00DF4CEE"/>
    <w:rsid w:val="00DF4CFF"/>
    <w:rsid w:val="00DF5069"/>
    <w:rsid w:val="00DF6547"/>
    <w:rsid w:val="00DF6792"/>
    <w:rsid w:val="00DF6A88"/>
    <w:rsid w:val="00DF6BBB"/>
    <w:rsid w:val="00DF7452"/>
    <w:rsid w:val="00E0076C"/>
    <w:rsid w:val="00E016F3"/>
    <w:rsid w:val="00E0229E"/>
    <w:rsid w:val="00E02EA7"/>
    <w:rsid w:val="00E032C7"/>
    <w:rsid w:val="00E03610"/>
    <w:rsid w:val="00E03BF9"/>
    <w:rsid w:val="00E04E3D"/>
    <w:rsid w:val="00E059E3"/>
    <w:rsid w:val="00E05C68"/>
    <w:rsid w:val="00E072BC"/>
    <w:rsid w:val="00E1093D"/>
    <w:rsid w:val="00E10D80"/>
    <w:rsid w:val="00E10F89"/>
    <w:rsid w:val="00E12850"/>
    <w:rsid w:val="00E131DE"/>
    <w:rsid w:val="00E1382C"/>
    <w:rsid w:val="00E13ACF"/>
    <w:rsid w:val="00E140F8"/>
    <w:rsid w:val="00E14666"/>
    <w:rsid w:val="00E14948"/>
    <w:rsid w:val="00E14F54"/>
    <w:rsid w:val="00E15118"/>
    <w:rsid w:val="00E15340"/>
    <w:rsid w:val="00E155BB"/>
    <w:rsid w:val="00E15CE9"/>
    <w:rsid w:val="00E16D85"/>
    <w:rsid w:val="00E16EC8"/>
    <w:rsid w:val="00E17AE2"/>
    <w:rsid w:val="00E21D24"/>
    <w:rsid w:val="00E21F28"/>
    <w:rsid w:val="00E230CD"/>
    <w:rsid w:val="00E236F4"/>
    <w:rsid w:val="00E23FD9"/>
    <w:rsid w:val="00E25005"/>
    <w:rsid w:val="00E251FA"/>
    <w:rsid w:val="00E259E4"/>
    <w:rsid w:val="00E26049"/>
    <w:rsid w:val="00E274B3"/>
    <w:rsid w:val="00E27646"/>
    <w:rsid w:val="00E30C80"/>
    <w:rsid w:val="00E31003"/>
    <w:rsid w:val="00E31195"/>
    <w:rsid w:val="00E317AA"/>
    <w:rsid w:val="00E3208C"/>
    <w:rsid w:val="00E32D86"/>
    <w:rsid w:val="00E32EE8"/>
    <w:rsid w:val="00E33020"/>
    <w:rsid w:val="00E34AAB"/>
    <w:rsid w:val="00E36F1A"/>
    <w:rsid w:val="00E374E6"/>
    <w:rsid w:val="00E379A2"/>
    <w:rsid w:val="00E410E5"/>
    <w:rsid w:val="00E41186"/>
    <w:rsid w:val="00E4264E"/>
    <w:rsid w:val="00E4279A"/>
    <w:rsid w:val="00E43F4A"/>
    <w:rsid w:val="00E44B7B"/>
    <w:rsid w:val="00E4515E"/>
    <w:rsid w:val="00E45C12"/>
    <w:rsid w:val="00E46D0F"/>
    <w:rsid w:val="00E50B67"/>
    <w:rsid w:val="00E50CE9"/>
    <w:rsid w:val="00E50FF3"/>
    <w:rsid w:val="00E5200E"/>
    <w:rsid w:val="00E52744"/>
    <w:rsid w:val="00E52C88"/>
    <w:rsid w:val="00E5346A"/>
    <w:rsid w:val="00E5403E"/>
    <w:rsid w:val="00E5493F"/>
    <w:rsid w:val="00E5498F"/>
    <w:rsid w:val="00E55436"/>
    <w:rsid w:val="00E55A84"/>
    <w:rsid w:val="00E55E62"/>
    <w:rsid w:val="00E5721E"/>
    <w:rsid w:val="00E57786"/>
    <w:rsid w:val="00E60329"/>
    <w:rsid w:val="00E60CB2"/>
    <w:rsid w:val="00E61F43"/>
    <w:rsid w:val="00E62E0A"/>
    <w:rsid w:val="00E636D5"/>
    <w:rsid w:val="00E637C0"/>
    <w:rsid w:val="00E64411"/>
    <w:rsid w:val="00E6573D"/>
    <w:rsid w:val="00E665D9"/>
    <w:rsid w:val="00E6673D"/>
    <w:rsid w:val="00E66E6D"/>
    <w:rsid w:val="00E675E3"/>
    <w:rsid w:val="00E67EE8"/>
    <w:rsid w:val="00E7029F"/>
    <w:rsid w:val="00E71F02"/>
    <w:rsid w:val="00E724BE"/>
    <w:rsid w:val="00E731E9"/>
    <w:rsid w:val="00E74CF2"/>
    <w:rsid w:val="00E74F89"/>
    <w:rsid w:val="00E75DCE"/>
    <w:rsid w:val="00E75F4A"/>
    <w:rsid w:val="00E768DF"/>
    <w:rsid w:val="00E77DB2"/>
    <w:rsid w:val="00E8025D"/>
    <w:rsid w:val="00E8099C"/>
    <w:rsid w:val="00E80DC6"/>
    <w:rsid w:val="00E81045"/>
    <w:rsid w:val="00E83949"/>
    <w:rsid w:val="00E83E6F"/>
    <w:rsid w:val="00E845A5"/>
    <w:rsid w:val="00E852BA"/>
    <w:rsid w:val="00E86120"/>
    <w:rsid w:val="00E90CBE"/>
    <w:rsid w:val="00E92801"/>
    <w:rsid w:val="00E92992"/>
    <w:rsid w:val="00E92CCB"/>
    <w:rsid w:val="00E94A03"/>
    <w:rsid w:val="00E94CA4"/>
    <w:rsid w:val="00E9718A"/>
    <w:rsid w:val="00E979DD"/>
    <w:rsid w:val="00E97E9D"/>
    <w:rsid w:val="00EA0357"/>
    <w:rsid w:val="00EA17DE"/>
    <w:rsid w:val="00EA2F3C"/>
    <w:rsid w:val="00EA34BA"/>
    <w:rsid w:val="00EA3982"/>
    <w:rsid w:val="00EA3A1E"/>
    <w:rsid w:val="00EA3DAA"/>
    <w:rsid w:val="00EA5B5A"/>
    <w:rsid w:val="00EA60E9"/>
    <w:rsid w:val="00EA683C"/>
    <w:rsid w:val="00EA68C2"/>
    <w:rsid w:val="00EA6FAE"/>
    <w:rsid w:val="00EB0243"/>
    <w:rsid w:val="00EB0366"/>
    <w:rsid w:val="00EB04F3"/>
    <w:rsid w:val="00EB0F56"/>
    <w:rsid w:val="00EB167F"/>
    <w:rsid w:val="00EB2559"/>
    <w:rsid w:val="00EB27FE"/>
    <w:rsid w:val="00EB2BA2"/>
    <w:rsid w:val="00EB384C"/>
    <w:rsid w:val="00EB40AC"/>
    <w:rsid w:val="00EB4996"/>
    <w:rsid w:val="00EB49CA"/>
    <w:rsid w:val="00EB4F6B"/>
    <w:rsid w:val="00EB5546"/>
    <w:rsid w:val="00EB571B"/>
    <w:rsid w:val="00EB5970"/>
    <w:rsid w:val="00EB634B"/>
    <w:rsid w:val="00EB6509"/>
    <w:rsid w:val="00EB7BC7"/>
    <w:rsid w:val="00EB7FEC"/>
    <w:rsid w:val="00EC29C3"/>
    <w:rsid w:val="00EC2AF1"/>
    <w:rsid w:val="00EC302C"/>
    <w:rsid w:val="00EC3605"/>
    <w:rsid w:val="00EC3FEB"/>
    <w:rsid w:val="00EC4049"/>
    <w:rsid w:val="00EC4335"/>
    <w:rsid w:val="00EC4A31"/>
    <w:rsid w:val="00EC529E"/>
    <w:rsid w:val="00EC538B"/>
    <w:rsid w:val="00EC58AA"/>
    <w:rsid w:val="00EC5A14"/>
    <w:rsid w:val="00EC5CB8"/>
    <w:rsid w:val="00EC705B"/>
    <w:rsid w:val="00EC7667"/>
    <w:rsid w:val="00ED010D"/>
    <w:rsid w:val="00ED2E68"/>
    <w:rsid w:val="00ED2E9B"/>
    <w:rsid w:val="00ED33E5"/>
    <w:rsid w:val="00ED3BDA"/>
    <w:rsid w:val="00ED476F"/>
    <w:rsid w:val="00ED4D0F"/>
    <w:rsid w:val="00ED54EC"/>
    <w:rsid w:val="00ED5839"/>
    <w:rsid w:val="00EE0381"/>
    <w:rsid w:val="00EE12AD"/>
    <w:rsid w:val="00EE175C"/>
    <w:rsid w:val="00EE225E"/>
    <w:rsid w:val="00EE2A3E"/>
    <w:rsid w:val="00EE399F"/>
    <w:rsid w:val="00EE3E2A"/>
    <w:rsid w:val="00EE5A75"/>
    <w:rsid w:val="00EE5AAC"/>
    <w:rsid w:val="00EE6583"/>
    <w:rsid w:val="00EE6877"/>
    <w:rsid w:val="00EF0F38"/>
    <w:rsid w:val="00EF102E"/>
    <w:rsid w:val="00EF194A"/>
    <w:rsid w:val="00EF1A8F"/>
    <w:rsid w:val="00EF1D4A"/>
    <w:rsid w:val="00EF3043"/>
    <w:rsid w:val="00EF31A1"/>
    <w:rsid w:val="00EF49C6"/>
    <w:rsid w:val="00EF5050"/>
    <w:rsid w:val="00EF541C"/>
    <w:rsid w:val="00EF5A85"/>
    <w:rsid w:val="00EF629A"/>
    <w:rsid w:val="00F006F9"/>
    <w:rsid w:val="00F00A3D"/>
    <w:rsid w:val="00F00B2E"/>
    <w:rsid w:val="00F00E0B"/>
    <w:rsid w:val="00F02383"/>
    <w:rsid w:val="00F030D1"/>
    <w:rsid w:val="00F03BFC"/>
    <w:rsid w:val="00F04FC8"/>
    <w:rsid w:val="00F0513E"/>
    <w:rsid w:val="00F05ADC"/>
    <w:rsid w:val="00F05D71"/>
    <w:rsid w:val="00F079B4"/>
    <w:rsid w:val="00F10B76"/>
    <w:rsid w:val="00F11D52"/>
    <w:rsid w:val="00F12E0D"/>
    <w:rsid w:val="00F13B3C"/>
    <w:rsid w:val="00F156D8"/>
    <w:rsid w:val="00F16465"/>
    <w:rsid w:val="00F16A57"/>
    <w:rsid w:val="00F1720F"/>
    <w:rsid w:val="00F173B6"/>
    <w:rsid w:val="00F2047F"/>
    <w:rsid w:val="00F211B5"/>
    <w:rsid w:val="00F216DF"/>
    <w:rsid w:val="00F2438C"/>
    <w:rsid w:val="00F27760"/>
    <w:rsid w:val="00F279DA"/>
    <w:rsid w:val="00F303DF"/>
    <w:rsid w:val="00F30697"/>
    <w:rsid w:val="00F30BB4"/>
    <w:rsid w:val="00F31A66"/>
    <w:rsid w:val="00F31E04"/>
    <w:rsid w:val="00F326E7"/>
    <w:rsid w:val="00F33D53"/>
    <w:rsid w:val="00F342CA"/>
    <w:rsid w:val="00F350FA"/>
    <w:rsid w:val="00F3559E"/>
    <w:rsid w:val="00F35974"/>
    <w:rsid w:val="00F35CDE"/>
    <w:rsid w:val="00F36208"/>
    <w:rsid w:val="00F367A9"/>
    <w:rsid w:val="00F3789C"/>
    <w:rsid w:val="00F40471"/>
    <w:rsid w:val="00F4128A"/>
    <w:rsid w:val="00F42668"/>
    <w:rsid w:val="00F42693"/>
    <w:rsid w:val="00F42ED1"/>
    <w:rsid w:val="00F431CF"/>
    <w:rsid w:val="00F436BA"/>
    <w:rsid w:val="00F43C6A"/>
    <w:rsid w:val="00F448E1"/>
    <w:rsid w:val="00F45B72"/>
    <w:rsid w:val="00F472F3"/>
    <w:rsid w:val="00F47FFD"/>
    <w:rsid w:val="00F5043D"/>
    <w:rsid w:val="00F5052F"/>
    <w:rsid w:val="00F5061F"/>
    <w:rsid w:val="00F50A66"/>
    <w:rsid w:val="00F50F8E"/>
    <w:rsid w:val="00F519CA"/>
    <w:rsid w:val="00F528B2"/>
    <w:rsid w:val="00F538B8"/>
    <w:rsid w:val="00F53DA4"/>
    <w:rsid w:val="00F541BF"/>
    <w:rsid w:val="00F5444C"/>
    <w:rsid w:val="00F548DC"/>
    <w:rsid w:val="00F551C0"/>
    <w:rsid w:val="00F55AAF"/>
    <w:rsid w:val="00F55D96"/>
    <w:rsid w:val="00F55F20"/>
    <w:rsid w:val="00F571FE"/>
    <w:rsid w:val="00F57238"/>
    <w:rsid w:val="00F57960"/>
    <w:rsid w:val="00F60419"/>
    <w:rsid w:val="00F60868"/>
    <w:rsid w:val="00F61D6A"/>
    <w:rsid w:val="00F61DD6"/>
    <w:rsid w:val="00F6265F"/>
    <w:rsid w:val="00F62C76"/>
    <w:rsid w:val="00F6351E"/>
    <w:rsid w:val="00F63CBA"/>
    <w:rsid w:val="00F652C8"/>
    <w:rsid w:val="00F65EA9"/>
    <w:rsid w:val="00F66298"/>
    <w:rsid w:val="00F67831"/>
    <w:rsid w:val="00F67B70"/>
    <w:rsid w:val="00F7156A"/>
    <w:rsid w:val="00F716A3"/>
    <w:rsid w:val="00F72C0E"/>
    <w:rsid w:val="00F72EF7"/>
    <w:rsid w:val="00F7379E"/>
    <w:rsid w:val="00F74099"/>
    <w:rsid w:val="00F750A1"/>
    <w:rsid w:val="00F76FC5"/>
    <w:rsid w:val="00F80A1E"/>
    <w:rsid w:val="00F80E03"/>
    <w:rsid w:val="00F80E26"/>
    <w:rsid w:val="00F82E14"/>
    <w:rsid w:val="00F83504"/>
    <w:rsid w:val="00F8355B"/>
    <w:rsid w:val="00F84B12"/>
    <w:rsid w:val="00F84C82"/>
    <w:rsid w:val="00F84CD2"/>
    <w:rsid w:val="00F85EC8"/>
    <w:rsid w:val="00F860DB"/>
    <w:rsid w:val="00F863CD"/>
    <w:rsid w:val="00F864EE"/>
    <w:rsid w:val="00F86726"/>
    <w:rsid w:val="00F87256"/>
    <w:rsid w:val="00F872DC"/>
    <w:rsid w:val="00F87610"/>
    <w:rsid w:val="00F8762D"/>
    <w:rsid w:val="00F876C4"/>
    <w:rsid w:val="00F87792"/>
    <w:rsid w:val="00F8798F"/>
    <w:rsid w:val="00F90899"/>
    <w:rsid w:val="00F91CAF"/>
    <w:rsid w:val="00F931F4"/>
    <w:rsid w:val="00F93BD2"/>
    <w:rsid w:val="00F964A7"/>
    <w:rsid w:val="00F9734E"/>
    <w:rsid w:val="00F973DE"/>
    <w:rsid w:val="00F97867"/>
    <w:rsid w:val="00FA0144"/>
    <w:rsid w:val="00FA05BE"/>
    <w:rsid w:val="00FA05D7"/>
    <w:rsid w:val="00FA0DF7"/>
    <w:rsid w:val="00FA138F"/>
    <w:rsid w:val="00FA19C8"/>
    <w:rsid w:val="00FA2881"/>
    <w:rsid w:val="00FA2ADA"/>
    <w:rsid w:val="00FA2F9C"/>
    <w:rsid w:val="00FA5052"/>
    <w:rsid w:val="00FA5614"/>
    <w:rsid w:val="00FA57CC"/>
    <w:rsid w:val="00FA6DB1"/>
    <w:rsid w:val="00FA78EA"/>
    <w:rsid w:val="00FB034C"/>
    <w:rsid w:val="00FB0B91"/>
    <w:rsid w:val="00FB19D2"/>
    <w:rsid w:val="00FB2041"/>
    <w:rsid w:val="00FB24F1"/>
    <w:rsid w:val="00FB3C8C"/>
    <w:rsid w:val="00FB6AA9"/>
    <w:rsid w:val="00FB6B23"/>
    <w:rsid w:val="00FB6C44"/>
    <w:rsid w:val="00FB7D17"/>
    <w:rsid w:val="00FC124F"/>
    <w:rsid w:val="00FC4497"/>
    <w:rsid w:val="00FC47BA"/>
    <w:rsid w:val="00FC490C"/>
    <w:rsid w:val="00FC51DF"/>
    <w:rsid w:val="00FC63B0"/>
    <w:rsid w:val="00FC690D"/>
    <w:rsid w:val="00FC6EEB"/>
    <w:rsid w:val="00FC6F0F"/>
    <w:rsid w:val="00FC7899"/>
    <w:rsid w:val="00FC7BA8"/>
    <w:rsid w:val="00FD0258"/>
    <w:rsid w:val="00FD0413"/>
    <w:rsid w:val="00FD07FC"/>
    <w:rsid w:val="00FD0855"/>
    <w:rsid w:val="00FD213C"/>
    <w:rsid w:val="00FD30F7"/>
    <w:rsid w:val="00FD3DB7"/>
    <w:rsid w:val="00FD3E09"/>
    <w:rsid w:val="00FD4175"/>
    <w:rsid w:val="00FD6CFC"/>
    <w:rsid w:val="00FD7D79"/>
    <w:rsid w:val="00FE060B"/>
    <w:rsid w:val="00FE0992"/>
    <w:rsid w:val="00FE0A2D"/>
    <w:rsid w:val="00FE0E77"/>
    <w:rsid w:val="00FE1B8B"/>
    <w:rsid w:val="00FE4DED"/>
    <w:rsid w:val="00FE5994"/>
    <w:rsid w:val="00FE6042"/>
    <w:rsid w:val="00FE65F1"/>
    <w:rsid w:val="00FE674C"/>
    <w:rsid w:val="00FE7A32"/>
    <w:rsid w:val="00FF17A1"/>
    <w:rsid w:val="00FF1873"/>
    <w:rsid w:val="00FF2BC8"/>
    <w:rsid w:val="00FF3400"/>
    <w:rsid w:val="00FF3594"/>
    <w:rsid w:val="00FF3682"/>
    <w:rsid w:val="00FF3B6E"/>
    <w:rsid w:val="00FF466C"/>
    <w:rsid w:val="00FF4DCF"/>
    <w:rsid w:val="00FF5ACC"/>
    <w:rsid w:val="00FF6244"/>
    <w:rsid w:val="00FF6553"/>
    <w:rsid w:val="00FF7164"/>
    <w:rsid w:val="00FF74E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F6B5C6D"/>
  <w15:docId w15:val="{A3C501FB-55AE-486B-B751-166C2375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4A6"/>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8814A6"/>
    <w:pPr>
      <w:keepNext/>
      <w:jc w:val="right"/>
      <w:outlineLvl w:val="0"/>
    </w:pPr>
    <w:rPr>
      <w:rFonts w:ascii="Century Gothic" w:hAnsi="Century Gothic"/>
      <w:b/>
      <w:bCs/>
    </w:rPr>
  </w:style>
  <w:style w:type="paragraph" w:styleId="Heading2">
    <w:name w:val="heading 2"/>
    <w:basedOn w:val="Normal"/>
    <w:next w:val="Normal"/>
    <w:link w:val="Heading2Char"/>
    <w:qFormat/>
    <w:rsid w:val="008814A6"/>
    <w:pPr>
      <w:keepNext/>
      <w:outlineLvl w:val="1"/>
    </w:pPr>
    <w:rPr>
      <w:rFonts w:ascii="Century Gothic" w:hAnsi="Century Gothic"/>
      <w:b/>
      <w:bCs/>
    </w:rPr>
  </w:style>
  <w:style w:type="paragraph" w:styleId="Heading3">
    <w:name w:val="heading 3"/>
    <w:basedOn w:val="Normal"/>
    <w:next w:val="Normal"/>
    <w:link w:val="Heading3Char"/>
    <w:qFormat/>
    <w:rsid w:val="008814A6"/>
    <w:pPr>
      <w:keepNext/>
      <w:overflowPunct/>
      <w:autoSpaceDE/>
      <w:autoSpaceDN/>
      <w:adjustRightInd/>
      <w:textAlignment w:val="auto"/>
      <w:outlineLvl w:val="2"/>
    </w:pPr>
    <w:rPr>
      <w:b/>
      <w:sz w:val="24"/>
    </w:rPr>
  </w:style>
  <w:style w:type="paragraph" w:styleId="Heading4">
    <w:name w:val="heading 4"/>
    <w:basedOn w:val="Normal"/>
    <w:next w:val="Normal"/>
    <w:link w:val="Heading4Char"/>
    <w:uiPriority w:val="9"/>
    <w:semiHidden/>
    <w:unhideWhenUsed/>
    <w:qFormat/>
    <w:rsid w:val="00555CB5"/>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555CB5"/>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55CB5"/>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814A6"/>
    <w:rPr>
      <w:rFonts w:ascii="Century Gothic" w:eastAsia="Times New Roman" w:hAnsi="Century Gothic" w:cs="Arial"/>
      <w:b/>
      <w:bCs/>
      <w:sz w:val="20"/>
      <w:szCs w:val="20"/>
    </w:rPr>
  </w:style>
  <w:style w:type="character" w:customStyle="1" w:styleId="Heading2Char">
    <w:name w:val="Heading 2 Char"/>
    <w:link w:val="Heading2"/>
    <w:rsid w:val="008814A6"/>
    <w:rPr>
      <w:rFonts w:ascii="Century Gothic" w:eastAsia="Times New Roman" w:hAnsi="Century Gothic" w:cs="Arial"/>
      <w:b/>
      <w:bCs/>
      <w:sz w:val="20"/>
      <w:szCs w:val="20"/>
    </w:rPr>
  </w:style>
  <w:style w:type="character" w:customStyle="1" w:styleId="Heading3Char">
    <w:name w:val="Heading 3 Char"/>
    <w:link w:val="Heading3"/>
    <w:rsid w:val="008814A6"/>
    <w:rPr>
      <w:rFonts w:ascii="Times New Roman" w:eastAsia="Times New Roman" w:hAnsi="Times New Roman" w:cs="Times New Roman"/>
      <w:b/>
      <w:sz w:val="24"/>
      <w:szCs w:val="20"/>
    </w:rPr>
  </w:style>
  <w:style w:type="paragraph" w:customStyle="1" w:styleId="296">
    <w:name w:val="296"/>
    <w:basedOn w:val="Normal"/>
    <w:rsid w:val="008814A6"/>
    <w:rPr>
      <w:color w:val="000000"/>
    </w:rPr>
  </w:style>
  <w:style w:type="paragraph" w:styleId="BodyText3">
    <w:name w:val="Body Text 3"/>
    <w:basedOn w:val="Normal"/>
    <w:link w:val="BodyText3Char"/>
    <w:rsid w:val="008814A6"/>
    <w:pPr>
      <w:overflowPunct/>
      <w:autoSpaceDE/>
      <w:autoSpaceDN/>
      <w:adjustRightInd/>
      <w:textAlignment w:val="auto"/>
    </w:pPr>
    <w:rPr>
      <w:b/>
      <w:sz w:val="24"/>
    </w:rPr>
  </w:style>
  <w:style w:type="character" w:customStyle="1" w:styleId="BodyText3Char">
    <w:name w:val="Body Text 3 Char"/>
    <w:link w:val="BodyText3"/>
    <w:rsid w:val="008814A6"/>
    <w:rPr>
      <w:rFonts w:ascii="Times New Roman" w:eastAsia="Times New Roman" w:hAnsi="Times New Roman" w:cs="Times New Roman"/>
      <w:b/>
      <w:sz w:val="24"/>
      <w:szCs w:val="20"/>
    </w:rPr>
  </w:style>
  <w:style w:type="paragraph" w:styleId="BodyTextIndent">
    <w:name w:val="Body Text Indent"/>
    <w:basedOn w:val="Normal"/>
    <w:link w:val="BodyTextIndentChar"/>
    <w:rsid w:val="008814A6"/>
    <w:pPr>
      <w:widowControl w:val="0"/>
      <w:overflowPunct/>
      <w:autoSpaceDE/>
      <w:autoSpaceDN/>
      <w:adjustRightInd/>
      <w:ind w:left="216" w:hanging="216"/>
      <w:textAlignment w:val="auto"/>
    </w:pPr>
    <w:rPr>
      <w:rFonts w:ascii="Arial" w:hAnsi="Arial"/>
      <w:snapToGrid w:val="0"/>
    </w:rPr>
  </w:style>
  <w:style w:type="character" w:customStyle="1" w:styleId="BodyTextIndentChar">
    <w:name w:val="Body Text Indent Char"/>
    <w:link w:val="BodyTextIndent"/>
    <w:rsid w:val="008814A6"/>
    <w:rPr>
      <w:rFonts w:ascii="Arial" w:eastAsia="Times New Roman" w:hAnsi="Arial" w:cs="Times New Roman"/>
      <w:snapToGrid/>
      <w:sz w:val="20"/>
      <w:szCs w:val="20"/>
    </w:rPr>
  </w:style>
  <w:style w:type="paragraph" w:styleId="BodyText">
    <w:name w:val="Body Text"/>
    <w:aliases w:val=" Char,Char"/>
    <w:basedOn w:val="Normal"/>
    <w:link w:val="BodyTextChar"/>
    <w:rsid w:val="008814A6"/>
    <w:pPr>
      <w:overflowPunct/>
      <w:autoSpaceDE/>
      <w:autoSpaceDN/>
      <w:adjustRightInd/>
      <w:jc w:val="both"/>
      <w:textAlignment w:val="auto"/>
    </w:pPr>
    <w:rPr>
      <w:sz w:val="24"/>
    </w:rPr>
  </w:style>
  <w:style w:type="character" w:customStyle="1" w:styleId="BodyTextChar">
    <w:name w:val="Body Text Char"/>
    <w:aliases w:val=" Char Char,Char Char"/>
    <w:link w:val="BodyText"/>
    <w:rsid w:val="008814A6"/>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E64411"/>
    <w:rPr>
      <w:rFonts w:ascii="Tahoma" w:hAnsi="Tahoma"/>
      <w:sz w:val="16"/>
      <w:szCs w:val="16"/>
    </w:rPr>
  </w:style>
  <w:style w:type="character" w:customStyle="1" w:styleId="BalloonTextChar">
    <w:name w:val="Balloon Text Char"/>
    <w:link w:val="BalloonText"/>
    <w:uiPriority w:val="99"/>
    <w:semiHidden/>
    <w:rsid w:val="00E64411"/>
    <w:rPr>
      <w:rFonts w:ascii="Tahoma" w:eastAsia="Times New Roman" w:hAnsi="Tahoma" w:cs="Tahoma"/>
      <w:sz w:val="16"/>
      <w:szCs w:val="16"/>
    </w:rPr>
  </w:style>
  <w:style w:type="character" w:customStyle="1" w:styleId="Heading4Char">
    <w:name w:val="Heading 4 Char"/>
    <w:link w:val="Heading4"/>
    <w:uiPriority w:val="9"/>
    <w:semiHidden/>
    <w:rsid w:val="00555CB5"/>
    <w:rPr>
      <w:rFonts w:ascii="Cambria" w:eastAsia="Times New Roman" w:hAnsi="Cambria" w:cs="Times New Roman"/>
      <w:b/>
      <w:bCs/>
      <w:i/>
      <w:iCs/>
      <w:color w:val="4F81BD"/>
      <w:sz w:val="20"/>
      <w:szCs w:val="20"/>
    </w:rPr>
  </w:style>
  <w:style w:type="character" w:customStyle="1" w:styleId="Heading5Char">
    <w:name w:val="Heading 5 Char"/>
    <w:link w:val="Heading5"/>
    <w:uiPriority w:val="9"/>
    <w:rsid w:val="00555CB5"/>
    <w:rPr>
      <w:rFonts w:ascii="Cambria" w:eastAsia="Times New Roman" w:hAnsi="Cambria" w:cs="Times New Roman"/>
      <w:color w:val="243F60"/>
      <w:sz w:val="20"/>
      <w:szCs w:val="20"/>
    </w:rPr>
  </w:style>
  <w:style w:type="character" w:customStyle="1" w:styleId="Heading6Char">
    <w:name w:val="Heading 6 Char"/>
    <w:link w:val="Heading6"/>
    <w:uiPriority w:val="9"/>
    <w:semiHidden/>
    <w:rsid w:val="00555CB5"/>
    <w:rPr>
      <w:rFonts w:ascii="Cambria" w:eastAsia="Times New Roman" w:hAnsi="Cambria" w:cs="Times New Roman"/>
      <w:i/>
      <w:iCs/>
      <w:color w:val="243F60"/>
      <w:sz w:val="20"/>
      <w:szCs w:val="20"/>
    </w:rPr>
  </w:style>
  <w:style w:type="paragraph" w:styleId="BodyTextIndent2">
    <w:name w:val="Body Text Indent 2"/>
    <w:basedOn w:val="Normal"/>
    <w:link w:val="BodyTextIndent2Char"/>
    <w:uiPriority w:val="99"/>
    <w:semiHidden/>
    <w:unhideWhenUsed/>
    <w:rsid w:val="00555CB5"/>
    <w:pPr>
      <w:spacing w:after="120" w:line="480" w:lineRule="auto"/>
      <w:ind w:left="360"/>
    </w:pPr>
  </w:style>
  <w:style w:type="character" w:customStyle="1" w:styleId="BodyTextIndent2Char">
    <w:name w:val="Body Text Indent 2 Char"/>
    <w:link w:val="BodyTextIndent2"/>
    <w:uiPriority w:val="99"/>
    <w:semiHidden/>
    <w:rsid w:val="00555CB5"/>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555CB5"/>
    <w:pPr>
      <w:spacing w:after="120" w:line="480" w:lineRule="auto"/>
    </w:pPr>
  </w:style>
  <w:style w:type="character" w:customStyle="1" w:styleId="BodyText2Char">
    <w:name w:val="Body Text 2 Char"/>
    <w:link w:val="BodyText2"/>
    <w:uiPriority w:val="99"/>
    <w:semiHidden/>
    <w:rsid w:val="00555CB5"/>
    <w:rPr>
      <w:rFonts w:ascii="Times New Roman" w:eastAsia="Times New Roman" w:hAnsi="Times New Roman" w:cs="Times New Roman"/>
      <w:sz w:val="20"/>
      <w:szCs w:val="20"/>
    </w:rPr>
  </w:style>
  <w:style w:type="paragraph" w:customStyle="1" w:styleId="313">
    <w:name w:val="313"/>
    <w:basedOn w:val="Normal"/>
    <w:rsid w:val="00555CB5"/>
    <w:rPr>
      <w:color w:val="000000"/>
    </w:rPr>
  </w:style>
  <w:style w:type="paragraph" w:styleId="Header">
    <w:name w:val="header"/>
    <w:basedOn w:val="Normal"/>
    <w:link w:val="HeaderChar"/>
    <w:rsid w:val="00555CB5"/>
    <w:pPr>
      <w:tabs>
        <w:tab w:val="center" w:pos="4320"/>
        <w:tab w:val="right" w:pos="8640"/>
      </w:tabs>
      <w:overflowPunct/>
      <w:autoSpaceDE/>
      <w:autoSpaceDN/>
      <w:adjustRightInd/>
      <w:textAlignment w:val="auto"/>
    </w:pPr>
    <w:rPr>
      <w:sz w:val="24"/>
    </w:rPr>
  </w:style>
  <w:style w:type="character" w:customStyle="1" w:styleId="HeaderChar">
    <w:name w:val="Header Char"/>
    <w:link w:val="Header"/>
    <w:rsid w:val="00555CB5"/>
    <w:rPr>
      <w:rFonts w:ascii="Times New Roman" w:eastAsia="Times New Roman" w:hAnsi="Times New Roman" w:cs="Times New Roman"/>
      <w:sz w:val="24"/>
      <w:szCs w:val="20"/>
    </w:rPr>
  </w:style>
  <w:style w:type="paragraph" w:styleId="ListParagraph">
    <w:name w:val="List Paragraph"/>
    <w:aliases w:val="JD,heading 9,Annexure,Equipment,Figure_name,List Paragraph Char Char,List Paragraph11,List Paragraph2,List_TIS,Normal Sentence,Number_1,Numbered Indented Text,Ref,SGLText List Paragraph,TOC style,lp1,new,Amex_bullet,ListPar1,Heading 91"/>
    <w:basedOn w:val="Normal"/>
    <w:link w:val="ListParagraphChar"/>
    <w:uiPriority w:val="34"/>
    <w:qFormat/>
    <w:rsid w:val="001F511F"/>
    <w:pPr>
      <w:ind w:left="720"/>
      <w:contextualSpacing/>
    </w:pPr>
  </w:style>
  <w:style w:type="paragraph" w:customStyle="1" w:styleId="Default">
    <w:name w:val="Default"/>
    <w:rsid w:val="00603292"/>
    <w:pPr>
      <w:autoSpaceDE w:val="0"/>
      <w:autoSpaceDN w:val="0"/>
      <w:adjustRightInd w:val="0"/>
    </w:pPr>
    <w:rPr>
      <w:rFonts w:ascii="Verdana" w:hAnsi="Verdana" w:cs="Verdana"/>
      <w:color w:val="000000"/>
      <w:sz w:val="24"/>
      <w:szCs w:val="24"/>
    </w:rPr>
  </w:style>
  <w:style w:type="table" w:styleId="TableGrid">
    <w:name w:val="Table Grid"/>
    <w:basedOn w:val="TableNormal"/>
    <w:uiPriority w:val="39"/>
    <w:rsid w:val="00054B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unhideWhenUsed/>
    <w:rsid w:val="005B020E"/>
    <w:rPr>
      <w:sz w:val="16"/>
      <w:szCs w:val="16"/>
    </w:rPr>
  </w:style>
  <w:style w:type="paragraph" w:styleId="CommentText">
    <w:name w:val="annotation text"/>
    <w:basedOn w:val="Normal"/>
    <w:link w:val="CommentTextChar"/>
    <w:uiPriority w:val="99"/>
    <w:unhideWhenUsed/>
    <w:rsid w:val="005B020E"/>
  </w:style>
  <w:style w:type="character" w:customStyle="1" w:styleId="CommentTextChar">
    <w:name w:val="Comment Text Char"/>
    <w:link w:val="CommentText"/>
    <w:uiPriority w:val="99"/>
    <w:rsid w:val="005B020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B020E"/>
    <w:rPr>
      <w:b/>
      <w:bCs/>
    </w:rPr>
  </w:style>
  <w:style w:type="character" w:customStyle="1" w:styleId="CommentSubjectChar">
    <w:name w:val="Comment Subject Char"/>
    <w:link w:val="CommentSubject"/>
    <w:uiPriority w:val="99"/>
    <w:semiHidden/>
    <w:rsid w:val="005B020E"/>
    <w:rPr>
      <w:rFonts w:ascii="Times New Roman" w:eastAsia="Times New Roman" w:hAnsi="Times New Roman" w:cs="Times New Roman"/>
      <w:b/>
      <w:bCs/>
      <w:sz w:val="20"/>
      <w:szCs w:val="20"/>
    </w:rPr>
  </w:style>
  <w:style w:type="paragraph" w:customStyle="1" w:styleId="DefaultText">
    <w:name w:val="Default Text"/>
    <w:basedOn w:val="Normal"/>
    <w:rsid w:val="00E5200E"/>
    <w:pPr>
      <w:overflowPunct/>
      <w:autoSpaceDE/>
      <w:autoSpaceDN/>
      <w:adjustRightInd/>
      <w:textAlignment w:val="auto"/>
    </w:pPr>
    <w:rPr>
      <w:sz w:val="24"/>
    </w:rPr>
  </w:style>
  <w:style w:type="table" w:customStyle="1" w:styleId="TableGrid1">
    <w:name w:val="Table Grid1"/>
    <w:basedOn w:val="TableNormal"/>
    <w:next w:val="TableGrid"/>
    <w:uiPriority w:val="59"/>
    <w:rsid w:val="0041357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6E679E"/>
    <w:pPr>
      <w:tabs>
        <w:tab w:val="center" w:pos="4513"/>
        <w:tab w:val="right" w:pos="9026"/>
      </w:tabs>
    </w:pPr>
  </w:style>
  <w:style w:type="character" w:customStyle="1" w:styleId="FooterChar">
    <w:name w:val="Footer Char"/>
    <w:link w:val="Footer"/>
    <w:uiPriority w:val="99"/>
    <w:rsid w:val="006E679E"/>
    <w:rPr>
      <w:rFonts w:ascii="Times New Roman" w:eastAsia="Times New Roman" w:hAnsi="Times New Roman"/>
      <w:lang w:val="en-US" w:eastAsia="en-US"/>
    </w:rPr>
  </w:style>
  <w:style w:type="paragraph" w:customStyle="1" w:styleId="309">
    <w:name w:val="309"/>
    <w:basedOn w:val="Normal"/>
    <w:rsid w:val="00A23B9A"/>
    <w:rPr>
      <w:color w:val="000000"/>
    </w:rPr>
  </w:style>
  <w:style w:type="character" w:styleId="Hyperlink">
    <w:name w:val="Hyperlink"/>
    <w:basedOn w:val="DefaultParagraphFont"/>
    <w:uiPriority w:val="99"/>
    <w:unhideWhenUsed/>
    <w:rsid w:val="00551451"/>
    <w:rPr>
      <w:color w:val="0000FF" w:themeColor="hyperlink"/>
      <w:u w:val="single"/>
    </w:rPr>
  </w:style>
  <w:style w:type="character" w:customStyle="1" w:styleId="ListParagraphChar">
    <w:name w:val="List Paragraph Char"/>
    <w:aliases w:val="JD Char,heading 9 Char,Annexure Char,Equipment Char,Figure_name Char,List Paragraph Char Char Char,List Paragraph11 Char,List Paragraph2 Char,List_TIS Char,Normal Sentence Char,Number_1 Char,Numbered Indented Text Char,Ref Char"/>
    <w:link w:val="ListParagraph"/>
    <w:uiPriority w:val="34"/>
    <w:qFormat/>
    <w:locked/>
    <w:rsid w:val="009D51E0"/>
    <w:rPr>
      <w:rFonts w:ascii="Times New Roman" w:eastAsia="Times New Roman" w:hAnsi="Times New Roman"/>
    </w:rPr>
  </w:style>
  <w:style w:type="paragraph" w:styleId="NoSpacing">
    <w:name w:val="No Spacing"/>
    <w:uiPriority w:val="1"/>
    <w:qFormat/>
    <w:rsid w:val="00787E55"/>
    <w:rPr>
      <w:rFonts w:asciiTheme="minorHAnsi" w:eastAsiaTheme="minorEastAsia" w:hAnsiTheme="minorHAnsi" w:cstheme="minorBidi"/>
      <w:sz w:val="22"/>
      <w:szCs w:val="22"/>
    </w:rPr>
  </w:style>
  <w:style w:type="paragraph" w:styleId="Revision">
    <w:name w:val="Revision"/>
    <w:hidden/>
    <w:uiPriority w:val="99"/>
    <w:semiHidden/>
    <w:rsid w:val="007D510A"/>
    <w:rPr>
      <w:rFonts w:ascii="Times New Roman" w:eastAsia="Times New Roman" w:hAnsi="Times New Roman"/>
    </w:rPr>
  </w:style>
  <w:style w:type="character" w:customStyle="1" w:styleId="UnresolvedMention1">
    <w:name w:val="Unresolved Mention1"/>
    <w:basedOn w:val="DefaultParagraphFont"/>
    <w:uiPriority w:val="99"/>
    <w:semiHidden/>
    <w:unhideWhenUsed/>
    <w:rsid w:val="00D74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1039">
      <w:bodyDiv w:val="1"/>
      <w:marLeft w:val="0"/>
      <w:marRight w:val="0"/>
      <w:marTop w:val="0"/>
      <w:marBottom w:val="0"/>
      <w:divBdr>
        <w:top w:val="none" w:sz="0" w:space="0" w:color="auto"/>
        <w:left w:val="none" w:sz="0" w:space="0" w:color="auto"/>
        <w:bottom w:val="none" w:sz="0" w:space="0" w:color="auto"/>
        <w:right w:val="none" w:sz="0" w:space="0" w:color="auto"/>
      </w:divBdr>
    </w:div>
    <w:div w:id="248008749">
      <w:bodyDiv w:val="1"/>
      <w:marLeft w:val="0"/>
      <w:marRight w:val="0"/>
      <w:marTop w:val="0"/>
      <w:marBottom w:val="0"/>
      <w:divBdr>
        <w:top w:val="none" w:sz="0" w:space="0" w:color="auto"/>
        <w:left w:val="none" w:sz="0" w:space="0" w:color="auto"/>
        <w:bottom w:val="none" w:sz="0" w:space="0" w:color="auto"/>
        <w:right w:val="none" w:sz="0" w:space="0" w:color="auto"/>
      </w:divBdr>
    </w:div>
    <w:div w:id="389618663">
      <w:bodyDiv w:val="1"/>
      <w:marLeft w:val="0"/>
      <w:marRight w:val="0"/>
      <w:marTop w:val="0"/>
      <w:marBottom w:val="0"/>
      <w:divBdr>
        <w:top w:val="none" w:sz="0" w:space="0" w:color="auto"/>
        <w:left w:val="none" w:sz="0" w:space="0" w:color="auto"/>
        <w:bottom w:val="none" w:sz="0" w:space="0" w:color="auto"/>
        <w:right w:val="none" w:sz="0" w:space="0" w:color="auto"/>
      </w:divBdr>
    </w:div>
    <w:div w:id="434330850">
      <w:bodyDiv w:val="1"/>
      <w:marLeft w:val="0"/>
      <w:marRight w:val="0"/>
      <w:marTop w:val="0"/>
      <w:marBottom w:val="0"/>
      <w:divBdr>
        <w:top w:val="none" w:sz="0" w:space="0" w:color="auto"/>
        <w:left w:val="none" w:sz="0" w:space="0" w:color="auto"/>
        <w:bottom w:val="none" w:sz="0" w:space="0" w:color="auto"/>
        <w:right w:val="none" w:sz="0" w:space="0" w:color="auto"/>
      </w:divBdr>
    </w:div>
    <w:div w:id="449202267">
      <w:bodyDiv w:val="1"/>
      <w:marLeft w:val="0"/>
      <w:marRight w:val="0"/>
      <w:marTop w:val="0"/>
      <w:marBottom w:val="0"/>
      <w:divBdr>
        <w:top w:val="none" w:sz="0" w:space="0" w:color="auto"/>
        <w:left w:val="none" w:sz="0" w:space="0" w:color="auto"/>
        <w:bottom w:val="none" w:sz="0" w:space="0" w:color="auto"/>
        <w:right w:val="none" w:sz="0" w:space="0" w:color="auto"/>
      </w:divBdr>
    </w:div>
    <w:div w:id="453014575">
      <w:bodyDiv w:val="1"/>
      <w:marLeft w:val="0"/>
      <w:marRight w:val="0"/>
      <w:marTop w:val="0"/>
      <w:marBottom w:val="0"/>
      <w:divBdr>
        <w:top w:val="none" w:sz="0" w:space="0" w:color="auto"/>
        <w:left w:val="none" w:sz="0" w:space="0" w:color="auto"/>
        <w:bottom w:val="none" w:sz="0" w:space="0" w:color="auto"/>
        <w:right w:val="none" w:sz="0" w:space="0" w:color="auto"/>
      </w:divBdr>
    </w:div>
    <w:div w:id="579873084">
      <w:bodyDiv w:val="1"/>
      <w:marLeft w:val="0"/>
      <w:marRight w:val="0"/>
      <w:marTop w:val="0"/>
      <w:marBottom w:val="0"/>
      <w:divBdr>
        <w:top w:val="none" w:sz="0" w:space="0" w:color="auto"/>
        <w:left w:val="none" w:sz="0" w:space="0" w:color="auto"/>
        <w:bottom w:val="none" w:sz="0" w:space="0" w:color="auto"/>
        <w:right w:val="none" w:sz="0" w:space="0" w:color="auto"/>
      </w:divBdr>
    </w:div>
    <w:div w:id="586696783">
      <w:bodyDiv w:val="1"/>
      <w:marLeft w:val="0"/>
      <w:marRight w:val="0"/>
      <w:marTop w:val="0"/>
      <w:marBottom w:val="0"/>
      <w:divBdr>
        <w:top w:val="none" w:sz="0" w:space="0" w:color="auto"/>
        <w:left w:val="none" w:sz="0" w:space="0" w:color="auto"/>
        <w:bottom w:val="none" w:sz="0" w:space="0" w:color="auto"/>
        <w:right w:val="none" w:sz="0" w:space="0" w:color="auto"/>
      </w:divBdr>
    </w:div>
    <w:div w:id="638147299">
      <w:bodyDiv w:val="1"/>
      <w:marLeft w:val="0"/>
      <w:marRight w:val="0"/>
      <w:marTop w:val="0"/>
      <w:marBottom w:val="0"/>
      <w:divBdr>
        <w:top w:val="none" w:sz="0" w:space="0" w:color="auto"/>
        <w:left w:val="none" w:sz="0" w:space="0" w:color="auto"/>
        <w:bottom w:val="none" w:sz="0" w:space="0" w:color="auto"/>
        <w:right w:val="none" w:sz="0" w:space="0" w:color="auto"/>
      </w:divBdr>
    </w:div>
    <w:div w:id="890578954">
      <w:bodyDiv w:val="1"/>
      <w:marLeft w:val="0"/>
      <w:marRight w:val="0"/>
      <w:marTop w:val="0"/>
      <w:marBottom w:val="0"/>
      <w:divBdr>
        <w:top w:val="none" w:sz="0" w:space="0" w:color="auto"/>
        <w:left w:val="none" w:sz="0" w:space="0" w:color="auto"/>
        <w:bottom w:val="none" w:sz="0" w:space="0" w:color="auto"/>
        <w:right w:val="none" w:sz="0" w:space="0" w:color="auto"/>
      </w:divBdr>
    </w:div>
    <w:div w:id="940532802">
      <w:bodyDiv w:val="1"/>
      <w:marLeft w:val="0"/>
      <w:marRight w:val="0"/>
      <w:marTop w:val="0"/>
      <w:marBottom w:val="0"/>
      <w:divBdr>
        <w:top w:val="none" w:sz="0" w:space="0" w:color="auto"/>
        <w:left w:val="none" w:sz="0" w:space="0" w:color="auto"/>
        <w:bottom w:val="none" w:sz="0" w:space="0" w:color="auto"/>
        <w:right w:val="none" w:sz="0" w:space="0" w:color="auto"/>
      </w:divBdr>
    </w:div>
    <w:div w:id="994915979">
      <w:bodyDiv w:val="1"/>
      <w:marLeft w:val="0"/>
      <w:marRight w:val="0"/>
      <w:marTop w:val="0"/>
      <w:marBottom w:val="0"/>
      <w:divBdr>
        <w:top w:val="none" w:sz="0" w:space="0" w:color="auto"/>
        <w:left w:val="none" w:sz="0" w:space="0" w:color="auto"/>
        <w:bottom w:val="none" w:sz="0" w:space="0" w:color="auto"/>
        <w:right w:val="none" w:sz="0" w:space="0" w:color="auto"/>
      </w:divBdr>
    </w:div>
    <w:div w:id="1336886677">
      <w:bodyDiv w:val="1"/>
      <w:marLeft w:val="0"/>
      <w:marRight w:val="0"/>
      <w:marTop w:val="0"/>
      <w:marBottom w:val="0"/>
      <w:divBdr>
        <w:top w:val="none" w:sz="0" w:space="0" w:color="auto"/>
        <w:left w:val="none" w:sz="0" w:space="0" w:color="auto"/>
        <w:bottom w:val="none" w:sz="0" w:space="0" w:color="auto"/>
        <w:right w:val="none" w:sz="0" w:space="0" w:color="auto"/>
      </w:divBdr>
    </w:div>
    <w:div w:id="1435589553">
      <w:bodyDiv w:val="1"/>
      <w:marLeft w:val="0"/>
      <w:marRight w:val="0"/>
      <w:marTop w:val="0"/>
      <w:marBottom w:val="0"/>
      <w:divBdr>
        <w:top w:val="none" w:sz="0" w:space="0" w:color="auto"/>
        <w:left w:val="none" w:sz="0" w:space="0" w:color="auto"/>
        <w:bottom w:val="none" w:sz="0" w:space="0" w:color="auto"/>
        <w:right w:val="none" w:sz="0" w:space="0" w:color="auto"/>
      </w:divBdr>
    </w:div>
    <w:div w:id="1545827877">
      <w:bodyDiv w:val="1"/>
      <w:marLeft w:val="0"/>
      <w:marRight w:val="0"/>
      <w:marTop w:val="0"/>
      <w:marBottom w:val="0"/>
      <w:divBdr>
        <w:top w:val="none" w:sz="0" w:space="0" w:color="auto"/>
        <w:left w:val="none" w:sz="0" w:space="0" w:color="auto"/>
        <w:bottom w:val="none" w:sz="0" w:space="0" w:color="auto"/>
        <w:right w:val="none" w:sz="0" w:space="0" w:color="auto"/>
      </w:divBdr>
    </w:div>
    <w:div w:id="1653411021">
      <w:bodyDiv w:val="1"/>
      <w:marLeft w:val="0"/>
      <w:marRight w:val="0"/>
      <w:marTop w:val="0"/>
      <w:marBottom w:val="0"/>
      <w:divBdr>
        <w:top w:val="none" w:sz="0" w:space="0" w:color="auto"/>
        <w:left w:val="none" w:sz="0" w:space="0" w:color="auto"/>
        <w:bottom w:val="none" w:sz="0" w:space="0" w:color="auto"/>
        <w:right w:val="none" w:sz="0" w:space="0" w:color="auto"/>
      </w:divBdr>
    </w:div>
    <w:div w:id="1739937079">
      <w:bodyDiv w:val="1"/>
      <w:marLeft w:val="0"/>
      <w:marRight w:val="0"/>
      <w:marTop w:val="0"/>
      <w:marBottom w:val="0"/>
      <w:divBdr>
        <w:top w:val="none" w:sz="0" w:space="0" w:color="auto"/>
        <w:left w:val="none" w:sz="0" w:space="0" w:color="auto"/>
        <w:bottom w:val="none" w:sz="0" w:space="0" w:color="auto"/>
        <w:right w:val="none" w:sz="0" w:space="0" w:color="auto"/>
      </w:divBdr>
    </w:div>
    <w:div w:id="1899782977">
      <w:bodyDiv w:val="1"/>
      <w:marLeft w:val="0"/>
      <w:marRight w:val="0"/>
      <w:marTop w:val="0"/>
      <w:marBottom w:val="0"/>
      <w:divBdr>
        <w:top w:val="none" w:sz="0" w:space="0" w:color="auto"/>
        <w:left w:val="none" w:sz="0" w:space="0" w:color="auto"/>
        <w:bottom w:val="none" w:sz="0" w:space="0" w:color="auto"/>
        <w:right w:val="none" w:sz="0" w:space="0" w:color="auto"/>
      </w:divBdr>
    </w:div>
    <w:div w:id="1910994180">
      <w:bodyDiv w:val="1"/>
      <w:marLeft w:val="0"/>
      <w:marRight w:val="0"/>
      <w:marTop w:val="0"/>
      <w:marBottom w:val="0"/>
      <w:divBdr>
        <w:top w:val="none" w:sz="0" w:space="0" w:color="auto"/>
        <w:left w:val="none" w:sz="0" w:space="0" w:color="auto"/>
        <w:bottom w:val="none" w:sz="0" w:space="0" w:color="auto"/>
        <w:right w:val="none" w:sz="0" w:space="0" w:color="auto"/>
      </w:divBdr>
    </w:div>
    <w:div w:id="2052916973">
      <w:bodyDiv w:val="1"/>
      <w:marLeft w:val="0"/>
      <w:marRight w:val="0"/>
      <w:marTop w:val="0"/>
      <w:marBottom w:val="0"/>
      <w:divBdr>
        <w:top w:val="none" w:sz="0" w:space="0" w:color="auto"/>
        <w:left w:val="none" w:sz="0" w:space="0" w:color="auto"/>
        <w:bottom w:val="none" w:sz="0" w:space="0" w:color="auto"/>
        <w:right w:val="none" w:sz="0" w:space="0" w:color="auto"/>
      </w:divBdr>
    </w:div>
    <w:div w:id="2142768556">
      <w:bodyDiv w:val="1"/>
      <w:marLeft w:val="0"/>
      <w:marRight w:val="0"/>
      <w:marTop w:val="0"/>
      <w:marBottom w:val="0"/>
      <w:divBdr>
        <w:top w:val="none" w:sz="0" w:space="0" w:color="auto"/>
        <w:left w:val="none" w:sz="0" w:space="0" w:color="auto"/>
        <w:bottom w:val="none" w:sz="0" w:space="0" w:color="auto"/>
        <w:right w:val="none" w:sz="0" w:space="0" w:color="auto"/>
      </w:divBdr>
    </w:div>
    <w:div w:id="21458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oneadv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oneadv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9F938C-D86E-4E45-A56C-48580D4E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15</Pages>
  <Words>6168</Words>
  <Characters>35164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Riddhi</cp:lastModifiedBy>
  <cp:revision>1747</cp:revision>
  <cp:lastPrinted>2018-12-28T09:03:00Z</cp:lastPrinted>
  <dcterms:created xsi:type="dcterms:W3CDTF">2022-02-04T09:08:00Z</dcterms:created>
  <dcterms:modified xsi:type="dcterms:W3CDTF">2024-11-19T08:09:00Z</dcterms:modified>
</cp:coreProperties>
</file>