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9289" w14:textId="77777777" w:rsidR="00E1077C" w:rsidRDefault="00000000">
      <w:pPr>
        <w:spacing w:before="120" w:after="60"/>
        <w:jc w:val="center"/>
      </w:pPr>
      <w:r>
        <w:rPr>
          <w:b/>
          <w:bCs/>
          <w:color w:val="1F3864"/>
          <w:sz w:val="32"/>
          <w:szCs w:val="32"/>
        </w:rPr>
        <w:t>STATUTS DE L'ASSOCIATION</w:t>
      </w:r>
    </w:p>
    <w:p w14:paraId="72649802" w14:textId="2623A50F" w:rsidR="00E1077C" w:rsidRDefault="00000000" w:rsidP="00022078">
      <w:pPr>
        <w:spacing w:after="60"/>
        <w:jc w:val="center"/>
      </w:pPr>
      <w:r>
        <w:rPr>
          <w:b/>
          <w:bCs/>
          <w:sz w:val="24"/>
          <w:szCs w:val="24"/>
        </w:rPr>
        <w:t>REC242 - RÉSEAU DES ENTREPRENEURS CONGOLAIS</w:t>
      </w:r>
    </w:p>
    <w:p w14:paraId="1828890D" w14:textId="77777777" w:rsidR="00E1077C" w:rsidRDefault="00000000">
      <w:pPr>
        <w:pStyle w:val="Titre1"/>
        <w:keepNext/>
        <w:pBdr>
          <w:bottom w:val="single" w:sz="6" w:space="2" w:color="1F3864"/>
        </w:pBdr>
        <w:spacing w:before="360" w:after="120"/>
      </w:pPr>
      <w:r>
        <w:rPr>
          <w:b/>
          <w:bCs/>
          <w:color w:val="1F3864"/>
          <w:sz w:val="24"/>
          <w:szCs w:val="24"/>
        </w:rPr>
        <w:t>TITRE I : DISPOSITIONS GÉNÉRALES</w:t>
      </w:r>
    </w:p>
    <w:p w14:paraId="661E892B" w14:textId="77777777" w:rsidR="00E1077C" w:rsidRDefault="00000000">
      <w:pPr>
        <w:pStyle w:val="Titre2"/>
        <w:keepNext/>
        <w:spacing w:before="200" w:after="100"/>
      </w:pPr>
      <w:r>
        <w:rPr>
          <w:b/>
          <w:bCs/>
          <w:sz w:val="22"/>
          <w:szCs w:val="22"/>
        </w:rPr>
        <w:t>CHAPITRE 1 : CONSTITUTION</w:t>
      </w:r>
    </w:p>
    <w:p w14:paraId="3C812178" w14:textId="16DB2A78" w:rsidR="00E1077C" w:rsidRDefault="00000000">
      <w:pPr>
        <w:pStyle w:val="Titre3"/>
        <w:keepNext/>
        <w:spacing w:before="200" w:after="80"/>
      </w:pPr>
      <w:r>
        <w:rPr>
          <w:b/>
          <w:bCs/>
          <w:sz w:val="22"/>
          <w:szCs w:val="22"/>
        </w:rPr>
        <w:t xml:space="preserve">Article 1 : Création et </w:t>
      </w:r>
      <w:r w:rsidR="00B513A9">
        <w:rPr>
          <w:b/>
          <w:bCs/>
          <w:sz w:val="22"/>
          <w:szCs w:val="22"/>
        </w:rPr>
        <w:t>dénomination</w:t>
      </w:r>
    </w:p>
    <w:p w14:paraId="40EDD32F" w14:textId="77777777" w:rsidR="00E1077C" w:rsidRDefault="00000000">
      <w:pPr>
        <w:spacing w:after="100" w:line="276" w:lineRule="auto"/>
        <w:jc w:val="both"/>
      </w:pPr>
      <w:r>
        <w:t>Il est créé à Brazzaville, entre les personnes physiques et morales adhérant aux présents statuts, une association régie par la loi du 1er Juillet 1901, dénommée : REC242 - RÉSEAU DES ENTREPRENEURS CONGOLAIS, en sigle REC242.</w:t>
      </w:r>
    </w:p>
    <w:p w14:paraId="7ECB7CB3" w14:textId="77777777" w:rsidR="00E1077C" w:rsidRDefault="00000000">
      <w:pPr>
        <w:pStyle w:val="Titre3"/>
        <w:keepNext/>
        <w:spacing w:before="200" w:after="80"/>
      </w:pPr>
      <w:r>
        <w:rPr>
          <w:b/>
          <w:bCs/>
          <w:sz w:val="22"/>
          <w:szCs w:val="22"/>
        </w:rPr>
        <w:t>Article 2 : Caractère</w:t>
      </w:r>
    </w:p>
    <w:p w14:paraId="5F7BDBEE" w14:textId="044F7058" w:rsidR="00E1077C" w:rsidRDefault="00000000" w:rsidP="00F8202B">
      <w:r>
        <w:t>Le REC242 est une association à but non lucratif, apolitique, non confessionnelle et à caractère socio-</w:t>
      </w:r>
      <w:r w:rsidR="00176F19">
        <w:t>économique. C’est</w:t>
      </w:r>
      <w:r>
        <w:t xml:space="preserve"> une association d'accompagnement, de facilitation d'affaires et d'écosystème d'entraide qui harmonise les affaires entre entreprises, porteurs de projets, commerçants et ceux qui sont dans l'informel.</w:t>
      </w:r>
    </w:p>
    <w:p w14:paraId="2DB131DF" w14:textId="77777777" w:rsidR="00E1077C" w:rsidRDefault="00000000">
      <w:pPr>
        <w:spacing w:after="100" w:line="276" w:lineRule="auto"/>
        <w:jc w:val="both"/>
      </w:pPr>
      <w:r>
        <w:t>Le REC242 est un cadre de mise en relation d'affaires et d'opportunités. Il fait rencontrer les porteurs de projets avec les investisseurs, les entreprises et les clients pour faciliter les rencontres. Il ne se substitue pas aux membres et ne garantit ni contrat, ni financement. Chaque membre reste seul responsable de ses activités.</w:t>
      </w:r>
    </w:p>
    <w:p w14:paraId="01D30DE2" w14:textId="77777777" w:rsidR="00E1077C" w:rsidRDefault="00000000">
      <w:pPr>
        <w:pStyle w:val="Titre3"/>
        <w:keepNext/>
        <w:spacing w:before="200" w:after="80"/>
      </w:pPr>
      <w:r>
        <w:rPr>
          <w:b/>
          <w:bCs/>
          <w:sz w:val="22"/>
          <w:szCs w:val="22"/>
        </w:rPr>
        <w:t>Article 3 : Durée</w:t>
      </w:r>
    </w:p>
    <w:p w14:paraId="18C850B9" w14:textId="77777777" w:rsidR="00E1077C" w:rsidRDefault="00000000">
      <w:pPr>
        <w:spacing w:after="100" w:line="276" w:lineRule="auto"/>
        <w:jc w:val="both"/>
      </w:pPr>
      <w:r>
        <w:t>La durée de l'association est illimitée.</w:t>
      </w:r>
    </w:p>
    <w:p w14:paraId="57CD96D5" w14:textId="77777777" w:rsidR="00E1077C" w:rsidRDefault="00000000">
      <w:pPr>
        <w:pStyle w:val="Titre3"/>
        <w:keepNext/>
        <w:spacing w:before="200" w:after="80"/>
      </w:pPr>
      <w:r>
        <w:rPr>
          <w:b/>
          <w:bCs/>
          <w:sz w:val="22"/>
          <w:szCs w:val="22"/>
        </w:rPr>
        <w:t>Article 4 : Siège</w:t>
      </w:r>
    </w:p>
    <w:p w14:paraId="0520611E" w14:textId="77777777" w:rsidR="00E1077C" w:rsidRDefault="00000000">
      <w:pPr>
        <w:spacing w:after="100" w:line="276" w:lineRule="auto"/>
        <w:jc w:val="both"/>
      </w:pPr>
      <w:r>
        <w:t>Le siège social est fixé à 165 rue Charles Foucault, Centre-Ville, Brazzaville, République du Congo. Il peut être transféré en tout autre lieu du territoire national sur décision du Bureau Exécutif après ratification par l'Assemblée Générale.</w:t>
      </w:r>
    </w:p>
    <w:p w14:paraId="463A796A" w14:textId="77777777" w:rsidR="00E1077C" w:rsidRDefault="00000000">
      <w:pPr>
        <w:pStyle w:val="Titre3"/>
        <w:keepNext/>
        <w:spacing w:before="200" w:after="80"/>
      </w:pPr>
      <w:r>
        <w:rPr>
          <w:b/>
          <w:bCs/>
          <w:sz w:val="22"/>
          <w:szCs w:val="22"/>
        </w:rPr>
        <w:t>Article 5 : Devise</w:t>
      </w:r>
    </w:p>
    <w:p w14:paraId="4C50B637" w14:textId="77777777" w:rsidR="00E1077C" w:rsidRDefault="00000000">
      <w:pPr>
        <w:spacing w:after="100" w:line="276" w:lineRule="auto"/>
        <w:jc w:val="both"/>
      </w:pPr>
      <w:r>
        <w:t>La devise de l'association est : "Se connecter. Entreprendre. Construire."</w:t>
      </w:r>
    </w:p>
    <w:p w14:paraId="4F6B4C99" w14:textId="77777777" w:rsidR="00E1077C" w:rsidRDefault="00000000">
      <w:pPr>
        <w:pStyle w:val="Titre3"/>
        <w:keepNext/>
        <w:spacing w:before="200" w:after="80"/>
      </w:pPr>
      <w:r>
        <w:rPr>
          <w:b/>
          <w:bCs/>
          <w:sz w:val="22"/>
          <w:szCs w:val="22"/>
        </w:rPr>
        <w:t>Article 6 : Emblème</w:t>
      </w:r>
    </w:p>
    <w:p w14:paraId="626663A5" w14:textId="77777777" w:rsidR="00E1077C" w:rsidRDefault="00000000">
      <w:pPr>
        <w:spacing w:after="100" w:line="276" w:lineRule="auto"/>
        <w:jc w:val="both"/>
      </w:pPr>
      <w:r>
        <w:t>L'emblème du REC242 est composé du sigle REC242 avec les couleurs vert, jaune, rouge rappelant le drapeau congolais, symbole d'un réseau interconnecté. Il ne peut être utilisé sans autorisation écrite du Bureau Exécutif.</w:t>
      </w:r>
    </w:p>
    <w:p w14:paraId="0D099786" w14:textId="77777777" w:rsidR="00E1077C" w:rsidRDefault="00000000">
      <w:pPr>
        <w:pStyle w:val="Titre2"/>
        <w:keepNext/>
        <w:spacing w:before="200" w:after="100"/>
      </w:pPr>
      <w:r>
        <w:rPr>
          <w:b/>
          <w:bCs/>
          <w:sz w:val="22"/>
          <w:szCs w:val="22"/>
        </w:rPr>
        <w:t>CHAPITRE 2 : BUT, OBJECTIFS ET MOYENS D'ACTION</w:t>
      </w:r>
    </w:p>
    <w:p w14:paraId="44069658" w14:textId="77777777" w:rsidR="00E1077C" w:rsidRDefault="00000000">
      <w:pPr>
        <w:pStyle w:val="Titre3"/>
        <w:keepNext/>
        <w:spacing w:before="200" w:after="80"/>
      </w:pPr>
      <w:r>
        <w:rPr>
          <w:b/>
          <w:bCs/>
          <w:sz w:val="22"/>
          <w:szCs w:val="22"/>
        </w:rPr>
        <w:t>Article 7 : But</w:t>
      </w:r>
    </w:p>
    <w:p w14:paraId="4BC27D51" w14:textId="77777777" w:rsidR="00E1077C" w:rsidRDefault="00000000">
      <w:pPr>
        <w:spacing w:after="100" w:line="276" w:lineRule="auto"/>
        <w:jc w:val="both"/>
      </w:pPr>
      <w:r>
        <w:t>Le but du REC242 est de structurer, connecter et valoriser l'écosystème entrepreneurial congolais en facilitant l'entraide et les affaires entre ses membres.</w:t>
      </w:r>
    </w:p>
    <w:p w14:paraId="7F4E73F9" w14:textId="77777777" w:rsidR="00E1077C" w:rsidRDefault="00000000">
      <w:pPr>
        <w:pStyle w:val="Titre3"/>
        <w:keepNext/>
        <w:spacing w:before="200" w:after="80"/>
      </w:pPr>
      <w:r>
        <w:rPr>
          <w:b/>
          <w:bCs/>
          <w:sz w:val="22"/>
          <w:szCs w:val="22"/>
        </w:rPr>
        <w:t>Article 8 : Objectifs</w:t>
      </w:r>
    </w:p>
    <w:p w14:paraId="7FC418B4" w14:textId="77777777" w:rsidR="00E1077C" w:rsidRDefault="00000000">
      <w:pPr>
        <w:spacing w:after="100" w:line="276" w:lineRule="auto"/>
        <w:jc w:val="both"/>
      </w:pPr>
      <w:r>
        <w:t>Les objectifs sont :</w:t>
      </w:r>
    </w:p>
    <w:p w14:paraId="20F4BE55" w14:textId="77777777" w:rsidR="00E1077C" w:rsidRDefault="00000000">
      <w:pPr>
        <w:spacing w:after="80" w:line="276" w:lineRule="auto"/>
        <w:ind w:left="567" w:hanging="340"/>
        <w:jc w:val="both"/>
      </w:pPr>
      <w:r>
        <w:t>a) Faciliter la mise en relation d'affaires B2B entre entrepreneurs formalisés, commerçants, entreprises et sociétés ;</w:t>
      </w:r>
    </w:p>
    <w:p w14:paraId="68368FFA" w14:textId="77777777" w:rsidR="00E1077C" w:rsidRDefault="00000000">
      <w:pPr>
        <w:spacing w:after="80" w:line="276" w:lineRule="auto"/>
        <w:ind w:left="567" w:hanging="340"/>
        <w:jc w:val="both"/>
      </w:pPr>
      <w:r>
        <w:t>b) Accompagner les entreprenants du secteur informel et les porteurs de projets vers la formalisation ;</w:t>
      </w:r>
    </w:p>
    <w:p w14:paraId="103E6681" w14:textId="77777777" w:rsidR="00E1077C" w:rsidRDefault="00000000">
      <w:pPr>
        <w:spacing w:after="80" w:line="276" w:lineRule="auto"/>
        <w:ind w:left="567" w:hanging="340"/>
        <w:jc w:val="both"/>
      </w:pPr>
      <w:r>
        <w:lastRenderedPageBreak/>
        <w:t>c) Faire rencontrer les porteurs de projets avec les investisseurs, les clients et les entreprises ;</w:t>
      </w:r>
    </w:p>
    <w:p w14:paraId="44EF1FEE" w14:textId="77777777" w:rsidR="00E1077C" w:rsidRDefault="00000000">
      <w:pPr>
        <w:spacing w:after="80" w:line="276" w:lineRule="auto"/>
        <w:ind w:left="567" w:hanging="340"/>
        <w:jc w:val="both"/>
      </w:pPr>
      <w:r>
        <w:t>d) Créer un écosystème d'entraide, de formation, de mentorat et de partage d'opportunités ;</w:t>
      </w:r>
    </w:p>
    <w:p w14:paraId="24A8C8BA" w14:textId="77777777" w:rsidR="00E1077C" w:rsidRDefault="00000000">
      <w:pPr>
        <w:spacing w:after="80" w:line="276" w:lineRule="auto"/>
        <w:ind w:left="567" w:hanging="340"/>
        <w:jc w:val="both"/>
      </w:pPr>
      <w:r>
        <w:t>e) Promouvoir le Made in Congo et l'éthique des affaires.</w:t>
      </w:r>
    </w:p>
    <w:p w14:paraId="7A29442F" w14:textId="77777777" w:rsidR="00E1077C" w:rsidRDefault="00000000">
      <w:pPr>
        <w:pStyle w:val="Titre3"/>
        <w:keepNext/>
        <w:spacing w:before="200" w:after="80"/>
      </w:pPr>
      <w:r>
        <w:rPr>
          <w:b/>
          <w:bCs/>
          <w:sz w:val="22"/>
          <w:szCs w:val="22"/>
        </w:rPr>
        <w:t>Article 9 : Moyens d'action</w:t>
      </w:r>
    </w:p>
    <w:p w14:paraId="1C29BD42" w14:textId="77777777" w:rsidR="00E1077C" w:rsidRDefault="00000000">
      <w:pPr>
        <w:spacing w:after="100" w:line="276" w:lineRule="auto"/>
        <w:jc w:val="both"/>
      </w:pPr>
      <w:r>
        <w:t>Pour atteindre ses objectifs, l'association utilise comme moyens d'action : l'organisation de rencontres B2B, ateliers, salons, formations, séances de mentorat, plateforme d'entraide, orientation vers les administrations compétentes, partenariats techniques et financiers, et tout autre moyen légal conforme à son but.</w:t>
      </w:r>
    </w:p>
    <w:p w14:paraId="084E3BF6" w14:textId="77777777" w:rsidR="00E1077C" w:rsidRDefault="00000000">
      <w:pPr>
        <w:pStyle w:val="Titre1"/>
        <w:keepNext/>
        <w:pBdr>
          <w:bottom w:val="single" w:sz="6" w:space="2" w:color="1F3864"/>
        </w:pBdr>
        <w:spacing w:before="360" w:after="120"/>
      </w:pPr>
      <w:r>
        <w:rPr>
          <w:b/>
          <w:bCs/>
          <w:color w:val="1F3864"/>
          <w:sz w:val="24"/>
          <w:szCs w:val="24"/>
        </w:rPr>
        <w:t>TITRE II : DES RESSOURCES ET DE LA GESTION FINANCIÈRE</w:t>
      </w:r>
    </w:p>
    <w:p w14:paraId="3C5EFB93" w14:textId="77777777" w:rsidR="00E1077C" w:rsidRDefault="00000000">
      <w:pPr>
        <w:pStyle w:val="Titre3"/>
        <w:keepNext/>
        <w:spacing w:before="200" w:after="80"/>
      </w:pPr>
      <w:r>
        <w:rPr>
          <w:b/>
          <w:bCs/>
          <w:sz w:val="22"/>
          <w:szCs w:val="22"/>
        </w:rPr>
        <w:t>Article 10 : Ressources</w:t>
      </w:r>
    </w:p>
    <w:p w14:paraId="22E5FA84" w14:textId="77777777" w:rsidR="00E1077C" w:rsidRDefault="00000000">
      <w:pPr>
        <w:spacing w:after="100" w:line="276" w:lineRule="auto"/>
        <w:jc w:val="both"/>
      </w:pPr>
      <w:r>
        <w:t>Les ressources de l'association proviennent de :</w:t>
      </w:r>
    </w:p>
    <w:p w14:paraId="6BC851B3" w14:textId="77777777" w:rsidR="00E1077C" w:rsidRDefault="00000000">
      <w:pPr>
        <w:spacing w:after="80" w:line="276" w:lineRule="auto"/>
        <w:ind w:left="567" w:hanging="340"/>
        <w:jc w:val="both"/>
      </w:pPr>
      <w:r>
        <w:t>1. Les droits d'adhésion et les cotisations annuelles des membres ;</w:t>
      </w:r>
    </w:p>
    <w:p w14:paraId="7EF31F42" w14:textId="77777777" w:rsidR="00E1077C" w:rsidRDefault="00000000">
      <w:pPr>
        <w:spacing w:after="80" w:line="276" w:lineRule="auto"/>
        <w:ind w:left="567" w:hanging="340"/>
        <w:jc w:val="both"/>
      </w:pPr>
      <w:r>
        <w:t>2. Les subventions de l'État, des collectivités et des organismes publics ou privés ;</w:t>
      </w:r>
    </w:p>
    <w:p w14:paraId="50032215" w14:textId="77777777" w:rsidR="00E1077C" w:rsidRDefault="00000000">
      <w:pPr>
        <w:spacing w:after="80" w:line="276" w:lineRule="auto"/>
        <w:ind w:left="567" w:hanging="340"/>
        <w:jc w:val="both"/>
      </w:pPr>
      <w:r>
        <w:t>3. Les dons, legs, sponsoring et mécénat des partenaires ;</w:t>
      </w:r>
    </w:p>
    <w:p w14:paraId="233F6A41" w14:textId="77777777" w:rsidR="00E1077C" w:rsidRDefault="00000000">
      <w:pPr>
        <w:spacing w:after="80" w:line="276" w:lineRule="auto"/>
        <w:ind w:left="567" w:hanging="340"/>
        <w:jc w:val="both"/>
      </w:pPr>
      <w:r>
        <w:t>4. Les recettes issues des activités conformes à son objet - formations, ateliers, salons B2B - dans la limite du but non lucratif ;</w:t>
      </w:r>
    </w:p>
    <w:p w14:paraId="52DC054C" w14:textId="77777777" w:rsidR="00E1077C" w:rsidRDefault="00000000">
      <w:pPr>
        <w:spacing w:after="80" w:line="276" w:lineRule="auto"/>
        <w:ind w:left="567" w:hanging="340"/>
        <w:jc w:val="both"/>
      </w:pPr>
      <w:r>
        <w:t>5. Toutes autres ressources autorisées par la loi.</w:t>
      </w:r>
    </w:p>
    <w:p w14:paraId="5DC40B9A" w14:textId="77777777" w:rsidR="00E1077C" w:rsidRDefault="00000000">
      <w:pPr>
        <w:spacing w:after="100" w:line="276" w:lineRule="auto"/>
        <w:jc w:val="both"/>
      </w:pPr>
      <w:r>
        <w:t>Aucun bénéfice ne peut être distribué aux membres. Toutes les ressources sont exclusivement utilisées pour la réalisation de l'objet et le fonctionnement de l'association.</w:t>
      </w:r>
    </w:p>
    <w:p w14:paraId="44FDE85D" w14:textId="77777777" w:rsidR="00E1077C" w:rsidRDefault="00000000">
      <w:pPr>
        <w:pStyle w:val="Titre3"/>
        <w:keepNext/>
        <w:spacing w:before="200" w:after="80"/>
      </w:pPr>
      <w:r>
        <w:rPr>
          <w:b/>
          <w:bCs/>
          <w:sz w:val="22"/>
          <w:szCs w:val="22"/>
        </w:rPr>
        <w:t>Article 11 : Droit d'adhésion et cotisation annuelle</w:t>
      </w:r>
    </w:p>
    <w:p w14:paraId="5BC81452" w14:textId="77777777" w:rsidR="00E1077C" w:rsidRDefault="00000000">
      <w:pPr>
        <w:spacing w:after="100" w:line="276" w:lineRule="auto"/>
        <w:jc w:val="both"/>
      </w:pPr>
      <w:r>
        <w:t>Les catégories de membres mentionnées ci-dessous sont définies à l'article 12. Les montants sont fixés comme suit :</w:t>
      </w:r>
    </w:p>
    <w:p w14:paraId="25C07425" w14:textId="77777777" w:rsidR="00E1077C" w:rsidRDefault="00000000">
      <w:pPr>
        <w:spacing w:after="100" w:line="276" w:lineRule="auto"/>
        <w:jc w:val="both"/>
      </w:pPr>
      <w:r>
        <w:t>A) Droit d'adhésion - frais de dossier - payable une seule fois à l'inscription :</w:t>
      </w:r>
    </w:p>
    <w:p w14:paraId="63346790" w14:textId="249162A0" w:rsidR="00E1077C" w:rsidRDefault="00000000">
      <w:pPr>
        <w:pStyle w:val="Paragraphedeliste"/>
        <w:numPr>
          <w:ilvl w:val="0"/>
          <w:numId w:val="2"/>
        </w:numPr>
        <w:spacing w:after="60" w:line="276" w:lineRule="auto"/>
        <w:jc w:val="both"/>
      </w:pPr>
      <w:r>
        <w:t xml:space="preserve">Catégorie A </w:t>
      </w:r>
      <w:r w:rsidR="00B631ED">
        <w:t>-</w:t>
      </w:r>
      <w:r>
        <w:t xml:space="preserve"> </w:t>
      </w:r>
      <w:r w:rsidR="00B631ED">
        <w:t xml:space="preserve">10.000 </w:t>
      </w:r>
      <w:r w:rsidR="00877974">
        <w:t>FCFA ;</w:t>
      </w:r>
      <w:r w:rsidR="00060517">
        <w:t xml:space="preserve"> Porteur de projets</w:t>
      </w:r>
      <w:r w:rsidR="00E01B27">
        <w:t xml:space="preserve"> /</w:t>
      </w:r>
      <w:r w:rsidR="00E01B27" w:rsidRPr="00E01B27">
        <w:t xml:space="preserve"> </w:t>
      </w:r>
      <w:r w:rsidR="00E01B27">
        <w:t xml:space="preserve">Individuel / Informel </w:t>
      </w:r>
    </w:p>
    <w:p w14:paraId="6C75DB06" w14:textId="252F1AB0" w:rsidR="00E1077C" w:rsidRDefault="00000000">
      <w:pPr>
        <w:pStyle w:val="Paragraphedeliste"/>
        <w:numPr>
          <w:ilvl w:val="0"/>
          <w:numId w:val="2"/>
        </w:numPr>
        <w:spacing w:after="60" w:line="276" w:lineRule="auto"/>
        <w:jc w:val="both"/>
      </w:pPr>
      <w:r>
        <w:t xml:space="preserve">Catégorie B </w:t>
      </w:r>
      <w:r w:rsidR="00B631ED">
        <w:t>- 15.000</w:t>
      </w:r>
      <w:r>
        <w:t xml:space="preserve"> FCFA </w:t>
      </w:r>
      <w:r w:rsidR="00E848AA">
        <w:t>; Etablissements / Commerçant formalisé / Expert </w:t>
      </w:r>
    </w:p>
    <w:p w14:paraId="00605B9C" w14:textId="024A9497" w:rsidR="00E1077C" w:rsidRDefault="00000000" w:rsidP="00E01B27">
      <w:pPr>
        <w:pStyle w:val="Paragraphedeliste"/>
        <w:numPr>
          <w:ilvl w:val="0"/>
          <w:numId w:val="2"/>
        </w:numPr>
        <w:spacing w:after="60" w:line="276" w:lineRule="auto"/>
        <w:jc w:val="both"/>
      </w:pPr>
      <w:r>
        <w:t>Catégorie C</w:t>
      </w:r>
      <w:r w:rsidR="00877974">
        <w:t xml:space="preserve"> - 25.000 FCFA ;</w:t>
      </w:r>
      <w:r w:rsidR="00060517">
        <w:t xml:space="preserve"> </w:t>
      </w:r>
      <w:r w:rsidR="00E848AA">
        <w:t>Entreprise / société </w:t>
      </w:r>
    </w:p>
    <w:p w14:paraId="0BA72ED7" w14:textId="77777777" w:rsidR="00E1077C" w:rsidRDefault="00000000">
      <w:pPr>
        <w:spacing w:after="100" w:line="276" w:lineRule="auto"/>
        <w:jc w:val="both"/>
      </w:pPr>
      <w:r>
        <w:t>B) Cotisation annuelle - pour faire fonctionner le réseau :</w:t>
      </w:r>
    </w:p>
    <w:p w14:paraId="27BCA64E" w14:textId="2D12EB6A" w:rsidR="00E1077C" w:rsidRDefault="00000000" w:rsidP="00E01B27">
      <w:pPr>
        <w:pStyle w:val="Paragraphedeliste"/>
        <w:numPr>
          <w:ilvl w:val="0"/>
          <w:numId w:val="2"/>
        </w:numPr>
        <w:spacing w:after="60" w:line="276" w:lineRule="auto"/>
        <w:jc w:val="both"/>
      </w:pPr>
      <w:r>
        <w:t>Catégorie A</w:t>
      </w:r>
      <w:r w:rsidR="00E01B27">
        <w:t xml:space="preserve"> - Individuel</w:t>
      </w:r>
      <w:r>
        <w:t xml:space="preserve"> / Informel / Porteur de projets : </w:t>
      </w:r>
      <w:r w:rsidR="006E095B">
        <w:t>25</w:t>
      </w:r>
      <w:r w:rsidR="00877974">
        <w:t>.000f /an</w:t>
      </w:r>
    </w:p>
    <w:p w14:paraId="0B44C909" w14:textId="04BA897A" w:rsidR="00E1077C" w:rsidRDefault="00000000">
      <w:pPr>
        <w:pStyle w:val="Paragraphedeliste"/>
        <w:numPr>
          <w:ilvl w:val="0"/>
          <w:numId w:val="2"/>
        </w:numPr>
        <w:spacing w:after="60" w:line="276" w:lineRule="auto"/>
        <w:jc w:val="both"/>
      </w:pPr>
      <w:r>
        <w:t xml:space="preserve">Catégorie B </w:t>
      </w:r>
      <w:r w:rsidR="00E01B27">
        <w:t xml:space="preserve">- </w:t>
      </w:r>
      <w:r w:rsidR="00E848AA">
        <w:t>Etablissements / Commerçant formalisé / Expert</w:t>
      </w:r>
      <w:r w:rsidR="00E01B27">
        <w:t xml:space="preserve"> : </w:t>
      </w:r>
      <w:r w:rsidR="006E095B">
        <w:t>50</w:t>
      </w:r>
      <w:r w:rsidR="00E01B27">
        <w:t>.000f/ an</w:t>
      </w:r>
    </w:p>
    <w:p w14:paraId="4470FC58" w14:textId="7BBC5E19" w:rsidR="00E01B27" w:rsidRDefault="00000000" w:rsidP="00E848AA">
      <w:pPr>
        <w:spacing w:after="80" w:line="276" w:lineRule="auto"/>
        <w:ind w:left="567" w:hanging="340"/>
        <w:jc w:val="both"/>
      </w:pPr>
      <w:r>
        <w:t xml:space="preserve">Catégorie C </w:t>
      </w:r>
      <w:r w:rsidR="00E01B27">
        <w:t xml:space="preserve">- </w:t>
      </w:r>
      <w:r w:rsidR="00E848AA">
        <w:t>Entreprise / société :</w:t>
      </w:r>
      <w:r w:rsidR="00E01B27">
        <w:t xml:space="preserve"> 150.000f/ an</w:t>
      </w:r>
    </w:p>
    <w:p w14:paraId="68E1062B" w14:textId="307D540D" w:rsidR="00E1077C" w:rsidRDefault="00E01B27">
      <w:pPr>
        <w:pStyle w:val="Paragraphedeliste"/>
        <w:numPr>
          <w:ilvl w:val="0"/>
          <w:numId w:val="2"/>
        </w:numPr>
        <w:spacing w:after="60" w:line="276" w:lineRule="auto"/>
        <w:jc w:val="both"/>
      </w:pPr>
      <w:r>
        <w:t>NB : Partenaire et Membre d'Honneur : tarif précisé après négociations et convention.</w:t>
      </w:r>
    </w:p>
    <w:p w14:paraId="1BB6820B" w14:textId="77777777" w:rsidR="00E1077C" w:rsidRDefault="00000000">
      <w:pPr>
        <w:spacing w:after="100" w:line="276" w:lineRule="auto"/>
        <w:jc w:val="both"/>
      </w:pPr>
      <w:r>
        <w:t>C) Modalités de paiement :</w:t>
      </w:r>
    </w:p>
    <w:p w14:paraId="43A796B2" w14:textId="77777777" w:rsidR="00E1077C" w:rsidRDefault="00000000">
      <w:pPr>
        <w:spacing w:after="80" w:line="276" w:lineRule="auto"/>
        <w:ind w:left="567" w:hanging="340"/>
        <w:jc w:val="both"/>
      </w:pPr>
      <w:r>
        <w:t>1. Le droit d'adhésion est payé à l'inscription, après agrément du dossier par le Bureau Exécutif.</w:t>
      </w:r>
    </w:p>
    <w:p w14:paraId="0F4CF512" w14:textId="77777777" w:rsidR="00E1077C" w:rsidRDefault="00000000">
      <w:pPr>
        <w:spacing w:after="80" w:line="276" w:lineRule="auto"/>
        <w:ind w:left="567" w:hanging="340"/>
        <w:jc w:val="both"/>
      </w:pPr>
      <w:r>
        <w:t>2. La cotisation annuelle doit être soldée dans un délai de 3 mois à compter de la date d'adhésion, puis, les années suivantes, à compter de chaque date anniversaire de l'adhésion. Le paiement peut se faire en une fois ou par tranches, mais la cotisation doit être soldée au bout de 3 mois pour garder la qualité de membre actif.</w:t>
      </w:r>
    </w:p>
    <w:p w14:paraId="1662752E" w14:textId="6A7B02A0" w:rsidR="00E1077C" w:rsidRDefault="00000000">
      <w:pPr>
        <w:spacing w:after="80" w:line="276" w:lineRule="auto"/>
        <w:ind w:left="567" w:hanging="340"/>
        <w:jc w:val="both"/>
      </w:pPr>
      <w:r>
        <w:t>3. Le paiement se fait uniquement contre reçu officiel ou par virement sur le compte officiel de l'association</w:t>
      </w:r>
      <w:r w:rsidR="000D7BC1">
        <w:t xml:space="preserve"> ou </w:t>
      </w:r>
      <w:r>
        <w:t>sur</w:t>
      </w:r>
      <w:r w:rsidR="000D7BC1">
        <w:t xml:space="preserve"> le Mobile</w:t>
      </w:r>
      <w:r>
        <w:t xml:space="preserve"> Money </w:t>
      </w:r>
      <w:r w:rsidR="000D7BC1">
        <w:t>&amp; Airtel Money de l’association</w:t>
      </w:r>
      <w:r w:rsidR="00176F19">
        <w:t>.</w:t>
      </w:r>
    </w:p>
    <w:p w14:paraId="5A361DAE" w14:textId="77777777" w:rsidR="00E1077C" w:rsidRDefault="00000000">
      <w:pPr>
        <w:pStyle w:val="Titre1"/>
        <w:keepNext/>
        <w:pBdr>
          <w:bottom w:val="single" w:sz="6" w:space="2" w:color="1F3864"/>
        </w:pBdr>
        <w:spacing w:before="360" w:after="120"/>
      </w:pPr>
      <w:r>
        <w:rPr>
          <w:b/>
          <w:bCs/>
          <w:color w:val="1F3864"/>
          <w:sz w:val="24"/>
          <w:szCs w:val="24"/>
        </w:rPr>
        <w:lastRenderedPageBreak/>
        <w:t>TITRE III : DES MEMBRES, DE L'ADHÉSION, DE LA PERTE DE LA QUALITÉ DE MEMBRE ET DE LA DISCIPLINE</w:t>
      </w:r>
    </w:p>
    <w:p w14:paraId="691D9059" w14:textId="77777777" w:rsidR="00E1077C" w:rsidRDefault="00000000">
      <w:pPr>
        <w:pStyle w:val="Titre3"/>
        <w:keepNext/>
        <w:spacing w:before="200" w:after="80"/>
      </w:pPr>
      <w:r>
        <w:rPr>
          <w:b/>
          <w:bCs/>
          <w:sz w:val="22"/>
          <w:szCs w:val="22"/>
        </w:rPr>
        <w:t>Article 12 : Catégories de membres et droits</w:t>
      </w:r>
    </w:p>
    <w:p w14:paraId="2E379501" w14:textId="77777777" w:rsidR="00E1077C" w:rsidRDefault="00000000">
      <w:pPr>
        <w:spacing w:after="100" w:line="276" w:lineRule="auto"/>
        <w:jc w:val="both"/>
      </w:pPr>
      <w:r>
        <w:t>L'association comprend trois catégories de membres :</w:t>
      </w:r>
    </w:p>
    <w:p w14:paraId="255C05B5" w14:textId="7578BBC4" w:rsidR="00E1077C" w:rsidRDefault="00000000">
      <w:pPr>
        <w:spacing w:after="80" w:line="276" w:lineRule="auto"/>
        <w:ind w:left="567" w:hanging="340"/>
        <w:jc w:val="both"/>
      </w:pPr>
      <w:r>
        <w:t>a) Catégorie A : Individuel / Informel / Porteur de projets</w:t>
      </w:r>
      <w:r w:rsidR="00062E61">
        <w:t>.</w:t>
      </w:r>
    </w:p>
    <w:p w14:paraId="5653A906" w14:textId="0EF033A7" w:rsidR="00E1077C" w:rsidRDefault="00000000">
      <w:pPr>
        <w:spacing w:after="80" w:line="276" w:lineRule="auto"/>
        <w:ind w:left="567" w:hanging="340"/>
        <w:jc w:val="both"/>
      </w:pPr>
      <w:r>
        <w:t xml:space="preserve">b) Catégorie B : </w:t>
      </w:r>
      <w:r w:rsidR="000D7BC1">
        <w:t>Etablissements</w:t>
      </w:r>
      <w:r w:rsidR="00062E61">
        <w:t xml:space="preserve"> / </w:t>
      </w:r>
      <w:r>
        <w:t>Commerçant formalisé</w:t>
      </w:r>
      <w:r w:rsidR="00062E61">
        <w:t xml:space="preserve"> / Expert.</w:t>
      </w:r>
    </w:p>
    <w:p w14:paraId="2DF8BA04" w14:textId="43B0392D" w:rsidR="00176F19" w:rsidRDefault="00000000">
      <w:pPr>
        <w:spacing w:after="80" w:line="276" w:lineRule="auto"/>
        <w:ind w:left="567" w:hanging="340"/>
        <w:jc w:val="both"/>
      </w:pPr>
      <w:r>
        <w:t xml:space="preserve">c) Catégorie C : </w:t>
      </w:r>
      <w:r w:rsidR="00176F19">
        <w:t>Entreprise / société</w:t>
      </w:r>
      <w:r w:rsidR="00C43BAE">
        <w:t>.</w:t>
      </w:r>
    </w:p>
    <w:p w14:paraId="628834D4" w14:textId="7068EEAC" w:rsidR="00E1077C" w:rsidRDefault="00176F19">
      <w:pPr>
        <w:spacing w:after="80" w:line="276" w:lineRule="auto"/>
        <w:ind w:left="567" w:hanging="340"/>
        <w:jc w:val="both"/>
      </w:pPr>
      <w:r>
        <w:t>NB : Partenaires, liés à l'association par une convention, et Membres d'Honneur, admis par le Bureau Exécutif en raison de leur soutien ou des services rendus à l'association.</w:t>
      </w:r>
    </w:p>
    <w:p w14:paraId="1E5F8734" w14:textId="2CCEE292" w:rsidR="00E1077C" w:rsidRDefault="00000000">
      <w:pPr>
        <w:spacing w:after="100" w:line="276" w:lineRule="auto"/>
        <w:jc w:val="both"/>
      </w:pPr>
      <w:r>
        <w:t>Les membres des catégories A et</w:t>
      </w:r>
      <w:r w:rsidR="00C43BAE">
        <w:t xml:space="preserve"> B, C,</w:t>
      </w:r>
      <w:r>
        <w:t xml:space="preserve"> à jour de leur cotisation et non suspendus, sont dits membres actifs. Ils participent aux Assemblées Générales avec voix délibérative et sont électeurs et éligibles dans les conditions fixées par le Règlement Intérieur.</w:t>
      </w:r>
    </w:p>
    <w:p w14:paraId="51D295BB" w14:textId="28FA71A4" w:rsidR="00E1077C" w:rsidRDefault="00000000">
      <w:pPr>
        <w:spacing w:after="100" w:line="276" w:lineRule="auto"/>
        <w:jc w:val="both"/>
      </w:pPr>
      <w:r>
        <w:t>Le</w:t>
      </w:r>
      <w:r w:rsidR="00C43BAE">
        <w:t xml:space="preserve">s Partenaires, liés à l'association par une convention, et Membres d'Honneur, </w:t>
      </w:r>
      <w:r>
        <w:t>participent aux Assemblées Générales et aux activités avec voix consultative. Ils ne sont ni électeurs ni éligibles.</w:t>
      </w:r>
    </w:p>
    <w:p w14:paraId="16C6F77C" w14:textId="77777777" w:rsidR="00E1077C" w:rsidRDefault="00000000">
      <w:pPr>
        <w:pStyle w:val="Titre3"/>
        <w:keepNext/>
        <w:spacing w:before="200" w:after="80"/>
      </w:pPr>
      <w:r>
        <w:rPr>
          <w:b/>
          <w:bCs/>
          <w:sz w:val="22"/>
          <w:szCs w:val="22"/>
        </w:rPr>
        <w:t>Article 13 : Adhésion</w:t>
      </w:r>
    </w:p>
    <w:p w14:paraId="6A110DA3" w14:textId="77777777" w:rsidR="00E1077C" w:rsidRDefault="00000000">
      <w:pPr>
        <w:spacing w:after="100" w:line="276" w:lineRule="auto"/>
        <w:jc w:val="both"/>
      </w:pPr>
      <w:r>
        <w:t>Peut adhérer toute personne physique majeure ou morale exerçant une activité économique légale ou porteuse d'un projet sérieux, qui partage les valeurs du REC242 et qui accepte les présents statuts et le Règlement Intérieur.</w:t>
      </w:r>
    </w:p>
    <w:p w14:paraId="2B450BE5" w14:textId="77777777" w:rsidR="00E1077C" w:rsidRDefault="00000000">
      <w:pPr>
        <w:spacing w:after="100" w:line="276" w:lineRule="auto"/>
        <w:jc w:val="both"/>
      </w:pPr>
      <w:r>
        <w:t>L'adhésion n'est pas automatique. Le dossier, dont les pièces sont fixées par le Règlement Intérieur, est soumis à examen et validation par le Bureau Exécutif. Le candidat est admis après agrément du Bureau Exécutif et paiement du droit d'adhésion.</w:t>
      </w:r>
    </w:p>
    <w:p w14:paraId="12E61654" w14:textId="77777777" w:rsidR="00E1077C" w:rsidRDefault="00000000">
      <w:pPr>
        <w:pStyle w:val="Titre3"/>
        <w:keepNext/>
        <w:spacing w:before="200" w:after="80"/>
      </w:pPr>
      <w:r>
        <w:rPr>
          <w:b/>
          <w:bCs/>
          <w:sz w:val="22"/>
          <w:szCs w:val="22"/>
        </w:rPr>
        <w:t>Article 14 : Perte de la qualité de membre</w:t>
      </w:r>
    </w:p>
    <w:p w14:paraId="1FF34898" w14:textId="77777777" w:rsidR="00E1077C" w:rsidRDefault="00000000">
      <w:pPr>
        <w:spacing w:after="100" w:line="276" w:lineRule="auto"/>
        <w:jc w:val="both"/>
      </w:pPr>
      <w:r>
        <w:t>La qualité de membre se perd par :</w:t>
      </w:r>
    </w:p>
    <w:p w14:paraId="5334ABE9" w14:textId="77777777" w:rsidR="00E1077C" w:rsidRDefault="00000000">
      <w:pPr>
        <w:spacing w:after="80" w:line="276" w:lineRule="auto"/>
        <w:ind w:left="567" w:hanging="340"/>
        <w:jc w:val="both"/>
      </w:pPr>
      <w:r>
        <w:t>1. la démission écrite ;</w:t>
      </w:r>
    </w:p>
    <w:p w14:paraId="26B3E86E" w14:textId="77777777" w:rsidR="00E1077C" w:rsidRDefault="00000000">
      <w:pPr>
        <w:spacing w:after="80" w:line="276" w:lineRule="auto"/>
        <w:ind w:left="567" w:hanging="340"/>
        <w:jc w:val="both"/>
      </w:pPr>
      <w:r>
        <w:t>2. le décès ;</w:t>
      </w:r>
    </w:p>
    <w:p w14:paraId="5EE8952F" w14:textId="77777777" w:rsidR="00E1077C" w:rsidRDefault="00000000">
      <w:pPr>
        <w:spacing w:after="80" w:line="276" w:lineRule="auto"/>
        <w:ind w:left="567" w:hanging="340"/>
        <w:jc w:val="both"/>
      </w:pPr>
      <w:r>
        <w:t>3. la dissolution, pour les personnes morales ;</w:t>
      </w:r>
    </w:p>
    <w:p w14:paraId="1BB00205" w14:textId="77777777" w:rsidR="00E1077C" w:rsidRDefault="00000000">
      <w:pPr>
        <w:spacing w:after="80" w:line="276" w:lineRule="auto"/>
        <w:ind w:left="567" w:hanging="340"/>
        <w:jc w:val="both"/>
      </w:pPr>
      <w:r>
        <w:t>4. le non-paiement de la cotisation annuelle : lorsque la cotisation n'est pas soldée à l'expiration du délai de 3 mois prévu à l'article 11, et après 3 relances écrites dont les modalités sont fixées par le Règlement Intérieur, le Bureau Exécutif constate la perte de la qualité de membre. Cette perte n'est pas une sanction disciplinaire et ne donne pas lieu à la procédure de l'article 15. La personne concernée peut demander une nouvelle adhésion après régularisation de sa situation, sous réserve d'un nouvel agrément ;</w:t>
      </w:r>
    </w:p>
    <w:p w14:paraId="4A4A3A67" w14:textId="77777777" w:rsidR="00E1077C" w:rsidRDefault="00000000">
      <w:pPr>
        <w:spacing w:after="80" w:line="276" w:lineRule="auto"/>
        <w:ind w:left="567" w:hanging="340"/>
        <w:jc w:val="both"/>
      </w:pPr>
      <w:r>
        <w:t>5. l'exclusion pour faute grave : escroquerie, vol, non-respect des statuts ou du Règlement Intérieur, activité illicite ou pyramidale, détournement de ressources, ainsi que toute autre faute grave définie par le Règlement Intérieur. L'exclusion est prononcée par le Bureau Exécutif selon la procédure de l'article 15.</w:t>
      </w:r>
    </w:p>
    <w:p w14:paraId="1CAF714A" w14:textId="77777777" w:rsidR="00E1077C" w:rsidRDefault="00000000">
      <w:pPr>
        <w:pStyle w:val="Titre3"/>
        <w:keepNext/>
        <w:spacing w:before="200" w:after="80"/>
      </w:pPr>
      <w:r>
        <w:rPr>
          <w:b/>
          <w:bCs/>
          <w:sz w:val="22"/>
          <w:szCs w:val="22"/>
        </w:rPr>
        <w:t>Article 15 : Sanctions disciplinaires et recours</w:t>
      </w:r>
    </w:p>
    <w:p w14:paraId="1199DEA1" w14:textId="77777777" w:rsidR="00E1077C" w:rsidRDefault="00000000">
      <w:pPr>
        <w:spacing w:after="100" w:line="276" w:lineRule="auto"/>
        <w:jc w:val="both"/>
      </w:pPr>
      <w:r>
        <w:t>Les fautes sont définies par le Règlement Intérieur. L'échelle des sanctions est la suivante :</w:t>
      </w:r>
    </w:p>
    <w:p w14:paraId="56FE898C" w14:textId="77777777" w:rsidR="00E1077C" w:rsidRDefault="00000000">
      <w:pPr>
        <w:spacing w:after="80" w:line="276" w:lineRule="auto"/>
        <w:ind w:left="567" w:hanging="340"/>
        <w:jc w:val="both"/>
      </w:pPr>
      <w:r>
        <w:t>a) rappel à l'ordre verbal ;</w:t>
      </w:r>
    </w:p>
    <w:p w14:paraId="7DEFAF80" w14:textId="77777777" w:rsidR="00E1077C" w:rsidRDefault="00000000">
      <w:pPr>
        <w:spacing w:after="80" w:line="276" w:lineRule="auto"/>
        <w:ind w:left="567" w:hanging="340"/>
        <w:jc w:val="both"/>
      </w:pPr>
      <w:r>
        <w:t>b) avertissement écrit ;</w:t>
      </w:r>
    </w:p>
    <w:p w14:paraId="6F2CB410" w14:textId="77777777" w:rsidR="00E1077C" w:rsidRDefault="00000000">
      <w:pPr>
        <w:spacing w:after="80" w:line="276" w:lineRule="auto"/>
        <w:ind w:left="567" w:hanging="340"/>
        <w:jc w:val="both"/>
      </w:pPr>
      <w:r>
        <w:t>c) suspension de 1 à 6 mois ;</w:t>
      </w:r>
    </w:p>
    <w:p w14:paraId="2104BFAD" w14:textId="77777777" w:rsidR="00E1077C" w:rsidRDefault="00000000">
      <w:pPr>
        <w:spacing w:after="80" w:line="276" w:lineRule="auto"/>
        <w:ind w:left="567" w:hanging="340"/>
        <w:jc w:val="both"/>
      </w:pPr>
      <w:r>
        <w:t>d) exclusion définitive.</w:t>
      </w:r>
    </w:p>
    <w:p w14:paraId="4E3A1F0C" w14:textId="77777777" w:rsidR="00E1077C" w:rsidRDefault="00000000">
      <w:pPr>
        <w:spacing w:after="100" w:line="276" w:lineRule="auto"/>
        <w:jc w:val="both"/>
      </w:pPr>
      <w:r>
        <w:lastRenderedPageBreak/>
        <w:t>Les sanctions sont prononcées par le Bureau Exécutif, après avis de la Commission Éthique et Vérification. Aucune suspension ni exclusion ne peut être prononcée sans que le membre ait été invité, par notification écrite des griefs, à présenter sa défense par écrit dans un délai de 15 jours à compter de la notification. La sanction est motivée et notifiée par écrit.</w:t>
      </w:r>
    </w:p>
    <w:p w14:paraId="26C5E8FA" w14:textId="77777777" w:rsidR="00E1077C" w:rsidRDefault="00000000">
      <w:pPr>
        <w:spacing w:after="100" w:line="276" w:lineRule="auto"/>
        <w:jc w:val="both"/>
      </w:pPr>
      <w:r>
        <w:t>Le membre suspendu est privé de son droit de vote, de son éligibilité et des services de l'association pendant la durée de la suspension. Sa cotisation reste due.</w:t>
      </w:r>
    </w:p>
    <w:p w14:paraId="11877B97" w14:textId="77777777" w:rsidR="00E1077C" w:rsidRDefault="00000000">
      <w:pPr>
        <w:spacing w:after="100" w:line="276" w:lineRule="auto"/>
        <w:jc w:val="both"/>
      </w:pPr>
      <w:r>
        <w:t>Tout membre frappé d'une suspension ou d'une exclusion peut former un recours devant l'Assemblée Générale, dans un délai de 30 jours à compter de la notification. Le recours est examiné par la prochaine Assemblée Générale Ordinaire ou, si l'urgence le justifie, par une Assemblée Générale Extraordinaire, après audition de l'intéressé. Le recours n'est pas suspensif, sauf pour l'exclusion : celle-ci ne prend effet qu'à l'expiration du délai de recours ou, en cas de recours, après la décision de l'Assemblée Générale. Dans l'intervalle, le membre est suspendu à titre conservatoire. Si l'Assemblée Générale annule la sanction, le membre est rétabli dans ses droits.</w:t>
      </w:r>
    </w:p>
    <w:p w14:paraId="159D0F3F" w14:textId="77777777" w:rsidR="00E1077C" w:rsidRDefault="00000000">
      <w:pPr>
        <w:pStyle w:val="Titre1"/>
        <w:keepNext/>
        <w:pBdr>
          <w:bottom w:val="single" w:sz="6" w:space="2" w:color="1F3864"/>
        </w:pBdr>
        <w:spacing w:before="360" w:after="120"/>
      </w:pPr>
      <w:r>
        <w:rPr>
          <w:b/>
          <w:bCs/>
          <w:color w:val="1F3864"/>
          <w:sz w:val="24"/>
          <w:szCs w:val="24"/>
        </w:rPr>
        <w:t>TITRE IV : DE L'ORGANISATION</w:t>
      </w:r>
    </w:p>
    <w:p w14:paraId="455EB0FD" w14:textId="77777777" w:rsidR="00E1077C" w:rsidRDefault="00000000">
      <w:pPr>
        <w:pStyle w:val="Titre3"/>
        <w:keepNext/>
        <w:spacing w:before="200" w:after="80"/>
      </w:pPr>
      <w:r>
        <w:rPr>
          <w:b/>
          <w:bCs/>
          <w:sz w:val="22"/>
          <w:szCs w:val="22"/>
        </w:rPr>
        <w:t>Article 16 : Organes</w:t>
      </w:r>
    </w:p>
    <w:p w14:paraId="5CB8B03A" w14:textId="77777777" w:rsidR="00E1077C" w:rsidRDefault="00000000">
      <w:pPr>
        <w:spacing w:after="100" w:line="276" w:lineRule="auto"/>
        <w:jc w:val="both"/>
      </w:pPr>
      <w:r>
        <w:t>L'association est composée des organes suivants :</w:t>
      </w:r>
    </w:p>
    <w:p w14:paraId="344D8480" w14:textId="77777777" w:rsidR="00E1077C" w:rsidRDefault="00000000">
      <w:pPr>
        <w:spacing w:after="80" w:line="276" w:lineRule="auto"/>
        <w:ind w:left="567" w:hanging="340"/>
        <w:jc w:val="both"/>
      </w:pPr>
      <w:r>
        <w:t>1. L'Assemblée Générale - organe suprême ;</w:t>
      </w:r>
    </w:p>
    <w:p w14:paraId="1CE0FDC4" w14:textId="77777777" w:rsidR="00E1077C" w:rsidRDefault="00000000">
      <w:pPr>
        <w:spacing w:after="80" w:line="276" w:lineRule="auto"/>
        <w:ind w:left="567" w:hanging="340"/>
        <w:jc w:val="both"/>
      </w:pPr>
      <w:r>
        <w:t>2. Le Bureau Exécutif - organe d'exécution et de gestion ;</w:t>
      </w:r>
    </w:p>
    <w:p w14:paraId="7E7404D1" w14:textId="77777777" w:rsidR="00E1077C" w:rsidRDefault="00000000">
      <w:pPr>
        <w:spacing w:after="80" w:line="276" w:lineRule="auto"/>
        <w:ind w:left="567" w:hanging="340"/>
        <w:jc w:val="both"/>
      </w:pPr>
      <w:r>
        <w:t>3. Les Commissions Thématiques - organes consultatifs ;</w:t>
      </w:r>
    </w:p>
    <w:p w14:paraId="43E9C41B" w14:textId="77777777" w:rsidR="00E1077C" w:rsidRDefault="00000000">
      <w:pPr>
        <w:spacing w:after="80" w:line="276" w:lineRule="auto"/>
        <w:ind w:left="567" w:hanging="340"/>
        <w:jc w:val="both"/>
      </w:pPr>
      <w:r>
        <w:t>4. Les Contrôleurs aux comptes - organe de contrôle financier.</w:t>
      </w:r>
    </w:p>
    <w:p w14:paraId="7A151526" w14:textId="77777777" w:rsidR="00E1077C" w:rsidRDefault="00000000">
      <w:pPr>
        <w:pStyle w:val="Titre3"/>
        <w:keepNext/>
        <w:spacing w:before="200" w:after="80"/>
      </w:pPr>
      <w:r>
        <w:rPr>
          <w:b/>
          <w:bCs/>
          <w:sz w:val="22"/>
          <w:szCs w:val="22"/>
        </w:rPr>
        <w:t>Article 17 : Composition et attributions des organes</w:t>
      </w:r>
    </w:p>
    <w:p w14:paraId="15D94EBD" w14:textId="4BB9557D" w:rsidR="00E1077C" w:rsidRDefault="00000000">
      <w:pPr>
        <w:spacing w:after="100" w:line="276" w:lineRule="auto"/>
        <w:jc w:val="both"/>
      </w:pPr>
      <w:r>
        <w:t>a) L'Assemblée Générale : composée de tous les membres actifs, c'est-à-dire des membres des catégories A et B</w:t>
      </w:r>
      <w:r w:rsidR="00062E61">
        <w:t>, C,</w:t>
      </w:r>
      <w:r>
        <w:t xml:space="preserve"> à jour de leur cotisation, avec voix délibérative, et </w:t>
      </w:r>
      <w:r w:rsidR="00062E61">
        <w:t>les Partenaires, liés à l'association par une convention, et Membres d'Honneur,</w:t>
      </w:r>
      <w:r>
        <w:t xml:space="preserve"> avec voix consultative. C'est l'organe suprême. Elle définit les grandes orientations, approuve les rapports moral et financier, élit et révoque les membres du Bureau Exécutif, élit les Contrôleurs aux comptes, statue sur les recours disciplinaires, modifie les statuts et le Règlement Intérieur et prononce la dissolution.</w:t>
      </w:r>
    </w:p>
    <w:p w14:paraId="4CAE6CEB" w14:textId="77777777" w:rsidR="00E1077C" w:rsidRDefault="00000000">
      <w:pPr>
        <w:spacing w:after="100" w:line="276" w:lineRule="auto"/>
        <w:jc w:val="both"/>
      </w:pPr>
      <w:r>
        <w:t>b) Le Bureau Exécutif : composé de 5 membres élus : Président, Vice-Président, Secrétaire Général, Trésorier Général, Responsable Programmes et Partenariats. Il est l'organe qui exécute les décisions de l'AG. Pour une meilleure gestion et contrôle, le Bureau peut créer et dissoudre librement des comités de travail - comité d'organisation, comité de pilotage - dont il désigne les membres selon les compétences. Ces comités ne sont pas des organes statutaires.</w:t>
      </w:r>
    </w:p>
    <w:p w14:paraId="5A955F6B" w14:textId="77777777" w:rsidR="00E1077C" w:rsidRDefault="00000000">
      <w:pPr>
        <w:spacing w:after="100" w:line="276" w:lineRule="auto"/>
        <w:jc w:val="both"/>
      </w:pPr>
      <w:r>
        <w:t>c) Les Commissions Thématiques : créées par le Bureau Exécutif selon les besoins. Les commissions suivantes sont constituées à titre indicatif : Commission Éthique et Vérification, Commission Formalisation, Commission B2B et Opportunités, Commission Communication, Commission Partenariats. Elles sont consultatives : elles donnent des avis et n'ont aucun pouvoir de décision.</w:t>
      </w:r>
    </w:p>
    <w:p w14:paraId="2F7A62DD" w14:textId="05490B8F" w:rsidR="00E1077C" w:rsidRDefault="00000000">
      <w:pPr>
        <w:spacing w:after="100" w:line="276" w:lineRule="auto"/>
        <w:jc w:val="both"/>
      </w:pPr>
      <w:r>
        <w:t xml:space="preserve">d) Les Contrôleurs aux comptes : au nombre de deux, élus par l'Assemblée Générale Ordinaire parmi les membres actifs pour un mandat de </w:t>
      </w:r>
      <w:r w:rsidR="00062E61">
        <w:t>1</w:t>
      </w:r>
      <w:r>
        <w:t xml:space="preserve"> an renouvelable. Ils ne peuvent pas être membres du Bureau Exécutif. Ils vérifient la tenue des comptes, les recettes et les dépenses, et présentent un rapport à l'Assemblée Générale.</w:t>
      </w:r>
    </w:p>
    <w:p w14:paraId="052F8DB5" w14:textId="77777777" w:rsidR="00E1077C" w:rsidRDefault="00000000">
      <w:pPr>
        <w:pStyle w:val="Titre1"/>
        <w:keepNext/>
        <w:pBdr>
          <w:bottom w:val="single" w:sz="6" w:space="2" w:color="1F3864"/>
        </w:pBdr>
        <w:spacing w:before="360" w:after="120"/>
      </w:pPr>
      <w:r>
        <w:rPr>
          <w:b/>
          <w:bCs/>
          <w:color w:val="1F3864"/>
          <w:sz w:val="24"/>
          <w:szCs w:val="24"/>
        </w:rPr>
        <w:lastRenderedPageBreak/>
        <w:t>TITRE V : DU FONCTIONNEMENT</w:t>
      </w:r>
    </w:p>
    <w:p w14:paraId="0C5C0EEE" w14:textId="77777777" w:rsidR="00E1077C" w:rsidRDefault="00000000">
      <w:pPr>
        <w:pStyle w:val="Titre3"/>
        <w:keepNext/>
        <w:spacing w:before="200" w:after="80"/>
      </w:pPr>
      <w:r>
        <w:rPr>
          <w:b/>
          <w:bCs/>
          <w:sz w:val="22"/>
          <w:szCs w:val="22"/>
        </w:rPr>
        <w:t>Article 18 : Périodicité des réunions des organes</w:t>
      </w:r>
    </w:p>
    <w:p w14:paraId="42B58073" w14:textId="1E3B9805" w:rsidR="00E1077C" w:rsidRDefault="00000000">
      <w:pPr>
        <w:spacing w:after="80" w:line="276" w:lineRule="auto"/>
        <w:ind w:left="567" w:hanging="340"/>
        <w:jc w:val="both"/>
      </w:pPr>
      <w:r>
        <w:t xml:space="preserve">- Assemblée Générale Ordinaire : une fois par </w:t>
      </w:r>
      <w:r w:rsidR="0099471F">
        <w:t xml:space="preserve">1 </w:t>
      </w:r>
      <w:r>
        <w:t>an, sur convocation du Président 15 jours avant.</w:t>
      </w:r>
    </w:p>
    <w:p w14:paraId="480D9A43" w14:textId="77777777" w:rsidR="00E1077C" w:rsidRDefault="00000000">
      <w:pPr>
        <w:spacing w:after="80" w:line="276" w:lineRule="auto"/>
        <w:ind w:left="567" w:hanging="340"/>
        <w:jc w:val="both"/>
      </w:pPr>
      <w:r>
        <w:t>- Assemblée Générale Extraordinaire : chaque fois que nécessaire, sur convocation du Président ou à la demande du tiers des membres actifs, 21 jours avant.</w:t>
      </w:r>
    </w:p>
    <w:p w14:paraId="4CE3D80D" w14:textId="77777777" w:rsidR="00E1077C" w:rsidRDefault="00000000">
      <w:pPr>
        <w:spacing w:after="80" w:line="276" w:lineRule="auto"/>
        <w:ind w:left="567" w:hanging="340"/>
        <w:jc w:val="both"/>
      </w:pPr>
      <w:r>
        <w:t>- Bureau Exécutif : au moins une fois par mois, et chaque fois que nécessaire sur convocation du Président.</w:t>
      </w:r>
    </w:p>
    <w:p w14:paraId="5BE45126" w14:textId="77777777" w:rsidR="00E1077C" w:rsidRDefault="00000000">
      <w:pPr>
        <w:spacing w:after="80" w:line="276" w:lineRule="auto"/>
        <w:ind w:left="567" w:hanging="340"/>
        <w:jc w:val="both"/>
      </w:pPr>
      <w:r>
        <w:t>- Commissions : selon le calendrier fixé par le Bureau.</w:t>
      </w:r>
    </w:p>
    <w:p w14:paraId="610A0442" w14:textId="77777777" w:rsidR="00E1077C" w:rsidRDefault="00000000">
      <w:pPr>
        <w:pStyle w:val="Titre3"/>
        <w:keepNext/>
        <w:spacing w:before="200" w:after="80"/>
      </w:pPr>
      <w:r>
        <w:rPr>
          <w:b/>
          <w:bCs/>
          <w:sz w:val="22"/>
          <w:szCs w:val="22"/>
        </w:rPr>
        <w:t>Article 19 : Quorum, procurations et majorités</w:t>
      </w:r>
    </w:p>
    <w:p w14:paraId="58522F91" w14:textId="77777777" w:rsidR="00E1077C" w:rsidRDefault="00000000">
      <w:pPr>
        <w:spacing w:after="100" w:line="276" w:lineRule="auto"/>
        <w:jc w:val="both"/>
      </w:pPr>
      <w:r>
        <w:t>a) Quorum de l'Assemblée Générale Ordinaire : la moitié des membres actifs, présents ou représentés. À défaut, une seconde assemblée est convoquée dans les mêmes formes et délais ; elle délibère valablement quel que soit le nombre de membres présents ou représentés.</w:t>
      </w:r>
    </w:p>
    <w:p w14:paraId="63F7B47A" w14:textId="77777777" w:rsidR="00E1077C" w:rsidRDefault="00000000">
      <w:pPr>
        <w:spacing w:after="100" w:line="276" w:lineRule="auto"/>
        <w:jc w:val="both"/>
      </w:pPr>
      <w:r>
        <w:t>b) Quorum de l'Assemblée Générale Extraordinaire : la moitié des membres actifs, présents ou représentés. À défaut, une seconde assemblée est convoquée dans les mêmes formes et délais ; elle délibère valablement si au moins un tiers des membres actifs est présent ou représenté.</w:t>
      </w:r>
    </w:p>
    <w:p w14:paraId="30D38E41" w14:textId="77777777" w:rsidR="00E1077C" w:rsidRDefault="00000000">
      <w:pPr>
        <w:spacing w:after="100" w:line="276" w:lineRule="auto"/>
        <w:jc w:val="both"/>
      </w:pPr>
      <w:r>
        <w:t>c) Procurations : un membre actif empêché peut se faire représenter par un autre membre actif muni d'une procuration écrite. Chaque membre présent ne peut détenir qu'une seule procuration. Les membres représentés sont comptés comme présents pour le calcul du quorum et des majorités.</w:t>
      </w:r>
    </w:p>
    <w:p w14:paraId="3F051699" w14:textId="77777777" w:rsidR="00E1077C" w:rsidRDefault="00000000">
      <w:pPr>
        <w:spacing w:after="100" w:line="276" w:lineRule="auto"/>
        <w:jc w:val="both"/>
      </w:pPr>
      <w:r>
        <w:t>d) Majorités : les décisions de l'Assemblée Générale Ordinaire sont prises à la majorité simple des membres présents ou représentés. Celles de l'Assemblée Générale Extraordinaire sont prises aux 2/3 des membres présents ou représentés.</w:t>
      </w:r>
    </w:p>
    <w:p w14:paraId="4140D442" w14:textId="77777777" w:rsidR="00E1077C" w:rsidRDefault="00000000">
      <w:pPr>
        <w:spacing w:after="100" w:line="276" w:lineRule="auto"/>
        <w:jc w:val="both"/>
      </w:pPr>
      <w:r>
        <w:t>e) Bureau Exécutif : le Bureau délibère valablement en présence d'au moins 3 de ses membres. Ses décisions sont prises à la majorité simple des membres présents ; en cas d'égalité, la voix du Président est prépondérante.</w:t>
      </w:r>
    </w:p>
    <w:p w14:paraId="6F1BB84C" w14:textId="77777777" w:rsidR="00E1077C" w:rsidRDefault="00000000">
      <w:pPr>
        <w:pStyle w:val="Titre3"/>
        <w:keepNext/>
        <w:spacing w:before="200" w:after="80"/>
      </w:pPr>
      <w:r>
        <w:rPr>
          <w:b/>
          <w:bCs/>
          <w:sz w:val="22"/>
          <w:szCs w:val="22"/>
        </w:rPr>
        <w:t>Article 20 : Durée du mandat, élection et vacances</w:t>
      </w:r>
    </w:p>
    <w:p w14:paraId="157A3106" w14:textId="3D640D05" w:rsidR="00E1077C" w:rsidRDefault="00000000">
      <w:pPr>
        <w:spacing w:after="100" w:line="276" w:lineRule="auto"/>
        <w:jc w:val="both"/>
      </w:pPr>
      <w:r>
        <w:t xml:space="preserve">Les membres du Bureau Exécutif sont élus par l'Assemblée Générale Ordinaire, selon les modalités fixées par le Règlement Intérieur, pour un mandat de </w:t>
      </w:r>
      <w:r w:rsidR="0099471F">
        <w:t>1</w:t>
      </w:r>
      <w:r>
        <w:t xml:space="preserve"> an renouvelable. Ils peuvent être révoqués par l'Assemblée Générale Extraordinaire, la révocation figurant à l'ordre du jour.</w:t>
      </w:r>
    </w:p>
    <w:p w14:paraId="0BB77EF0" w14:textId="77777777" w:rsidR="00E1077C" w:rsidRDefault="00000000">
      <w:pPr>
        <w:spacing w:after="100" w:line="276" w:lineRule="auto"/>
        <w:jc w:val="both"/>
      </w:pPr>
      <w:r>
        <w:t>En cas de vacances, le Bureau pourvoit au remplacement à titre intérimaire, ratifié à la prochaine Assemblée Générale.</w:t>
      </w:r>
    </w:p>
    <w:p w14:paraId="198D62CE" w14:textId="77777777" w:rsidR="00E1077C" w:rsidRDefault="00000000">
      <w:pPr>
        <w:pStyle w:val="Titre1"/>
        <w:keepNext/>
        <w:pBdr>
          <w:bottom w:val="single" w:sz="6" w:space="2" w:color="1F3864"/>
        </w:pBdr>
        <w:spacing w:before="360" w:after="120"/>
      </w:pPr>
      <w:r>
        <w:rPr>
          <w:b/>
          <w:bCs/>
          <w:color w:val="1F3864"/>
          <w:sz w:val="24"/>
          <w:szCs w:val="24"/>
        </w:rPr>
        <w:t>TITRE VI : DISPOSITIONS FINALES</w:t>
      </w:r>
    </w:p>
    <w:p w14:paraId="6014335A" w14:textId="77777777" w:rsidR="00E1077C" w:rsidRDefault="00000000">
      <w:pPr>
        <w:pStyle w:val="Titre3"/>
        <w:keepNext/>
        <w:spacing w:before="200" w:after="80"/>
      </w:pPr>
      <w:r>
        <w:rPr>
          <w:b/>
          <w:bCs/>
          <w:sz w:val="22"/>
          <w:szCs w:val="22"/>
        </w:rPr>
        <w:t>Article 21 : Modification des statuts</w:t>
      </w:r>
    </w:p>
    <w:p w14:paraId="0202FE95" w14:textId="77777777" w:rsidR="00E1077C" w:rsidRDefault="00000000">
      <w:pPr>
        <w:spacing w:after="100" w:line="276" w:lineRule="auto"/>
        <w:jc w:val="both"/>
      </w:pPr>
      <w:r>
        <w:t>Les présents statuts ne peuvent être modifiés que par l'Assemblée Générale Extraordinaire, sur proposition du Bureau Exécutif ou du tiers des membres actifs, aux 2/3 des membres présents ou représentés. Les modifications sont déclarées conformément à la législation en vigueur.</w:t>
      </w:r>
    </w:p>
    <w:p w14:paraId="47ED4969" w14:textId="77777777" w:rsidR="00E1077C" w:rsidRDefault="00000000">
      <w:pPr>
        <w:pStyle w:val="Titre3"/>
        <w:keepNext/>
        <w:spacing w:before="200" w:after="80"/>
      </w:pPr>
      <w:r>
        <w:rPr>
          <w:b/>
          <w:bCs/>
          <w:sz w:val="22"/>
          <w:szCs w:val="22"/>
        </w:rPr>
        <w:t>Article 22 : Règlement Intérieur</w:t>
      </w:r>
    </w:p>
    <w:p w14:paraId="75260C39" w14:textId="77777777" w:rsidR="00E1077C" w:rsidRDefault="00000000">
      <w:pPr>
        <w:spacing w:after="100" w:line="276" w:lineRule="auto"/>
        <w:jc w:val="both"/>
      </w:pPr>
      <w:r>
        <w:t>Un Règlement Intérieur précise les modalités d'exécution des présents statuts. Il est adopté par l'Assemblée Générale Constitutive. Il peut être modifié par l'Assemblée Générale Ordinaire à la majorité simple, ou par l'Assemblée Générale Extraordinaire dans les conditions de majorité qui lui sont propres, sur proposition du Bureau Exécutif ou du tiers des membres actifs.</w:t>
      </w:r>
    </w:p>
    <w:p w14:paraId="4FAFD7B3" w14:textId="77777777" w:rsidR="00E1077C" w:rsidRDefault="00000000">
      <w:pPr>
        <w:spacing w:after="100" w:line="276" w:lineRule="auto"/>
        <w:jc w:val="both"/>
      </w:pPr>
      <w:r>
        <w:lastRenderedPageBreak/>
        <w:t>Le Règlement Intérieur ne peut ni contredire ni modifier les statuts. En cas de contradiction, les statuts prévalent.</w:t>
      </w:r>
    </w:p>
    <w:p w14:paraId="27F2C492" w14:textId="77777777" w:rsidR="00E1077C" w:rsidRDefault="00000000">
      <w:pPr>
        <w:pStyle w:val="Titre3"/>
        <w:keepNext/>
        <w:spacing w:before="200" w:after="80"/>
      </w:pPr>
      <w:r>
        <w:rPr>
          <w:b/>
          <w:bCs/>
          <w:sz w:val="22"/>
          <w:szCs w:val="22"/>
        </w:rPr>
        <w:t>Article 23 : Dissolution</w:t>
      </w:r>
    </w:p>
    <w:p w14:paraId="276BE703" w14:textId="77777777" w:rsidR="00E1077C" w:rsidRDefault="00000000">
      <w:pPr>
        <w:spacing w:after="100" w:line="276" w:lineRule="auto"/>
        <w:jc w:val="both"/>
      </w:pPr>
      <w:r>
        <w:t>La dissolution de l'association ne peut être prononcée que par une Assemblée Générale Extraordinaire convoquée spécialement à cet effet, dans les conditions de quorum et de majorité (2/3 des membres présents ou représentés) prévues à l'article 19. L'assemblée générale désigne un ou plusieurs commissaires chargés de la liquidation de l'association dont elle détermine les pouvoirs. Elle attribue l'actif net à toute association déclarée ayant un objet similaire ou à tout établissement public ou privé reconnu d'utilité publique.</w:t>
      </w:r>
    </w:p>
    <w:p w14:paraId="718A2CFD" w14:textId="4FE7CCBE" w:rsidR="00E1077C" w:rsidRDefault="00000000">
      <w:pPr>
        <w:spacing w:before="360" w:after="120"/>
      </w:pPr>
      <w:r>
        <w:t xml:space="preserve">Fait à Brazzaville, le   </w:t>
      </w:r>
      <w:r w:rsidR="006E095B">
        <w:t>03 /</w:t>
      </w:r>
      <w:r>
        <w:t xml:space="preserve"> </w:t>
      </w:r>
      <w:r w:rsidR="006E095B">
        <w:t>10 /</w:t>
      </w:r>
      <w:r>
        <w:t xml:space="preserve"> 2026</w:t>
      </w:r>
    </w:p>
    <w:p w14:paraId="3824A681" w14:textId="77777777" w:rsidR="0099471F" w:rsidRDefault="0099471F">
      <w:pPr>
        <w:spacing w:before="360" w:after="120"/>
      </w:pPr>
    </w:p>
    <w:p w14:paraId="5CECCA03" w14:textId="77777777" w:rsidR="00E1077C" w:rsidRDefault="00000000">
      <w:pPr>
        <w:spacing w:after="160"/>
      </w:pPr>
      <w:r>
        <w:rPr>
          <w:b/>
          <w:bCs/>
        </w:rPr>
        <w:t>L'Assemblée Générale Constitutive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E1077C" w14:paraId="36B64AC3" w14:textId="77777777">
        <w:trPr>
          <w:cantSplit/>
        </w:trPr>
        <w:tc>
          <w:tcPr>
            <w:tcW w:w="4513"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3685A4" w14:textId="2421C546" w:rsidR="00E1077C" w:rsidRDefault="00E1077C" w:rsidP="00F411F5">
            <w:pPr>
              <w:spacing w:after="400"/>
              <w:jc w:val="center"/>
            </w:pPr>
          </w:p>
          <w:p w14:paraId="6BB1E621" w14:textId="58CC28EB" w:rsidR="00E1077C" w:rsidRDefault="00E1077C">
            <w:pPr>
              <w:jc w:val="center"/>
            </w:pPr>
          </w:p>
        </w:tc>
        <w:tc>
          <w:tcPr>
            <w:tcW w:w="4513"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0C7376" w14:textId="52D700C3" w:rsidR="00E1077C" w:rsidRDefault="00000000" w:rsidP="00F411F5">
            <w:r>
              <w:rPr>
                <w:sz w:val="20"/>
                <w:szCs w:val="20"/>
              </w:rPr>
              <w:t>:</w:t>
            </w:r>
          </w:p>
        </w:tc>
      </w:tr>
    </w:tbl>
    <w:p w14:paraId="0A5EECF7" w14:textId="77777777" w:rsidR="00BE4AA6" w:rsidRDefault="00BE4AA6"/>
    <w:sectPr w:rsidR="00BE4AA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74C2" w14:textId="77777777" w:rsidR="0051769F" w:rsidRDefault="0051769F">
      <w:r>
        <w:separator/>
      </w:r>
    </w:p>
  </w:endnote>
  <w:endnote w:type="continuationSeparator" w:id="0">
    <w:p w14:paraId="3A1B9FED" w14:textId="77777777" w:rsidR="0051769F" w:rsidRDefault="0051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6E5C" w14:textId="77777777" w:rsidR="00E1077C" w:rsidRDefault="00000000">
    <w:pPr>
      <w:jc w:val="center"/>
    </w:pPr>
    <w:r>
      <w:rPr>
        <w:color w:val="666666"/>
        <w:sz w:val="16"/>
        <w:szCs w:val="16"/>
      </w:rPr>
      <w:t xml:space="preserve">REC242 - Statuts (version corrigée)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D4C0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79862" w14:textId="77777777" w:rsidR="0051769F" w:rsidRDefault="0051769F">
      <w:r>
        <w:separator/>
      </w:r>
    </w:p>
  </w:footnote>
  <w:footnote w:type="continuationSeparator" w:id="0">
    <w:p w14:paraId="0833BD6D" w14:textId="77777777" w:rsidR="0051769F" w:rsidRDefault="00517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2575"/>
    <w:multiLevelType w:val="hybridMultilevel"/>
    <w:tmpl w:val="8826BB2E"/>
    <w:lvl w:ilvl="0" w:tplc="8D80E164">
      <w:start w:val="1"/>
      <w:numFmt w:val="bullet"/>
      <w:lvlText w:val="•"/>
      <w:lvlJc w:val="left"/>
      <w:pPr>
        <w:ind w:left="794" w:hanging="284"/>
      </w:pPr>
    </w:lvl>
    <w:lvl w:ilvl="1" w:tplc="72ACA5CE">
      <w:numFmt w:val="decimal"/>
      <w:lvlText w:val=""/>
      <w:lvlJc w:val="left"/>
    </w:lvl>
    <w:lvl w:ilvl="2" w:tplc="4E7C45B8">
      <w:numFmt w:val="decimal"/>
      <w:lvlText w:val=""/>
      <w:lvlJc w:val="left"/>
    </w:lvl>
    <w:lvl w:ilvl="3" w:tplc="2C3C4CDE">
      <w:numFmt w:val="decimal"/>
      <w:lvlText w:val=""/>
      <w:lvlJc w:val="left"/>
    </w:lvl>
    <w:lvl w:ilvl="4" w:tplc="4AB8073E">
      <w:numFmt w:val="decimal"/>
      <w:lvlText w:val=""/>
      <w:lvlJc w:val="left"/>
    </w:lvl>
    <w:lvl w:ilvl="5" w:tplc="38F0E02E">
      <w:numFmt w:val="decimal"/>
      <w:lvlText w:val=""/>
      <w:lvlJc w:val="left"/>
    </w:lvl>
    <w:lvl w:ilvl="6" w:tplc="C16A85C8">
      <w:numFmt w:val="decimal"/>
      <w:lvlText w:val=""/>
      <w:lvlJc w:val="left"/>
    </w:lvl>
    <w:lvl w:ilvl="7" w:tplc="C216457E">
      <w:numFmt w:val="decimal"/>
      <w:lvlText w:val=""/>
      <w:lvlJc w:val="left"/>
    </w:lvl>
    <w:lvl w:ilvl="8" w:tplc="6CE05868">
      <w:numFmt w:val="decimal"/>
      <w:lvlText w:val=""/>
      <w:lvlJc w:val="left"/>
    </w:lvl>
  </w:abstractNum>
  <w:abstractNum w:abstractNumId="1" w15:restartNumberingAfterBreak="0">
    <w:nsid w:val="18BE5A3C"/>
    <w:multiLevelType w:val="hybridMultilevel"/>
    <w:tmpl w:val="DB8E8DD0"/>
    <w:lvl w:ilvl="0" w:tplc="02D859A2">
      <w:start w:val="1"/>
      <w:numFmt w:val="bullet"/>
      <w:lvlText w:val="●"/>
      <w:lvlJc w:val="left"/>
      <w:pPr>
        <w:ind w:left="720" w:hanging="360"/>
      </w:pPr>
    </w:lvl>
    <w:lvl w:ilvl="1" w:tplc="2F44D070">
      <w:start w:val="1"/>
      <w:numFmt w:val="bullet"/>
      <w:lvlText w:val="○"/>
      <w:lvlJc w:val="left"/>
      <w:pPr>
        <w:ind w:left="1440" w:hanging="360"/>
      </w:pPr>
    </w:lvl>
    <w:lvl w:ilvl="2" w:tplc="E89A15D6">
      <w:start w:val="1"/>
      <w:numFmt w:val="bullet"/>
      <w:lvlText w:val="■"/>
      <w:lvlJc w:val="left"/>
      <w:pPr>
        <w:ind w:left="2160" w:hanging="360"/>
      </w:pPr>
    </w:lvl>
    <w:lvl w:ilvl="3" w:tplc="F5C67366">
      <w:start w:val="1"/>
      <w:numFmt w:val="bullet"/>
      <w:lvlText w:val="●"/>
      <w:lvlJc w:val="left"/>
      <w:pPr>
        <w:ind w:left="2880" w:hanging="360"/>
      </w:pPr>
    </w:lvl>
    <w:lvl w:ilvl="4" w:tplc="AD2E2D9C">
      <w:start w:val="1"/>
      <w:numFmt w:val="bullet"/>
      <w:lvlText w:val="○"/>
      <w:lvlJc w:val="left"/>
      <w:pPr>
        <w:ind w:left="3600" w:hanging="360"/>
      </w:pPr>
    </w:lvl>
    <w:lvl w:ilvl="5" w:tplc="1EC2431A">
      <w:start w:val="1"/>
      <w:numFmt w:val="bullet"/>
      <w:lvlText w:val="■"/>
      <w:lvlJc w:val="left"/>
      <w:pPr>
        <w:ind w:left="4320" w:hanging="360"/>
      </w:pPr>
    </w:lvl>
    <w:lvl w:ilvl="6" w:tplc="AD4017B4">
      <w:start w:val="1"/>
      <w:numFmt w:val="bullet"/>
      <w:lvlText w:val="●"/>
      <w:lvlJc w:val="left"/>
      <w:pPr>
        <w:ind w:left="5040" w:hanging="360"/>
      </w:pPr>
    </w:lvl>
    <w:lvl w:ilvl="7" w:tplc="ABCA0F4C">
      <w:start w:val="1"/>
      <w:numFmt w:val="bullet"/>
      <w:lvlText w:val="●"/>
      <w:lvlJc w:val="left"/>
      <w:pPr>
        <w:ind w:left="5760" w:hanging="360"/>
      </w:pPr>
    </w:lvl>
    <w:lvl w:ilvl="8" w:tplc="5CBAB026">
      <w:start w:val="1"/>
      <w:numFmt w:val="bullet"/>
      <w:lvlText w:val="●"/>
      <w:lvlJc w:val="left"/>
      <w:pPr>
        <w:ind w:left="6480" w:hanging="360"/>
      </w:pPr>
    </w:lvl>
  </w:abstractNum>
  <w:num w:numId="1" w16cid:durableId="910772294">
    <w:abstractNumId w:val="1"/>
    <w:lvlOverride w:ilvl="0">
      <w:startOverride w:val="1"/>
    </w:lvlOverride>
  </w:num>
  <w:num w:numId="2" w16cid:durableId="585117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77C"/>
    <w:rsid w:val="00022078"/>
    <w:rsid w:val="00060517"/>
    <w:rsid w:val="00062E61"/>
    <w:rsid w:val="000A0EA0"/>
    <w:rsid w:val="000C7A5D"/>
    <w:rsid w:val="000D7BC1"/>
    <w:rsid w:val="00176F19"/>
    <w:rsid w:val="00312FE4"/>
    <w:rsid w:val="003F410D"/>
    <w:rsid w:val="004D4A63"/>
    <w:rsid w:val="0051769F"/>
    <w:rsid w:val="00583B47"/>
    <w:rsid w:val="006C1582"/>
    <w:rsid w:val="006E095B"/>
    <w:rsid w:val="0081388A"/>
    <w:rsid w:val="00861928"/>
    <w:rsid w:val="00877974"/>
    <w:rsid w:val="00922158"/>
    <w:rsid w:val="0099471F"/>
    <w:rsid w:val="00A96203"/>
    <w:rsid w:val="00B513A9"/>
    <w:rsid w:val="00B631ED"/>
    <w:rsid w:val="00B833C7"/>
    <w:rsid w:val="00BE4AA6"/>
    <w:rsid w:val="00C36867"/>
    <w:rsid w:val="00C43BAE"/>
    <w:rsid w:val="00DB7B3D"/>
    <w:rsid w:val="00E01B27"/>
    <w:rsid w:val="00E07D5C"/>
    <w:rsid w:val="00E1077C"/>
    <w:rsid w:val="00E848AA"/>
    <w:rsid w:val="00ED4C0F"/>
    <w:rsid w:val="00F411F5"/>
    <w:rsid w:val="00F820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CE1F"/>
  <w15:docId w15:val="{F8D11348-D495-4507-94D8-8739F688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6</Pages>
  <Words>2270</Words>
  <Characters>12489</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ASUS</cp:lastModifiedBy>
  <cp:revision>20</cp:revision>
  <dcterms:created xsi:type="dcterms:W3CDTF">2026-10-02T14:25:00Z</dcterms:created>
  <dcterms:modified xsi:type="dcterms:W3CDTF">2026-10-10T15:16:00Z</dcterms:modified>
</cp:coreProperties>
</file>