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1CBB2" w14:textId="5329A116" w:rsidR="00302B00" w:rsidRDefault="00302B00" w:rsidP="00E93B3E"/>
    <w:p w14:paraId="6FA26BCE" w14:textId="045415AC" w:rsidR="00E93B3E" w:rsidRPr="007E7365" w:rsidRDefault="00E93B3E" w:rsidP="007E7365">
      <w:pPr>
        <w:jc w:val="center"/>
        <w:rPr>
          <w:rFonts w:ascii="Arial" w:eastAsia="Arial" w:hAnsi="Arial" w:cs="Arial"/>
          <w:b/>
          <w:bCs/>
          <w:sz w:val="40"/>
          <w:szCs w:val="40"/>
          <w:lang w:val="es-ES"/>
        </w:rPr>
      </w:pPr>
      <w:r w:rsidRPr="007E7365">
        <w:rPr>
          <w:rFonts w:ascii="Arial" w:eastAsia="Arial" w:hAnsi="Arial" w:cs="Arial"/>
          <w:b/>
          <w:bCs/>
          <w:sz w:val="40"/>
          <w:szCs w:val="40"/>
          <w:lang w:val="es-ES"/>
        </w:rPr>
        <w:t>Cátedra</w:t>
      </w:r>
    </w:p>
    <w:p w14:paraId="5E6FDBE7" w14:textId="019156DD" w:rsidR="00E93B3E" w:rsidRPr="009F5609" w:rsidRDefault="002401F7" w:rsidP="007E7365">
      <w:pPr>
        <w:jc w:val="center"/>
        <w:rPr>
          <w:sz w:val="48"/>
          <w:szCs w:val="48"/>
        </w:rPr>
      </w:pPr>
      <w:r>
        <w:rPr>
          <w:sz w:val="48"/>
          <w:szCs w:val="48"/>
        </w:rPr>
        <w:t>Organización Contable de la Empresa</w:t>
      </w:r>
    </w:p>
    <w:p w14:paraId="0937903E" w14:textId="096F326D" w:rsidR="007E7365" w:rsidRPr="007E7365" w:rsidRDefault="007E7365" w:rsidP="007E7365">
      <w:pPr>
        <w:jc w:val="center"/>
        <w:rPr>
          <w:rFonts w:ascii="Arial" w:eastAsia="Arial" w:hAnsi="Arial" w:cs="Arial"/>
          <w:b/>
          <w:bCs/>
          <w:sz w:val="40"/>
          <w:szCs w:val="40"/>
          <w:lang w:val="es-ES"/>
        </w:rPr>
      </w:pPr>
      <w:r w:rsidRPr="007E7365">
        <w:rPr>
          <w:rFonts w:ascii="Arial" w:eastAsia="Arial" w:hAnsi="Arial" w:cs="Arial"/>
          <w:b/>
          <w:bCs/>
          <w:sz w:val="40"/>
          <w:szCs w:val="40"/>
          <w:lang w:val="es-ES"/>
        </w:rPr>
        <w:t>Carrera</w:t>
      </w:r>
    </w:p>
    <w:p w14:paraId="6857C00A" w14:textId="17FB96AE" w:rsidR="007E7365" w:rsidRPr="007E7365" w:rsidRDefault="006526F6" w:rsidP="007E7365">
      <w:pPr>
        <w:jc w:val="center"/>
        <w:rPr>
          <w:sz w:val="32"/>
          <w:szCs w:val="32"/>
        </w:rPr>
      </w:pPr>
      <w:r>
        <w:rPr>
          <w:sz w:val="32"/>
          <w:szCs w:val="32"/>
        </w:rPr>
        <w:t>Tecnicatura Universitaria en Programación</w:t>
      </w:r>
    </w:p>
    <w:p w14:paraId="1E39C880" w14:textId="09599713" w:rsidR="007E7365" w:rsidRPr="007E7365" w:rsidRDefault="007E7365" w:rsidP="007E7365">
      <w:pPr>
        <w:jc w:val="center"/>
        <w:rPr>
          <w:rFonts w:ascii="Arial" w:eastAsia="Arial" w:hAnsi="Arial" w:cs="Arial"/>
          <w:b/>
          <w:bCs/>
          <w:sz w:val="40"/>
          <w:szCs w:val="40"/>
          <w:lang w:val="es-ES"/>
        </w:rPr>
      </w:pPr>
      <w:r w:rsidRPr="007E7365">
        <w:rPr>
          <w:rFonts w:ascii="Arial" w:eastAsia="Arial" w:hAnsi="Arial" w:cs="Arial"/>
          <w:b/>
          <w:bCs/>
          <w:sz w:val="40"/>
          <w:szCs w:val="40"/>
          <w:lang w:val="es-ES"/>
        </w:rPr>
        <w:t>Plan</w:t>
      </w:r>
    </w:p>
    <w:p w14:paraId="29CD8ABA" w14:textId="36973DB9" w:rsidR="007E7365" w:rsidRPr="007E7365" w:rsidRDefault="006526F6" w:rsidP="007E7365">
      <w:pPr>
        <w:jc w:val="center"/>
        <w:rPr>
          <w:sz w:val="32"/>
          <w:szCs w:val="32"/>
        </w:rPr>
      </w:pPr>
      <w:r>
        <w:rPr>
          <w:sz w:val="32"/>
          <w:szCs w:val="32"/>
        </w:rPr>
        <w:t>2003</w:t>
      </w:r>
    </w:p>
    <w:p w14:paraId="76B22334" w14:textId="12C61F9F" w:rsidR="007E7365" w:rsidRPr="007E7365" w:rsidRDefault="007E7365" w:rsidP="007E7365">
      <w:pPr>
        <w:jc w:val="center"/>
        <w:rPr>
          <w:rFonts w:ascii="Arial" w:eastAsia="Arial" w:hAnsi="Arial" w:cs="Arial"/>
          <w:b/>
          <w:bCs/>
          <w:sz w:val="40"/>
          <w:szCs w:val="40"/>
          <w:lang w:val="es-ES"/>
        </w:rPr>
      </w:pPr>
      <w:r w:rsidRPr="007E7365">
        <w:rPr>
          <w:rFonts w:ascii="Arial" w:eastAsia="Arial" w:hAnsi="Arial" w:cs="Arial"/>
          <w:b/>
          <w:bCs/>
          <w:sz w:val="40"/>
          <w:szCs w:val="40"/>
          <w:lang w:val="es-ES"/>
        </w:rPr>
        <w:t>Régimen</w:t>
      </w:r>
      <w:r w:rsidR="0071700A">
        <w:rPr>
          <w:rFonts w:ascii="Arial" w:eastAsia="Arial" w:hAnsi="Arial" w:cs="Arial"/>
          <w:b/>
          <w:bCs/>
          <w:sz w:val="40"/>
          <w:szCs w:val="40"/>
          <w:lang w:val="es-ES"/>
        </w:rPr>
        <w:t xml:space="preserve"> de dictado</w:t>
      </w:r>
    </w:p>
    <w:p w14:paraId="32E6DF7E" w14:textId="259ABD3D" w:rsidR="007E7365" w:rsidRDefault="006526F6" w:rsidP="007E7365">
      <w:pPr>
        <w:jc w:val="center"/>
        <w:rPr>
          <w:sz w:val="32"/>
          <w:szCs w:val="32"/>
        </w:rPr>
      </w:pPr>
      <w:r>
        <w:rPr>
          <w:sz w:val="32"/>
          <w:szCs w:val="32"/>
        </w:rPr>
        <w:t>Cuatrimestral</w:t>
      </w:r>
    </w:p>
    <w:p w14:paraId="42F5F534" w14:textId="6F5BB2DF" w:rsidR="006526F6" w:rsidRPr="007E7365" w:rsidRDefault="006526F6" w:rsidP="006526F6">
      <w:pPr>
        <w:jc w:val="center"/>
        <w:rPr>
          <w:rFonts w:ascii="Arial" w:eastAsia="Arial" w:hAnsi="Arial" w:cs="Arial"/>
          <w:b/>
          <w:bCs/>
          <w:sz w:val="40"/>
          <w:szCs w:val="40"/>
          <w:lang w:val="es-ES"/>
        </w:rPr>
      </w:pPr>
      <w:r>
        <w:rPr>
          <w:rFonts w:ascii="Arial" w:eastAsia="Arial" w:hAnsi="Arial" w:cs="Arial"/>
          <w:b/>
          <w:bCs/>
          <w:sz w:val="40"/>
          <w:szCs w:val="40"/>
          <w:lang w:val="es-ES"/>
        </w:rPr>
        <w:t>Área</w:t>
      </w:r>
    </w:p>
    <w:p w14:paraId="7997787B" w14:textId="27CDC6BD" w:rsidR="006526F6" w:rsidRPr="007E7365" w:rsidRDefault="002401F7" w:rsidP="006526F6">
      <w:pPr>
        <w:jc w:val="center"/>
        <w:rPr>
          <w:sz w:val="32"/>
          <w:szCs w:val="32"/>
        </w:rPr>
      </w:pPr>
      <w:r>
        <w:rPr>
          <w:sz w:val="32"/>
          <w:szCs w:val="32"/>
        </w:rPr>
        <w:t>Contable</w:t>
      </w:r>
    </w:p>
    <w:p w14:paraId="165A5CC7" w14:textId="070735A3" w:rsidR="007E7365" w:rsidRPr="007E7365" w:rsidRDefault="007E7365" w:rsidP="007E7365">
      <w:pPr>
        <w:jc w:val="center"/>
        <w:rPr>
          <w:rFonts w:ascii="Arial" w:eastAsia="Arial" w:hAnsi="Arial" w:cs="Arial"/>
          <w:b/>
          <w:bCs/>
          <w:sz w:val="40"/>
          <w:szCs w:val="40"/>
          <w:lang w:val="es-ES"/>
        </w:rPr>
      </w:pPr>
      <w:r w:rsidRPr="007E7365">
        <w:rPr>
          <w:rFonts w:ascii="Arial" w:eastAsia="Arial" w:hAnsi="Arial" w:cs="Arial"/>
          <w:b/>
          <w:bCs/>
          <w:sz w:val="40"/>
          <w:szCs w:val="40"/>
          <w:lang w:val="es-ES"/>
        </w:rPr>
        <w:t xml:space="preserve">Año </w:t>
      </w:r>
      <w:r w:rsidR="0071700A">
        <w:rPr>
          <w:rFonts w:ascii="Arial" w:eastAsia="Arial" w:hAnsi="Arial" w:cs="Arial"/>
          <w:b/>
          <w:bCs/>
          <w:sz w:val="40"/>
          <w:szCs w:val="40"/>
          <w:lang w:val="es-ES"/>
        </w:rPr>
        <w:t>en que se dicta</w:t>
      </w:r>
    </w:p>
    <w:p w14:paraId="23A5F8AA" w14:textId="796748AC" w:rsidR="007E7365" w:rsidRPr="007E7365" w:rsidRDefault="002401F7" w:rsidP="007E7365">
      <w:pPr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="006526F6">
        <w:rPr>
          <w:sz w:val="32"/>
          <w:szCs w:val="32"/>
        </w:rPr>
        <w:t>º</w:t>
      </w:r>
    </w:p>
    <w:p w14:paraId="4F3DFEFC" w14:textId="32E0F464" w:rsidR="007E7365" w:rsidRPr="007E7365" w:rsidRDefault="007E7365" w:rsidP="007E7365">
      <w:pPr>
        <w:jc w:val="center"/>
        <w:rPr>
          <w:rFonts w:ascii="Arial" w:eastAsia="Arial" w:hAnsi="Arial" w:cs="Arial"/>
          <w:b/>
          <w:bCs/>
          <w:sz w:val="40"/>
          <w:szCs w:val="40"/>
          <w:lang w:val="es-ES"/>
        </w:rPr>
      </w:pPr>
      <w:r w:rsidRPr="007E7365">
        <w:rPr>
          <w:rFonts w:ascii="Arial" w:eastAsia="Arial" w:hAnsi="Arial" w:cs="Arial"/>
          <w:b/>
          <w:bCs/>
          <w:sz w:val="40"/>
          <w:szCs w:val="40"/>
          <w:lang w:val="es-ES"/>
        </w:rPr>
        <w:t>Horas Semanales</w:t>
      </w:r>
    </w:p>
    <w:p w14:paraId="186BF512" w14:textId="02093CE6" w:rsidR="007E7365" w:rsidRPr="007E7365" w:rsidRDefault="002401F7" w:rsidP="007E7365">
      <w:pPr>
        <w:jc w:val="center"/>
        <w:rPr>
          <w:sz w:val="32"/>
          <w:szCs w:val="32"/>
        </w:rPr>
      </w:pPr>
      <w:r>
        <w:rPr>
          <w:sz w:val="32"/>
          <w:szCs w:val="32"/>
        </w:rPr>
        <w:t>6</w:t>
      </w:r>
    </w:p>
    <w:p w14:paraId="5B5AF119" w14:textId="50EB036F" w:rsidR="007E7365" w:rsidRPr="007E7365" w:rsidRDefault="007E7365" w:rsidP="007E7365">
      <w:pPr>
        <w:jc w:val="center"/>
        <w:rPr>
          <w:rFonts w:ascii="Arial" w:eastAsia="Arial" w:hAnsi="Arial" w:cs="Arial"/>
          <w:b/>
          <w:bCs/>
          <w:sz w:val="40"/>
          <w:szCs w:val="40"/>
          <w:lang w:val="es-ES"/>
        </w:rPr>
      </w:pPr>
      <w:r w:rsidRPr="007E7365">
        <w:rPr>
          <w:rFonts w:ascii="Arial" w:eastAsia="Arial" w:hAnsi="Arial" w:cs="Arial"/>
          <w:b/>
          <w:bCs/>
          <w:sz w:val="40"/>
          <w:szCs w:val="40"/>
          <w:lang w:val="es-ES"/>
        </w:rPr>
        <w:t>Horas Totales</w:t>
      </w:r>
    </w:p>
    <w:p w14:paraId="4AE043E4" w14:textId="04AD6B14" w:rsidR="007E7365" w:rsidRPr="007E7365" w:rsidRDefault="002401F7" w:rsidP="007E7365">
      <w:pPr>
        <w:jc w:val="center"/>
        <w:rPr>
          <w:sz w:val="32"/>
          <w:szCs w:val="32"/>
        </w:rPr>
      </w:pPr>
      <w:r>
        <w:rPr>
          <w:sz w:val="32"/>
          <w:szCs w:val="32"/>
        </w:rPr>
        <w:t>96</w:t>
      </w:r>
    </w:p>
    <w:p w14:paraId="34854F02" w14:textId="77CB52A8" w:rsidR="007E7365" w:rsidRPr="007E7365" w:rsidRDefault="007E7365" w:rsidP="007E7365">
      <w:pPr>
        <w:jc w:val="center"/>
        <w:rPr>
          <w:rFonts w:ascii="Arial" w:eastAsia="Arial" w:hAnsi="Arial" w:cs="Arial"/>
          <w:b/>
          <w:bCs/>
          <w:sz w:val="40"/>
          <w:szCs w:val="40"/>
          <w:lang w:val="es-ES"/>
        </w:rPr>
      </w:pPr>
      <w:r w:rsidRPr="007E7365">
        <w:rPr>
          <w:rFonts w:ascii="Arial" w:eastAsia="Arial" w:hAnsi="Arial" w:cs="Arial"/>
          <w:b/>
          <w:bCs/>
          <w:sz w:val="40"/>
          <w:szCs w:val="40"/>
          <w:lang w:val="es-ES"/>
        </w:rPr>
        <w:t>Año</w:t>
      </w:r>
      <w:r w:rsidR="00763010">
        <w:rPr>
          <w:rFonts w:ascii="Arial" w:eastAsia="Arial" w:hAnsi="Arial" w:cs="Arial"/>
          <w:b/>
          <w:bCs/>
          <w:sz w:val="40"/>
          <w:szCs w:val="40"/>
          <w:lang w:val="es-ES"/>
        </w:rPr>
        <w:t xml:space="preserve"> Académico</w:t>
      </w:r>
    </w:p>
    <w:p w14:paraId="1CC21AB7" w14:textId="1AD46120" w:rsidR="007E7365" w:rsidRPr="007E7365" w:rsidRDefault="00822002" w:rsidP="007E7365">
      <w:pPr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6DC9A7E9" w14:textId="77777777" w:rsidR="008818A4" w:rsidRDefault="008818A4" w:rsidP="00763010">
      <w:pPr>
        <w:rPr>
          <w:rFonts w:ascii="Arial" w:eastAsia="Arial" w:hAnsi="Arial" w:cs="Arial"/>
          <w:b/>
          <w:bCs/>
          <w:sz w:val="36"/>
          <w:szCs w:val="36"/>
          <w:lang w:val="es-ES"/>
        </w:rPr>
      </w:pPr>
    </w:p>
    <w:p w14:paraId="6C3B8A88" w14:textId="77777777" w:rsidR="008818A4" w:rsidRDefault="008818A4" w:rsidP="00763010">
      <w:pPr>
        <w:rPr>
          <w:rFonts w:ascii="Arial" w:eastAsia="Arial" w:hAnsi="Arial" w:cs="Arial"/>
          <w:b/>
          <w:bCs/>
          <w:sz w:val="36"/>
          <w:szCs w:val="36"/>
          <w:lang w:val="es-ES"/>
        </w:rPr>
      </w:pPr>
    </w:p>
    <w:p w14:paraId="70AEF005" w14:textId="77777777" w:rsidR="00763010" w:rsidRPr="00D13B05" w:rsidRDefault="00763010" w:rsidP="00763010">
      <w:pPr>
        <w:rPr>
          <w:rFonts w:ascii="Arial" w:eastAsia="Arial" w:hAnsi="Arial" w:cs="Arial"/>
          <w:b/>
          <w:bCs/>
          <w:sz w:val="36"/>
          <w:szCs w:val="36"/>
          <w:lang w:val="es-ES"/>
        </w:rPr>
      </w:pPr>
      <w:r w:rsidRPr="00D13B05">
        <w:rPr>
          <w:rFonts w:ascii="Arial" w:eastAsia="Arial" w:hAnsi="Arial" w:cs="Arial"/>
          <w:b/>
          <w:bCs/>
          <w:sz w:val="36"/>
          <w:szCs w:val="36"/>
          <w:lang w:val="es-ES"/>
        </w:rPr>
        <w:lastRenderedPageBreak/>
        <w:t>Programa Analítico</w:t>
      </w:r>
    </w:p>
    <w:p w14:paraId="023AE78E" w14:textId="7364AD26" w:rsidR="00763010" w:rsidRDefault="00763010" w:rsidP="003D1C8F">
      <w:pPr>
        <w:spacing w:before="262" w:line="252" w:lineRule="auto"/>
        <w:ind w:right="112"/>
        <w:jc w:val="both"/>
        <w:rPr>
          <w:b/>
          <w:sz w:val="36"/>
        </w:rPr>
      </w:pPr>
      <w:r>
        <w:rPr>
          <w:b/>
          <w:sz w:val="36"/>
        </w:rPr>
        <w:t xml:space="preserve">Unidad 1: </w:t>
      </w:r>
      <w:r w:rsidR="00EA75EC" w:rsidRPr="00EA75EC">
        <w:rPr>
          <w:b/>
          <w:sz w:val="36"/>
        </w:rPr>
        <w:t>El Patrimonio y la Empresa</w:t>
      </w:r>
    </w:p>
    <w:p w14:paraId="4F73EDB1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Personas de existencia física y Personas de existencia ideal. Persona física, persona jurídica privada y persona jurídica pública.</w:t>
      </w:r>
    </w:p>
    <w:p w14:paraId="2D72710D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Requisitos legales para realizar actos de comercio. Capacidad. Incapacidad. Inhabilitación</w:t>
      </w:r>
    </w:p>
    <w:p w14:paraId="1A67B9B8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Registro Público de Comercio. Dirección de Inspección de Personas Jurídicas</w:t>
      </w:r>
    </w:p>
    <w:p w14:paraId="648D7E47" w14:textId="668D2290" w:rsidR="00096433" w:rsidRDefault="00096433" w:rsidP="003D1C8F">
      <w:pPr>
        <w:spacing w:before="262" w:line="252" w:lineRule="auto"/>
        <w:ind w:right="112"/>
        <w:jc w:val="both"/>
      </w:pPr>
    </w:p>
    <w:p w14:paraId="18FAB3E7" w14:textId="51610C14" w:rsidR="00763010" w:rsidRDefault="00763010" w:rsidP="003D1C8F">
      <w:pPr>
        <w:spacing w:before="262" w:line="252" w:lineRule="auto"/>
        <w:ind w:right="112"/>
        <w:jc w:val="both"/>
        <w:rPr>
          <w:b/>
          <w:sz w:val="36"/>
        </w:rPr>
      </w:pPr>
      <w:r>
        <w:rPr>
          <w:b/>
          <w:sz w:val="36"/>
        </w:rPr>
        <w:t xml:space="preserve">Unidad 2: </w:t>
      </w:r>
      <w:r w:rsidR="004F28C8">
        <w:rPr>
          <w:b/>
          <w:sz w:val="36"/>
        </w:rPr>
        <w:t>Sociedades Comerciales</w:t>
      </w:r>
    </w:p>
    <w:p w14:paraId="4C96EA24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Ley 19.550 – Ley de Sociedades Comerciales.</w:t>
      </w:r>
    </w:p>
    <w:p w14:paraId="54A14AA8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Distintos tipos de sociedades comerciales.</w:t>
      </w:r>
    </w:p>
    <w:p w14:paraId="5B74CA2C" w14:textId="77777777" w:rsidR="004F28C8" w:rsidRDefault="004F28C8" w:rsidP="004F28C8">
      <w:pPr>
        <w:spacing w:before="262" w:line="252" w:lineRule="auto"/>
        <w:ind w:right="112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Sociedades con y sin fines de lucro.</w:t>
      </w:r>
    </w:p>
    <w:p w14:paraId="11A63987" w14:textId="77777777" w:rsidR="004F28C8" w:rsidRDefault="004F28C8" w:rsidP="004F28C8">
      <w:pPr>
        <w:spacing w:before="262" w:line="252" w:lineRule="auto"/>
        <w:ind w:right="112"/>
        <w:jc w:val="both"/>
        <w:rPr>
          <w:sz w:val="24"/>
          <w:szCs w:val="24"/>
        </w:rPr>
      </w:pPr>
    </w:p>
    <w:p w14:paraId="0539198B" w14:textId="2A7CD28D" w:rsidR="00763010" w:rsidRDefault="00763010" w:rsidP="004F28C8">
      <w:pPr>
        <w:spacing w:before="262" w:line="252" w:lineRule="auto"/>
        <w:ind w:right="112"/>
        <w:jc w:val="both"/>
        <w:rPr>
          <w:b/>
          <w:sz w:val="36"/>
        </w:rPr>
      </w:pPr>
      <w:r>
        <w:rPr>
          <w:b/>
          <w:sz w:val="36"/>
        </w:rPr>
        <w:t xml:space="preserve">Unidad 3: </w:t>
      </w:r>
      <w:r w:rsidR="00EA75EC" w:rsidRPr="00EA75EC">
        <w:rPr>
          <w:b/>
          <w:sz w:val="36"/>
        </w:rPr>
        <w:t>Libros de Comercio</w:t>
      </w:r>
    </w:p>
    <w:p w14:paraId="1C1A9216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Libros societarios. Libros de Directorio, Actas de Asamblea, Registro de asociados, Depósito de acciones y asistencia de asambleas.</w:t>
      </w:r>
    </w:p>
    <w:p w14:paraId="708E02CD" w14:textId="77777777" w:rsidR="004F28C8" w:rsidRDefault="004F28C8" w:rsidP="004F28C8">
      <w:pPr>
        <w:spacing w:before="262" w:line="252" w:lineRule="auto"/>
        <w:ind w:right="112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Libros Contables. Libro Diario, Inventario y Balances.</w:t>
      </w:r>
    </w:p>
    <w:p w14:paraId="29D1255C" w14:textId="77777777" w:rsidR="004F28C8" w:rsidRDefault="004F28C8" w:rsidP="004F28C8">
      <w:pPr>
        <w:spacing w:before="262" w:line="252" w:lineRule="auto"/>
        <w:ind w:right="112"/>
        <w:jc w:val="both"/>
        <w:rPr>
          <w:sz w:val="24"/>
          <w:szCs w:val="24"/>
        </w:rPr>
      </w:pPr>
    </w:p>
    <w:p w14:paraId="71764475" w14:textId="7E3668B1" w:rsidR="00763010" w:rsidRDefault="00763010" w:rsidP="004F28C8">
      <w:pPr>
        <w:spacing w:before="262" w:line="252" w:lineRule="auto"/>
        <w:ind w:right="112"/>
        <w:jc w:val="both"/>
        <w:rPr>
          <w:b/>
          <w:sz w:val="36"/>
        </w:rPr>
      </w:pPr>
      <w:r>
        <w:rPr>
          <w:b/>
          <w:sz w:val="36"/>
        </w:rPr>
        <w:t xml:space="preserve">Unidad 4: </w:t>
      </w:r>
      <w:r w:rsidR="004F28C8">
        <w:rPr>
          <w:b/>
          <w:sz w:val="36"/>
        </w:rPr>
        <w:t>Registro de operaciones</w:t>
      </w:r>
    </w:p>
    <w:p w14:paraId="41BFD68B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 xml:space="preserve">La Contabilidad y sus funciones. Contabilidad tradicional y Contabilidad de gestión. </w:t>
      </w:r>
    </w:p>
    <w:p w14:paraId="77967B51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Fines de la registración en la Empresa. Concepto de Activo y Pasivo. Plan de Cuentas. Reconocimiento de cuentas activas, pasivas y de resultados. Rubros. Concepto de corriente y no corriente. Registración de operaciones. Partida doble. Asientos contables. Concepto general de mayorización. Concepto global de Balance.</w:t>
      </w:r>
    </w:p>
    <w:p w14:paraId="7217D4AD" w14:textId="77777777" w:rsidR="004F28C8" w:rsidRDefault="004F28C8" w:rsidP="004F28C8">
      <w:pPr>
        <w:spacing w:before="262" w:line="252" w:lineRule="auto"/>
        <w:ind w:right="112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Documentos que respaldan las operaciones.</w:t>
      </w:r>
    </w:p>
    <w:p w14:paraId="433E6B08" w14:textId="77777777" w:rsidR="008818A4" w:rsidRDefault="008818A4" w:rsidP="004F28C8">
      <w:pPr>
        <w:spacing w:before="262" w:line="252" w:lineRule="auto"/>
        <w:ind w:right="112"/>
        <w:jc w:val="both"/>
        <w:rPr>
          <w:b/>
          <w:sz w:val="36"/>
        </w:rPr>
      </w:pPr>
    </w:p>
    <w:p w14:paraId="4C9CF3D6" w14:textId="77777777" w:rsidR="008818A4" w:rsidRDefault="008818A4" w:rsidP="004F28C8">
      <w:pPr>
        <w:spacing w:before="262" w:line="252" w:lineRule="auto"/>
        <w:ind w:right="112"/>
        <w:jc w:val="both"/>
        <w:rPr>
          <w:b/>
          <w:sz w:val="36"/>
        </w:rPr>
      </w:pPr>
    </w:p>
    <w:p w14:paraId="71AF4748" w14:textId="2EF22D20" w:rsidR="00EA75EC" w:rsidRDefault="00EA75EC" w:rsidP="004F28C8">
      <w:pPr>
        <w:spacing w:before="262" w:line="252" w:lineRule="auto"/>
        <w:ind w:right="112"/>
        <w:jc w:val="both"/>
        <w:rPr>
          <w:b/>
          <w:sz w:val="36"/>
        </w:rPr>
      </w:pPr>
      <w:r>
        <w:rPr>
          <w:b/>
          <w:sz w:val="36"/>
        </w:rPr>
        <w:t xml:space="preserve">Unidad 5: </w:t>
      </w:r>
      <w:r w:rsidR="004F28C8">
        <w:rPr>
          <w:b/>
          <w:sz w:val="36"/>
        </w:rPr>
        <w:t>Activo y Pasivo</w:t>
      </w:r>
    </w:p>
    <w:p w14:paraId="6F1EF826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 xml:space="preserve">Caja y bancos. Arqueos de caja. Conciliaciones bancarias. </w:t>
      </w:r>
    </w:p>
    <w:p w14:paraId="1222AB24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 xml:space="preserve">Inversiones. Concepto. </w:t>
      </w:r>
    </w:p>
    <w:p w14:paraId="570C35C1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Créditos. Deudores. Cobranzas.</w:t>
      </w:r>
    </w:p>
    <w:p w14:paraId="0A77175D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Bienes de cambio. Existencias. Costo de mercadería vendida. Criterios de valuación.</w:t>
      </w:r>
    </w:p>
    <w:p w14:paraId="15C813FE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Bienes de uso. Valuación. Depreciación.</w:t>
      </w:r>
    </w:p>
    <w:p w14:paraId="37B3BC82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Acreedores. Distintos tipos de acreedores: proveedores, financieros, varios.</w:t>
      </w:r>
    </w:p>
    <w:p w14:paraId="736565B5" w14:textId="77777777" w:rsidR="004F28C8" w:rsidRDefault="004F28C8" w:rsidP="004F28C8">
      <w:pPr>
        <w:spacing w:before="262" w:line="252" w:lineRule="auto"/>
        <w:ind w:right="112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Otras deudas. Fiscales. Sociales.</w:t>
      </w:r>
    </w:p>
    <w:p w14:paraId="3E9D57FA" w14:textId="77777777" w:rsidR="004F28C8" w:rsidRDefault="004F28C8" w:rsidP="004F28C8">
      <w:pPr>
        <w:spacing w:before="262" w:line="252" w:lineRule="auto"/>
        <w:ind w:right="112"/>
        <w:jc w:val="both"/>
        <w:rPr>
          <w:sz w:val="24"/>
          <w:szCs w:val="24"/>
        </w:rPr>
      </w:pPr>
    </w:p>
    <w:p w14:paraId="270064A8" w14:textId="1368601C" w:rsidR="00EA75EC" w:rsidRDefault="00EA75EC" w:rsidP="004F28C8">
      <w:pPr>
        <w:spacing w:before="262" w:line="252" w:lineRule="auto"/>
        <w:ind w:right="112"/>
        <w:jc w:val="both"/>
        <w:rPr>
          <w:b/>
          <w:sz w:val="36"/>
        </w:rPr>
      </w:pPr>
      <w:r>
        <w:rPr>
          <w:b/>
          <w:sz w:val="36"/>
        </w:rPr>
        <w:t xml:space="preserve">Unidad 6: </w:t>
      </w:r>
      <w:r w:rsidR="004F28C8">
        <w:rPr>
          <w:b/>
          <w:sz w:val="36"/>
        </w:rPr>
        <w:t>Patrimonio Neto y Resultados</w:t>
      </w:r>
    </w:p>
    <w:p w14:paraId="2248A1D1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Capital. Suscripto e Integrado.</w:t>
      </w:r>
    </w:p>
    <w:p w14:paraId="57749A9A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Cuentas de resultados. Ganancias y Pérdidas. Costos fijos y variables. Costos directos e indirectos.</w:t>
      </w:r>
    </w:p>
    <w:p w14:paraId="2F5BF152" w14:textId="77777777" w:rsidR="004F28C8" w:rsidRDefault="004F28C8" w:rsidP="00EA75EC">
      <w:pPr>
        <w:spacing w:before="262" w:line="252" w:lineRule="auto"/>
        <w:ind w:right="112"/>
        <w:jc w:val="both"/>
        <w:rPr>
          <w:b/>
          <w:sz w:val="36"/>
        </w:rPr>
      </w:pPr>
    </w:p>
    <w:p w14:paraId="08B8E80A" w14:textId="7373C994" w:rsidR="00EA75EC" w:rsidRDefault="00EA75EC" w:rsidP="00EA75EC">
      <w:pPr>
        <w:spacing w:before="262" w:line="252" w:lineRule="auto"/>
        <w:ind w:right="112"/>
        <w:jc w:val="both"/>
        <w:rPr>
          <w:b/>
          <w:sz w:val="36"/>
        </w:rPr>
      </w:pPr>
      <w:r>
        <w:rPr>
          <w:b/>
          <w:sz w:val="36"/>
        </w:rPr>
        <w:t xml:space="preserve">Unidad 7: </w:t>
      </w:r>
      <w:r w:rsidR="004F28C8">
        <w:rPr>
          <w:b/>
          <w:sz w:val="36"/>
        </w:rPr>
        <w:t>Interpretación de Estados Contables</w:t>
      </w:r>
    </w:p>
    <w:p w14:paraId="4472457A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 xml:space="preserve">Confección de Balances. Normas Contables. </w:t>
      </w:r>
    </w:p>
    <w:p w14:paraId="6EE036FA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 xml:space="preserve">Lectura e interpretación de Balances. Ratios. Índices. </w:t>
      </w:r>
    </w:p>
    <w:p w14:paraId="5A401590" w14:textId="77777777" w:rsidR="004F28C8" w:rsidRDefault="004F28C8" w:rsidP="004F28C8">
      <w:pPr>
        <w:spacing w:before="262" w:line="252" w:lineRule="auto"/>
        <w:ind w:right="112"/>
        <w:jc w:val="both"/>
        <w:rPr>
          <w:sz w:val="24"/>
          <w:szCs w:val="24"/>
        </w:rPr>
      </w:pPr>
      <w:r w:rsidRPr="00C7675B">
        <w:rPr>
          <w:sz w:val="24"/>
          <w:szCs w:val="24"/>
        </w:rPr>
        <w:t xml:space="preserve">Auditoría. Interna y Externa. </w:t>
      </w:r>
      <w:r>
        <w:rPr>
          <w:sz w:val="24"/>
          <w:szCs w:val="24"/>
        </w:rPr>
        <w:t>Métodos de control.</w:t>
      </w:r>
    </w:p>
    <w:p w14:paraId="6BE4E3E1" w14:textId="77777777" w:rsidR="004F28C8" w:rsidRDefault="004F28C8" w:rsidP="004F28C8">
      <w:pPr>
        <w:spacing w:before="262" w:line="252" w:lineRule="auto"/>
        <w:ind w:right="112"/>
        <w:jc w:val="both"/>
        <w:rPr>
          <w:sz w:val="24"/>
          <w:szCs w:val="24"/>
        </w:rPr>
      </w:pPr>
    </w:p>
    <w:p w14:paraId="103124CA" w14:textId="755976A5" w:rsidR="00AA1AFB" w:rsidRDefault="004F28C8" w:rsidP="00AA1AFB">
      <w:pPr>
        <w:spacing w:before="262" w:line="252" w:lineRule="auto"/>
        <w:ind w:right="112"/>
        <w:jc w:val="both"/>
        <w:rPr>
          <w:b/>
          <w:sz w:val="36"/>
        </w:rPr>
      </w:pPr>
      <w:r>
        <w:rPr>
          <w:b/>
          <w:sz w:val="36"/>
        </w:rPr>
        <w:t>Unidad 8</w:t>
      </w:r>
      <w:r w:rsidR="00AA1AFB">
        <w:rPr>
          <w:b/>
          <w:sz w:val="36"/>
        </w:rPr>
        <w:t xml:space="preserve">: </w:t>
      </w:r>
      <w:r w:rsidR="00AA1AFB" w:rsidRPr="00AA1AFB">
        <w:rPr>
          <w:b/>
          <w:sz w:val="36"/>
        </w:rPr>
        <w:t>La Contabilidad y la Informática</w:t>
      </w:r>
    </w:p>
    <w:p w14:paraId="18F27104" w14:textId="77777777" w:rsidR="004F28C8" w:rsidRPr="00C7675B" w:rsidRDefault="004F28C8" w:rsidP="004F28C8">
      <w:pPr>
        <w:spacing w:before="120" w:after="120" w:line="240" w:lineRule="auto"/>
        <w:jc w:val="both"/>
        <w:rPr>
          <w:sz w:val="24"/>
          <w:szCs w:val="24"/>
        </w:rPr>
      </w:pPr>
      <w:r w:rsidRPr="00C7675B">
        <w:rPr>
          <w:sz w:val="24"/>
          <w:szCs w:val="24"/>
        </w:rPr>
        <w:t>El uso de la informática en la contabilidad. Conceptos. Utilidades.</w:t>
      </w:r>
    </w:p>
    <w:p w14:paraId="5A307624" w14:textId="77777777" w:rsidR="00AA1AFB" w:rsidRDefault="00AA1AFB">
      <w:pPr>
        <w:rPr>
          <w:rFonts w:ascii="Arial" w:eastAsia="Arial" w:hAnsi="Arial" w:cs="Arial"/>
          <w:b/>
          <w:bCs/>
          <w:sz w:val="36"/>
          <w:szCs w:val="36"/>
          <w:lang w:val="es-ES"/>
        </w:rPr>
      </w:pPr>
    </w:p>
    <w:p w14:paraId="40763D7B" w14:textId="77777777" w:rsidR="00866EFB" w:rsidRDefault="00866EFB" w:rsidP="00763010">
      <w:pPr>
        <w:pStyle w:val="Ttulo1"/>
        <w:rPr>
          <w:rFonts w:ascii="Arial" w:eastAsia="Arial" w:hAnsi="Arial" w:cs="Arial"/>
          <w:b/>
          <w:bCs/>
          <w:color w:val="auto"/>
          <w:sz w:val="36"/>
          <w:szCs w:val="36"/>
          <w:lang w:val="es-ES"/>
        </w:rPr>
      </w:pPr>
    </w:p>
    <w:p w14:paraId="41304DC9" w14:textId="476CAFFD" w:rsidR="00763010" w:rsidRPr="00D13B05" w:rsidRDefault="00763010" w:rsidP="00763010">
      <w:pPr>
        <w:pStyle w:val="Ttulo1"/>
        <w:rPr>
          <w:rFonts w:ascii="Arial" w:eastAsia="Arial" w:hAnsi="Arial" w:cs="Arial"/>
          <w:b/>
          <w:bCs/>
          <w:color w:val="auto"/>
          <w:sz w:val="36"/>
          <w:szCs w:val="36"/>
          <w:lang w:val="es-ES"/>
        </w:rPr>
      </w:pPr>
      <w:r w:rsidRPr="00D13B05">
        <w:rPr>
          <w:rFonts w:ascii="Arial" w:eastAsia="Arial" w:hAnsi="Arial" w:cs="Arial"/>
          <w:b/>
          <w:bCs/>
          <w:color w:val="auto"/>
          <w:sz w:val="36"/>
          <w:szCs w:val="36"/>
          <w:lang w:val="es-ES"/>
        </w:rPr>
        <w:t>Bibliografía</w:t>
      </w:r>
    </w:p>
    <w:p w14:paraId="7524F860" w14:textId="1673383D" w:rsidR="00763010" w:rsidRPr="00D13B05" w:rsidRDefault="00763010" w:rsidP="00763010">
      <w:pPr>
        <w:pStyle w:val="Ttulo3"/>
        <w:spacing w:before="262"/>
        <w:rPr>
          <w:rFonts w:asciiTheme="minorHAnsi" w:eastAsiaTheme="minorHAnsi" w:hAnsiTheme="minorHAnsi" w:cstheme="minorBidi"/>
          <w:b/>
          <w:color w:val="auto"/>
          <w:sz w:val="36"/>
          <w:szCs w:val="22"/>
        </w:rPr>
      </w:pPr>
    </w:p>
    <w:p w14:paraId="26596B58" w14:textId="77777777" w:rsidR="00763010" w:rsidRDefault="00763010" w:rsidP="00763010"/>
    <w:p w14:paraId="67D22FF9" w14:textId="77777777" w:rsidR="00AA1AFB" w:rsidRDefault="00AA1AFB" w:rsidP="007C3A7B">
      <w:pPr>
        <w:pStyle w:val="Prrafodelista"/>
        <w:numPr>
          <w:ilvl w:val="0"/>
          <w:numId w:val="10"/>
        </w:numPr>
      </w:pPr>
      <w:r>
        <w:t xml:space="preserve">GIORGI, R. O. Organización contable de la empresa. [1a. ed.] Prats. E. J. UTN </w:t>
      </w:r>
      <w:proofErr w:type="spellStart"/>
      <w:r>
        <w:t>Fac</w:t>
      </w:r>
      <w:proofErr w:type="spellEnd"/>
      <w:r>
        <w:t xml:space="preserve">. Regional Avellaneda, 1997. </w:t>
      </w:r>
    </w:p>
    <w:p w14:paraId="3A5736D7" w14:textId="77777777" w:rsidR="00AA1AFB" w:rsidRDefault="00AA1AFB" w:rsidP="007C3A7B">
      <w:pPr>
        <w:pStyle w:val="Prrafodelista"/>
        <w:numPr>
          <w:ilvl w:val="0"/>
          <w:numId w:val="10"/>
        </w:numPr>
      </w:pPr>
      <w:r>
        <w:t>BIONDI, Mario. Interpretación y análisis de balances. [1a. ed.] Ediciones Machi, 1995.</w:t>
      </w:r>
    </w:p>
    <w:p w14:paraId="03C350F0" w14:textId="279FC76C" w:rsidR="00DC7EEF" w:rsidRPr="00AA1AFB" w:rsidRDefault="00AA1AFB" w:rsidP="007C3A7B">
      <w:pPr>
        <w:pStyle w:val="Prrafodelista"/>
        <w:numPr>
          <w:ilvl w:val="0"/>
          <w:numId w:val="10"/>
        </w:numPr>
      </w:pPr>
      <w:r>
        <w:t>SASSO, Hugo Luis. El proceso contable. 5a. ed. Ediciones Machi, 2001. ISBN</w:t>
      </w:r>
      <w:proofErr w:type="gramStart"/>
      <w:r>
        <w:t>:9489505375585</w:t>
      </w:r>
      <w:proofErr w:type="gramEnd"/>
      <w:r w:rsidR="008D3660">
        <w:t>.</w:t>
      </w:r>
    </w:p>
    <w:p w14:paraId="193CE24E" w14:textId="77777777" w:rsidR="00763010" w:rsidRPr="00DC7EEF" w:rsidRDefault="00763010" w:rsidP="00763010">
      <w:pPr>
        <w:rPr>
          <w:lang w:val="en-US"/>
        </w:rPr>
      </w:pPr>
      <w:bookmarkStart w:id="0" w:name="_GoBack"/>
      <w:bookmarkEnd w:id="0"/>
    </w:p>
    <w:sectPr w:rsidR="00763010" w:rsidRPr="00DC7EEF" w:rsidSect="008818A4">
      <w:headerReference w:type="default" r:id="rId8"/>
      <w:pgSz w:w="11907" w:h="16839" w:code="9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20F82" w14:textId="77777777" w:rsidR="00EA67C4" w:rsidRDefault="00EA67C4" w:rsidP="00997D55">
      <w:pPr>
        <w:spacing w:after="0" w:line="240" w:lineRule="auto"/>
      </w:pPr>
      <w:r>
        <w:separator/>
      </w:r>
    </w:p>
  </w:endnote>
  <w:endnote w:type="continuationSeparator" w:id="0">
    <w:p w14:paraId="1DBA40F0" w14:textId="77777777" w:rsidR="00EA67C4" w:rsidRDefault="00EA67C4" w:rsidP="0099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A3D90" w14:textId="77777777" w:rsidR="00EA67C4" w:rsidRDefault="00EA67C4" w:rsidP="00997D55">
      <w:pPr>
        <w:spacing w:after="0" w:line="240" w:lineRule="auto"/>
      </w:pPr>
      <w:r>
        <w:separator/>
      </w:r>
    </w:p>
  </w:footnote>
  <w:footnote w:type="continuationSeparator" w:id="0">
    <w:p w14:paraId="65A1BCB5" w14:textId="77777777" w:rsidR="00EA67C4" w:rsidRDefault="00EA67C4" w:rsidP="0099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B0FFD" w14:textId="663E7B38" w:rsidR="007C20B4" w:rsidRDefault="00AA776D">
    <w:pPr>
      <w:pStyle w:val="Encabezado"/>
    </w:pPr>
    <w:r>
      <w:rPr>
        <w:noProof/>
        <w:lang w:eastAsia="es-AR"/>
      </w:rPr>
      <w:drawing>
        <wp:inline distT="0" distB="0" distL="0" distR="0" wp14:anchorId="0609FA60" wp14:editId="40D0EC03">
          <wp:extent cx="6332220" cy="1388745"/>
          <wp:effectExtent l="0" t="0" r="0" b="190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_encabez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1388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1A64EC" w14:textId="35C9CAFD" w:rsidR="007C20B4" w:rsidRDefault="007C20B4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D0F80" wp14:editId="311683DB">
              <wp:simplePos x="0" y="0"/>
              <wp:positionH relativeFrom="column">
                <wp:posOffset>3810</wp:posOffset>
              </wp:positionH>
              <wp:positionV relativeFrom="paragraph">
                <wp:posOffset>57785</wp:posOffset>
              </wp:positionV>
              <wp:extent cx="670560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C741C7" id="Conector rec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4.55pt" to="528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" strokecolor="#5b9bd5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A629B"/>
    <w:multiLevelType w:val="hybridMultilevel"/>
    <w:tmpl w:val="CA5CA1C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A4442"/>
    <w:multiLevelType w:val="hybridMultilevel"/>
    <w:tmpl w:val="9752A8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0D3A"/>
    <w:multiLevelType w:val="hybridMultilevel"/>
    <w:tmpl w:val="38EE6B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616FC"/>
    <w:multiLevelType w:val="multilevel"/>
    <w:tmpl w:val="E0303D3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 w15:restartNumberingAfterBreak="0">
    <w:nsid w:val="43D76412"/>
    <w:multiLevelType w:val="multilevel"/>
    <w:tmpl w:val="C27A59A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color w:val="00000A"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1758D1"/>
    <w:multiLevelType w:val="hybridMultilevel"/>
    <w:tmpl w:val="BDAAB5F2"/>
    <w:lvl w:ilvl="0" w:tplc="2C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495D4419"/>
    <w:multiLevelType w:val="hybridMultilevel"/>
    <w:tmpl w:val="8EA0FBD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A0A47"/>
    <w:multiLevelType w:val="multilevel"/>
    <w:tmpl w:val="F0D841B8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33618E"/>
    <w:multiLevelType w:val="hybridMultilevel"/>
    <w:tmpl w:val="8C120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45A14"/>
    <w:multiLevelType w:val="hybridMultilevel"/>
    <w:tmpl w:val="E5E8A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FC"/>
    <w:rsid w:val="00062E94"/>
    <w:rsid w:val="00096433"/>
    <w:rsid w:val="000A6ECB"/>
    <w:rsid w:val="000C070A"/>
    <w:rsid w:val="000E04F4"/>
    <w:rsid w:val="00122EC7"/>
    <w:rsid w:val="001532A0"/>
    <w:rsid w:val="00154AD0"/>
    <w:rsid w:val="00161F1B"/>
    <w:rsid w:val="001753AD"/>
    <w:rsid w:val="001A49C1"/>
    <w:rsid w:val="001A79AC"/>
    <w:rsid w:val="001D3E82"/>
    <w:rsid w:val="002216B7"/>
    <w:rsid w:val="002401F7"/>
    <w:rsid w:val="0026587B"/>
    <w:rsid w:val="0027226B"/>
    <w:rsid w:val="0028265D"/>
    <w:rsid w:val="002A46FB"/>
    <w:rsid w:val="00302B00"/>
    <w:rsid w:val="00307C9C"/>
    <w:rsid w:val="00377731"/>
    <w:rsid w:val="00381E5A"/>
    <w:rsid w:val="00397F73"/>
    <w:rsid w:val="003D1C8F"/>
    <w:rsid w:val="003D415B"/>
    <w:rsid w:val="003D6DD2"/>
    <w:rsid w:val="003E7412"/>
    <w:rsid w:val="004A262E"/>
    <w:rsid w:val="004C7E4E"/>
    <w:rsid w:val="004E565B"/>
    <w:rsid w:val="004F28C8"/>
    <w:rsid w:val="00500427"/>
    <w:rsid w:val="0057229D"/>
    <w:rsid w:val="005A6769"/>
    <w:rsid w:val="005B688F"/>
    <w:rsid w:val="005D6B15"/>
    <w:rsid w:val="005D6DC0"/>
    <w:rsid w:val="005F2169"/>
    <w:rsid w:val="005F6177"/>
    <w:rsid w:val="006526F6"/>
    <w:rsid w:val="006655C8"/>
    <w:rsid w:val="006D7EEC"/>
    <w:rsid w:val="0071700A"/>
    <w:rsid w:val="00763010"/>
    <w:rsid w:val="007C20B4"/>
    <w:rsid w:val="007C3A7B"/>
    <w:rsid w:val="007E0FBC"/>
    <w:rsid w:val="007E7365"/>
    <w:rsid w:val="007F2E2A"/>
    <w:rsid w:val="00804D61"/>
    <w:rsid w:val="00816386"/>
    <w:rsid w:val="00820F28"/>
    <w:rsid w:val="00822002"/>
    <w:rsid w:val="00842E22"/>
    <w:rsid w:val="008553E8"/>
    <w:rsid w:val="00866EFB"/>
    <w:rsid w:val="008818A4"/>
    <w:rsid w:val="008D3660"/>
    <w:rsid w:val="00997D55"/>
    <w:rsid w:val="00997F52"/>
    <w:rsid w:val="009F5609"/>
    <w:rsid w:val="00A95A73"/>
    <w:rsid w:val="00AA1AFB"/>
    <w:rsid w:val="00AA776D"/>
    <w:rsid w:val="00AB7943"/>
    <w:rsid w:val="00AE2F56"/>
    <w:rsid w:val="00B83196"/>
    <w:rsid w:val="00B841AC"/>
    <w:rsid w:val="00BC259A"/>
    <w:rsid w:val="00BE37A1"/>
    <w:rsid w:val="00BF54BF"/>
    <w:rsid w:val="00C22432"/>
    <w:rsid w:val="00C44E0E"/>
    <w:rsid w:val="00C979CA"/>
    <w:rsid w:val="00CB7C7A"/>
    <w:rsid w:val="00CC1CB1"/>
    <w:rsid w:val="00CD13BA"/>
    <w:rsid w:val="00D172A5"/>
    <w:rsid w:val="00D44525"/>
    <w:rsid w:val="00D54199"/>
    <w:rsid w:val="00DB75B5"/>
    <w:rsid w:val="00DC7B43"/>
    <w:rsid w:val="00DC7EEF"/>
    <w:rsid w:val="00E02C31"/>
    <w:rsid w:val="00E038A7"/>
    <w:rsid w:val="00E57B87"/>
    <w:rsid w:val="00E639A5"/>
    <w:rsid w:val="00E93B3E"/>
    <w:rsid w:val="00EA302F"/>
    <w:rsid w:val="00EA67C4"/>
    <w:rsid w:val="00EA75EC"/>
    <w:rsid w:val="00EE2591"/>
    <w:rsid w:val="00F141FC"/>
    <w:rsid w:val="00F3464B"/>
    <w:rsid w:val="00F36654"/>
    <w:rsid w:val="00F42178"/>
    <w:rsid w:val="00F8012A"/>
    <w:rsid w:val="00FA1E5E"/>
    <w:rsid w:val="00FD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6576A8"/>
  <w15:docId w15:val="{BE104961-D226-4F6D-B78D-9191DD62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E93B3E"/>
    <w:pPr>
      <w:widowControl w:val="0"/>
      <w:autoSpaceDE w:val="0"/>
      <w:autoSpaceDN w:val="0"/>
      <w:spacing w:after="0" w:line="240" w:lineRule="auto"/>
      <w:ind w:left="2005" w:right="1445"/>
      <w:jc w:val="center"/>
      <w:outlineLvl w:val="1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0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8">
    <w:name w:val="ListLabel 18"/>
    <w:qFormat/>
    <w:rsid w:val="00997D55"/>
    <w:rPr>
      <w:color w:val="1155CC"/>
      <w:sz w:val="24"/>
      <w:szCs w:val="24"/>
      <w:u w:val="single"/>
    </w:rPr>
  </w:style>
  <w:style w:type="character" w:customStyle="1" w:styleId="EnlacedeInternet">
    <w:name w:val="Enlace de Internet"/>
    <w:rsid w:val="00997D55"/>
    <w:rPr>
      <w:color w:val="000080"/>
      <w:u w:val="single"/>
    </w:rPr>
  </w:style>
  <w:style w:type="character" w:customStyle="1" w:styleId="Ancladenotaalpie">
    <w:name w:val="Ancla de nota al pie"/>
    <w:rsid w:val="00997D55"/>
    <w:rPr>
      <w:vertAlign w:val="superscript"/>
    </w:rPr>
  </w:style>
  <w:style w:type="paragraph" w:customStyle="1" w:styleId="Cuerpodetexto">
    <w:name w:val="Cuerpo de texto"/>
    <w:basedOn w:val="Normal"/>
    <w:rsid w:val="00997D55"/>
    <w:pPr>
      <w:suppressAutoHyphens/>
      <w:spacing w:before="142" w:after="142" w:line="360" w:lineRule="auto"/>
      <w:jc w:val="both"/>
    </w:pPr>
    <w:rPr>
      <w:rFonts w:ascii="Arial" w:eastAsia="Arial" w:hAnsi="Arial" w:cs="Arial"/>
      <w:color w:val="00000A"/>
      <w:lang w:eastAsia="es-AR"/>
    </w:rPr>
  </w:style>
  <w:style w:type="paragraph" w:customStyle="1" w:styleId="Notaalpie">
    <w:name w:val="Nota al pie"/>
    <w:basedOn w:val="Normal"/>
    <w:rsid w:val="00997D55"/>
    <w:pPr>
      <w:suppressAutoHyphens/>
      <w:spacing w:after="0" w:line="276" w:lineRule="auto"/>
    </w:pPr>
    <w:rPr>
      <w:rFonts w:ascii="Arial" w:eastAsia="Arial" w:hAnsi="Arial" w:cs="Arial"/>
      <w:color w:val="00000A"/>
      <w:lang w:eastAsia="es-AR"/>
    </w:rPr>
  </w:style>
  <w:style w:type="paragraph" w:styleId="Prrafodelista">
    <w:name w:val="List Paragraph"/>
    <w:basedOn w:val="Normal"/>
    <w:uiPriority w:val="1"/>
    <w:qFormat/>
    <w:rsid w:val="00C224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262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038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38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38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38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38A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3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8A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C2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0B4"/>
  </w:style>
  <w:style w:type="paragraph" w:styleId="Piedepgina">
    <w:name w:val="footer"/>
    <w:basedOn w:val="Normal"/>
    <w:link w:val="PiedepginaCar"/>
    <w:uiPriority w:val="99"/>
    <w:unhideWhenUsed/>
    <w:rsid w:val="007C2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0B4"/>
  </w:style>
  <w:style w:type="paragraph" w:styleId="NormalWeb">
    <w:name w:val="Normal (Web)"/>
    <w:basedOn w:val="Normal"/>
    <w:uiPriority w:val="99"/>
    <w:semiHidden/>
    <w:unhideWhenUsed/>
    <w:rsid w:val="00665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customStyle="1" w:styleId="TableNormal">
    <w:name w:val="Table Normal"/>
    <w:uiPriority w:val="2"/>
    <w:semiHidden/>
    <w:unhideWhenUsed/>
    <w:qFormat/>
    <w:rsid w:val="00B8319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83196"/>
    <w:pPr>
      <w:widowControl w:val="0"/>
      <w:autoSpaceDE w:val="0"/>
      <w:autoSpaceDN w:val="0"/>
      <w:spacing w:before="5" w:after="0" w:line="240" w:lineRule="auto"/>
      <w:jc w:val="right"/>
    </w:pPr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E93B3E"/>
    <w:rPr>
      <w:rFonts w:ascii="Arial" w:eastAsia="Arial" w:hAnsi="Arial" w:cs="Arial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93B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93B3E"/>
    <w:rPr>
      <w:rFonts w:ascii="Arial" w:eastAsia="Arial" w:hAnsi="Arial" w:cs="Arial"/>
      <w:lang w:val="es-ES"/>
    </w:rPr>
  </w:style>
  <w:style w:type="paragraph" w:styleId="Puesto">
    <w:name w:val="Title"/>
    <w:basedOn w:val="Normal"/>
    <w:link w:val="PuestoCar"/>
    <w:uiPriority w:val="1"/>
    <w:qFormat/>
    <w:rsid w:val="00E93B3E"/>
    <w:pPr>
      <w:widowControl w:val="0"/>
      <w:autoSpaceDE w:val="0"/>
      <w:autoSpaceDN w:val="0"/>
      <w:spacing w:before="86" w:after="0" w:line="240" w:lineRule="auto"/>
      <w:ind w:left="2759" w:right="2322" w:firstLine="705"/>
    </w:pPr>
    <w:rPr>
      <w:rFonts w:ascii="Arial" w:eastAsia="Arial" w:hAnsi="Arial" w:cs="Arial"/>
      <w:b/>
      <w:bCs/>
      <w:sz w:val="44"/>
      <w:szCs w:val="44"/>
      <w:lang w:val="es-ES"/>
    </w:rPr>
  </w:style>
  <w:style w:type="character" w:customStyle="1" w:styleId="PuestoCar">
    <w:name w:val="Puesto Car"/>
    <w:basedOn w:val="Fuentedeprrafopredeter"/>
    <w:link w:val="Puesto"/>
    <w:uiPriority w:val="1"/>
    <w:rsid w:val="00E93B3E"/>
    <w:rPr>
      <w:rFonts w:ascii="Arial" w:eastAsia="Arial" w:hAnsi="Arial" w:cs="Arial"/>
      <w:b/>
      <w:bCs/>
      <w:sz w:val="44"/>
      <w:szCs w:val="4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63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30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DE3B-1807-4DEF-950A-68B219D8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</dc:creator>
  <cp:keywords/>
  <dc:description/>
  <cp:lastModifiedBy>Melina Elizabeth Scarbol</cp:lastModifiedBy>
  <cp:revision>4</cp:revision>
  <dcterms:created xsi:type="dcterms:W3CDTF">2022-03-06T12:14:00Z</dcterms:created>
  <dcterms:modified xsi:type="dcterms:W3CDTF">2022-03-10T01:11:00Z</dcterms:modified>
</cp:coreProperties>
</file>