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90977a447014eaf65a03ba8ee33a7c121d49ba"/>
    <w:p>
      <w:pPr>
        <w:pStyle w:val="Heading1"/>
      </w:pPr>
      <w:r>
        <w:t xml:space="preserve">Платон обучал нейросети две тысячи лет назад — просто не выложил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У меня была простая мысль, из тех, которые сначала кажутся гениальными, а потом оставляют после себя сорок вкладок, три книги Гуссерля и подозрительно тихий GPU.</w:t>
      </w:r>
    </w:p>
    <w:p>
      <w:pPr>
        <w:pStyle w:val="BodyText"/>
      </w:pPr>
      <w:r>
        <w:t xml:space="preserve">Нейросетям в современном виде — несколько десятилетий. А вопросом «как вообще возникает знание?» люди занимаются больше двух тысяч лет. Значит, рассуждал я, где-то между Платоном, Аристотелем, Пирсом, Гегелем и Гадамером наверняка лежит забытый метод обучения. Осталось перевести его с философского на PyTorch, вызвать</w:t>
      </w:r>
      <w:r>
        <w:t xml:space="preserve"> </w:t>
      </w:r>
      <w:r>
        <w:rPr>
          <w:rStyle w:val="VerbatimChar"/>
        </w:rPr>
        <w:t xml:space="preserve">backward()</w:t>
      </w:r>
      <w:r>
        <w:t xml:space="preserve"> </w:t>
      </w:r>
      <w:r>
        <w:t xml:space="preserve">и ждать SOTA.</w:t>
      </w:r>
    </w:p>
    <w:p>
      <w:pPr>
        <w:pStyle w:val="BodyText"/>
      </w:pPr>
      <w:r>
        <w:t xml:space="preserve">План был отличный.</w:t>
      </w:r>
    </w:p>
    <w:p>
      <w:pPr>
        <w:pStyle w:val="BodyText"/>
      </w:pPr>
      <w:r>
        <w:t xml:space="preserve">Я взял список методов машинного обучения, наложил его на философские теории познания и сначала получил двенадцать «неиспользованных» идей. Потом начал проверять литературу — и половина списка исчезла.</w:t>
      </w:r>
    </w:p>
    <w:p>
      <w:pPr>
        <w:pStyle w:val="BodyText"/>
      </w:pPr>
      <w:r>
        <w:t xml:space="preserve">Абдукция Пирса уже живёт в Abductive Learning и нейросимвольных системах. Скептическое воздержание от суждения называется selective prediction. Воплощённое познание ездит по лабораториям в роботах. Телеология устроилась в goal-conditioned reinforcement learning. Даже диалектика уже добралась до отдельных алгоритмических работ.</w:t>
      </w:r>
    </w:p>
    <w:p>
      <w:pPr>
        <w:pStyle w:val="BodyText"/>
      </w:pPr>
      <w:r>
        <w:t xml:space="preserve">То есть бесплатного optimizer у Платона не нашлось.</w:t>
      </w:r>
    </w:p>
    <w:p>
      <w:pPr>
        <w:pStyle w:val="BodyText"/>
      </w:pPr>
      <w:r>
        <w:t xml:space="preserve">Зато обнаружилось кое-что полезнее: философия чаще даёт машинному обучению не готовые алгоритмы, а</w:t>
      </w:r>
      <w:r>
        <w:t xml:space="preserve"> </w:t>
      </w:r>
      <w:r>
        <w:rPr>
          <w:b/>
          <w:bCs/>
        </w:rPr>
        <w:t xml:space="preserve">постановки задач</w:t>
      </w:r>
      <w:r>
        <w:t xml:space="preserve">. «Что значит знать пределы своего знания?», «как понять часть через целое?», «как сохранить оба полюса противоречия?», «что останется, если временно отключить привычную предпосылку?» — это уже почти техническое задание. Не хватает состояния, оператора, функции потерь и эксперимента, в котором идея может проиграть.</w:t>
      </w:r>
    </w:p>
    <w:p>
      <w:pPr>
        <w:pStyle w:val="BodyText"/>
      </w:pPr>
      <w:r>
        <w:t xml:space="preserve">В этой статье я разделю философские аналогии на три класса, затем разберу шесть механизмов, которые всё ещё формализованы лишь частично, и покажу объединённый PyTorch-модуль. В отличие от первой версии, здесь есть не только формулы и тесты, но и два воспроизводимых синтетических эксперимента.</w:t>
      </w:r>
    </w:p>
    <w:p>
      <w:pPr>
        <w:pStyle w:val="BlockText"/>
      </w:pPr>
      <w:r>
        <w:rPr>
          <w:b/>
          <w:bCs/>
        </w:rPr>
        <w:t xml:space="preserve">Дисклеймер честности.</w:t>
      </w:r>
      <w:r>
        <w:t xml:space="preserve"> </w:t>
      </w:r>
      <w:r>
        <w:t xml:space="preserve">Я не утверждаю, что тензор «понимает» Гуссерля или обладает добродетелью. Ниже — инженерные операционализации: измеримые прокси, вдохновлённые философскими постановками. Философское сходство не доказывает историческое происхождение и не превращает регуляризатор в сознание.</w:t>
      </w:r>
    </w:p>
    <w:bookmarkStart w:id="23" w:name="как-отличить-метод-от-красивой-метафоры"/>
    <w:p>
      <w:pPr>
        <w:pStyle w:val="Heading2"/>
      </w:pPr>
      <w:r>
        <w:t xml:space="preserve">Как отличить метод от красивой метафоры</w:t>
      </w:r>
    </w:p>
    <w:p>
      <w:pPr>
        <w:pStyle w:val="FirstParagraph"/>
      </w:pPr>
      <w:r>
        <w:t xml:space="preserve">Очень легко сказать, что attention — это герменевтика, GAN — Гегель, а pretraining — платоновское припоминание. После этого остаётся только назвать dropout стоицизмом и закрыть исследовательскую программу.</w:t>
      </w:r>
    </w:p>
    <w:p>
      <w:pPr>
        <w:pStyle w:val="BodyText"/>
      </w:pPr>
      <w:r>
        <w:t xml:space="preserve">Я использую более скучный, но полезный критерий. Философская идея становится техническим методом, когда для неё можно предъявить четыре вещи: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вычислимое состояние</w:t>
      </w:r>
      <w:r>
        <w:t xml:space="preserve"> </w:t>
      </w:r>
      <w:r>
        <w:t xml:space="preserve">— что именно хранит модель;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оператор изменения</w:t>
      </w:r>
      <w:r>
        <w:t xml:space="preserve"> </w:t>
      </w:r>
      <w:r>
        <w:t xml:space="preserve">— как состояние обновляется;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оптимизируемую цель</w:t>
      </w:r>
      <w:r>
        <w:t xml:space="preserve"> </w:t>
      </w:r>
      <w:r>
        <w:t xml:space="preserve">— loss, reward, posterior или иной критерий;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опровержимый эксперимент</w:t>
      </w:r>
      <w:r>
        <w:t xml:space="preserve"> </w:t>
      </w:r>
      <w:r>
        <w:t xml:space="preserve">— датасет, baseline и метрику, на которой новая конструкция может проиграть обычному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.</w:t>
      </w:r>
    </w:p>
    <w:p>
      <w:pPr>
        <w:pStyle w:val="FirstParagraph"/>
      </w:pPr>
      <w:r>
        <w:t xml:space="preserve">Если последнего пункта нет, перед нами не алгоритм, а подпись к архитектурной схеме.</w:t>
      </w:r>
    </w:p>
    <w:bookmarkStart w:id="20" w:name="X02c8d978ffe84ce2c5bdd42a0c7eb091213842d"/>
    <w:p>
      <w:pPr>
        <w:pStyle w:val="Heading3"/>
      </w:pPr>
      <w:r>
        <w:t xml:space="preserve">Категория 1. Философская задача уже получила инженерный ответ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Философская постановка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аналог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действительно совпадает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Эмпиризм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и self-supervised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извлекается из опыта и повторяющихся связей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Прагматизм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знание проверяется действием и последствиями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Эволюционная эпистемология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нейроэволюция, population-based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вариации, отбор и удержание удачных решений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Абдукция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Abductive Learning, DeepProbLog, multiple-hypothesis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объяснения по данным и ограничениям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Скептическое воздержание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prediction, reject option, learning to defer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может не отвечать при высоком риске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Воплощённое познание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embodied RL, vision-language-action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представления связываются с сенсорами и действием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goal-conditioned RL, UVFA, control as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входит в value function или вероятностную модель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Интеллектуальное смирение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calibration, uncertainty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уверенность сопоставляется с реальной частотой ошибок</w:t>
            </w:r>
          </w:p>
        </w:tc>
      </w:tr>
    </w:tbl>
    <w:p>
      <w:pPr>
        <w:pStyle w:val="BodyText"/>
      </w:pPr>
      <w:r>
        <w:t xml:space="preserve">Это не означает, что современные инженеры тайно конспектировали Аристотеля. Связь структурная, а не генеалогическая.</w:t>
      </w:r>
    </w:p>
    <w:bookmarkEnd w:id="20"/>
    <w:bookmarkStart w:id="21" w:name="X16208ef481fc7168273736d0237c77b54e888ac"/>
    <w:p>
      <w:pPr>
        <w:pStyle w:val="Heading3"/>
      </w:pPr>
      <w:r>
        <w:t xml:space="preserve">Категория 2. Аналогия полезна как язык, но не как родословная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Attention = герменевтический круг.</w:t>
      </w:r>
      <w:r>
        <w:t xml:space="preserve"> </w:t>
      </w:r>
      <w:r>
        <w:t xml:space="preserve">Attention вычисляет взвешенную сумму. Сам по себе он не обязан переосмысливать целое через части, а затем части через обновлённое целое.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Backprop = диалектическое снятие.</w:t>
      </w:r>
      <w:r>
        <w:t xml:space="preserve"> </w:t>
      </w:r>
      <w:r>
        <w:t xml:space="preserve">Backprop — цепное правило. Противоречие, сохранение обоих полюсов и порождение третьего представления из него не следуют из дифференцирования.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Neural ODE = процессуальная философия Уайтхеда.</w:t>
      </w:r>
      <w:r>
        <w:t xml:space="preserve"> </w:t>
      </w:r>
      <w:r>
        <w:t xml:space="preserve">Здесь есть удобный язык «становления», но математика выросла из численного анализа и динамических систем.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Pretraining = анамнесис.</w:t>
      </w:r>
      <w:r>
        <w:t xml:space="preserve"> </w:t>
      </w:r>
      <w:r>
        <w:t xml:space="preserve">Предобученные веса действительно дают заранее сформированную структуру, но это не врождённые эйдосы, а статистика предыдущих данных.</w:t>
      </w:r>
    </w:p>
    <w:p>
      <w:pPr>
        <w:pStyle w:val="FirstParagraph"/>
      </w:pPr>
      <w:r>
        <w:t xml:space="preserve">Правило получилось простое: философия может дать</w:t>
      </w:r>
      <w:r>
        <w:t xml:space="preserve"> </w:t>
      </w:r>
      <w:r>
        <w:rPr>
          <w:b/>
          <w:bCs/>
        </w:rPr>
        <w:t xml:space="preserve">язык описания</w:t>
      </w:r>
      <w:r>
        <w:t xml:space="preserve">,</w:t>
      </w:r>
      <w:r>
        <w:t xml:space="preserve"> </w:t>
      </w:r>
      <w:r>
        <w:rPr>
          <w:b/>
          <w:bCs/>
        </w:rPr>
        <w:t xml:space="preserve">постановку задачи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реальный вычислительный механизм</w:t>
      </w:r>
      <w:r>
        <w:t xml:space="preserve">. Смешивать эти уровни нельзя.</w:t>
      </w:r>
    </w:p>
    <w:bookmarkEnd w:id="21"/>
    <w:bookmarkStart w:id="22" w:name="Xd0fc815c18a924b5c803520010fb93a7eb7a7ba"/>
    <w:p>
      <w:pPr>
        <w:pStyle w:val="Heading3"/>
      </w:pPr>
      <w:r>
        <w:t xml:space="preserve">Категория 3. Соседние методы есть, но центральный процесс не стал стандартной objective</w:t>
      </w:r>
    </w:p>
    <w:p>
      <w:pPr>
        <w:pStyle w:val="FirstParagraph"/>
      </w:pPr>
      <w:r>
        <w:t xml:space="preserve">После аудита у меня осталось шесть интересных направлений:</w:t>
      </w:r>
    </w:p>
    <w:p>
      <w:pPr>
        <w:pStyle w:val="Compact"/>
        <w:numPr>
          <w:ilvl w:val="0"/>
          <w:numId w:val="1003"/>
        </w:numPr>
      </w:pPr>
      <w:r>
        <w:t xml:space="preserve">феноменологическое эпохе́;</w:t>
      </w:r>
    </w:p>
    <w:p>
      <w:pPr>
        <w:pStyle w:val="Compact"/>
        <w:numPr>
          <w:ilvl w:val="0"/>
          <w:numId w:val="1003"/>
        </w:numPr>
      </w:pPr>
      <w:r>
        <w:t xml:space="preserve">герменевтический круг;</w:t>
      </w:r>
    </w:p>
    <w:p>
      <w:pPr>
        <w:pStyle w:val="Compact"/>
        <w:numPr>
          <w:ilvl w:val="0"/>
          <w:numId w:val="1003"/>
        </w:numPr>
      </w:pPr>
      <w:r>
        <w:t xml:space="preserve">диалектическое снятие;</w:t>
      </w:r>
    </w:p>
    <w:p>
      <w:pPr>
        <w:pStyle w:val="Compact"/>
        <w:numPr>
          <w:ilvl w:val="0"/>
          <w:numId w:val="1003"/>
        </w:numPr>
      </w:pPr>
      <w:r>
        <w:t xml:space="preserve">перспективизм, объединённый с воздержанием;</w:t>
      </w:r>
    </w:p>
    <w:p>
      <w:pPr>
        <w:pStyle w:val="Compact"/>
        <w:numPr>
          <w:ilvl w:val="0"/>
          <w:numId w:val="1003"/>
        </w:numPr>
      </w:pPr>
      <w:r>
        <w:t xml:space="preserve">эпистемология добродетелей как связанная система целей;</w:t>
      </w:r>
    </w:p>
    <w:p>
      <w:pPr>
        <w:pStyle w:val="Compact"/>
        <w:numPr>
          <w:ilvl w:val="0"/>
          <w:numId w:val="1003"/>
        </w:numPr>
      </w:pPr>
      <w:r>
        <w:t xml:space="preserve">пирсовский семиозис.</w:t>
      </w:r>
    </w:p>
    <w:p>
      <w:pPr>
        <w:pStyle w:val="FirstParagraph"/>
      </w:pPr>
      <w:r>
        <w:t xml:space="preserve">Абдукцию я оставил в библиотеке как контрольный пример: она не нова, но хорошо показывает, как философский критерий превращается в дифференцируемую процедуру.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Xa2a101cf689dc5c0bc226bba09af073f3563ce6"/>
    <w:p>
      <w:pPr>
        <w:pStyle w:val="Heading1"/>
      </w:pPr>
      <w:r>
        <w:t xml:space="preserve">1. Абдукция: контрольный пример «лучшего объяснения»</w:t>
      </w:r>
    </w:p>
    <w:p>
      <w:pPr>
        <w:pStyle w:val="FirstParagraph"/>
      </w:pPr>
      <w:r>
        <w:t xml:space="preserve">Пирс различал дедукцию, индукцию и абдукцию. Абдукция не просто обобщает наблюдения, а выбирает гипотезу, которая лучше всего их объясняет.</w:t>
      </w:r>
    </w:p>
    <w:p>
      <w:pPr>
        <w:pStyle w:val="BodyText"/>
      </w:pPr>
      <w:r>
        <w:t xml:space="preserve">Для набора кандидатов можно записать прозрачный балл: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∣</m:t>
              </m:r>
              <m:r>
                <m:t>h</m:t>
              </m:r>
            </m:e>
          </m:d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r>
            <m:t> </m:t>
          </m:r>
          <m:r>
            <m:rPr>
              <m:sty m:val="p"/>
            </m:rPr>
            <m:t>complexity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C</m:t>
              </m:r>
            </m:sub>
          </m:sSub>
          <m:r>
            <m:t> </m:t>
          </m:r>
          <m:r>
            <m:rPr>
              <m:sty m:val="p"/>
            </m:rPr>
            <m:t>conflict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одновременно появляются правдоподобие, бритва Оккама и согласие с фоновым знанием. Мягкий выбор —</w:t>
      </w:r>
      <w:r>
        <w:t xml:space="preserve"> </w:t>
      </w:r>
      <w:r>
        <w:rPr>
          <w:rStyle w:val="VerbatimChar"/>
        </w:rPr>
        <w:t xml:space="preserve">softmax(S/τ)</w:t>
      </w:r>
      <w:r>
        <w:t xml:space="preserve">, жёсткий обучаемый выбор — Gumbel-softmax.</w:t>
      </w:r>
    </w:p>
    <w:p>
      <w:pPr>
        <w:pStyle w:val="BodyText"/>
      </w:pPr>
      <w:r>
        <w:t xml:space="preserve">Но нейросеть часто не получает готовый список гипотез. Она сама порождает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вариантов. Тогда удобно перейти к энергии: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CE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log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/</m:t>
              </m:r>
              <m:r>
                <m:t>τ</m:t>
              </m:r>
            </m:e>
          </m:d>
          <m:r>
            <m:rPr>
              <m:sty m:val="p"/>
            </m:rPr>
            <m:t>+</m:t>
          </m:r>
          <m:r>
            <m:t>τ</m:t>
          </m:r>
          <m:r>
            <m:rPr>
              <m:sty m:val="p"/>
            </m:rPr>
            <m:t>log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Чтобы все слоты не выдали одно и то же объяснение, добавляются diversity- и balance-члены: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D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B</m:t>
              </m:r>
            </m:sub>
          </m:sSub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‖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модуле есть оба интерфейса: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AbductiveScorer</w:t>
      </w:r>
      <w:r>
        <w:t xml:space="preserve"> </w:t>
      </w:r>
      <w:r>
        <w:t xml:space="preserve">— для уже сформированных гипотез;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AbductiveHypothesisLoss</w:t>
      </w:r>
      <w:r>
        <w:t xml:space="preserve"> </w:t>
      </w:r>
      <w:r>
        <w:t xml:space="preserve">— для банка нейронных гипотез.</w:t>
      </w:r>
    </w:p>
    <w:p>
      <w:pPr>
        <w:pStyle w:val="FirstParagraph"/>
      </w:pPr>
      <w:r>
        <w:t xml:space="preserve">Это полезная инженерная конструкция, но не моя заявка на изобретение абдукции.</w:t>
      </w:r>
    </w:p>
    <w:p>
      <w:r>
        <w:pict>
          <v:rect style="width:0;height:1.5pt" o:hralign="center" o:hrstd="t" o:hr="t"/>
        </w:pict>
      </w:r>
    </w:p>
    <w:bookmarkEnd w:id="25"/>
    <w:bookmarkStart w:id="32" w:name="Xfb01080f75d30d4568d4d9be43b644bd9922a2a"/>
    <w:p>
      <w:pPr>
        <w:pStyle w:val="Heading1"/>
      </w:pPr>
      <w:r>
        <w:t xml:space="preserve">2. Эпохе́: сначала надо уточнить, что именно мы выносим за скобки</w:t>
      </w:r>
    </w:p>
    <w:p>
      <w:pPr>
        <w:pStyle w:val="FirstParagraph"/>
      </w:pPr>
      <w:r>
        <w:t xml:space="preserve">У Гуссерля эпохе́ — это приостановка привычного суждения, попытка временно не принимать усвоенную установку за само явление.</w:t>
      </w:r>
    </w:p>
    <w:p>
      <w:pPr>
        <w:pStyle w:val="BodyText"/>
      </w:pPr>
      <w:r>
        <w:t xml:space="preserve">При переводе на ML обнаружилась важная развилка. Слово «bracketing» скрывает</w:t>
      </w:r>
      <w:r>
        <w:t xml:space="preserve"> </w:t>
      </w:r>
      <w:r>
        <w:rPr>
          <w:b/>
          <w:bCs/>
        </w:rPr>
        <w:t xml:space="preserve">две разные задачи</w:t>
      </w:r>
      <w:r>
        <w:t xml:space="preserve">.</w:t>
      </w:r>
    </w:p>
    <w:bookmarkStart w:id="26" w:name="X954822cea05c671b71487a436ef08fe3f930890"/>
    <w:p>
      <w:pPr>
        <w:pStyle w:val="Heading2"/>
      </w:pPr>
      <w:r>
        <w:t xml:space="preserve">2.1. Удаление самого свидетельства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t>u</m:t>
            </m:r>
            <m:r>
              <m:t>l</m:t>
            </m:r>
            <m:r>
              <m:t>l</m:t>
            </m:r>
          </m:sub>
        </m:sSub>
      </m:oMath>
      <w:r>
        <w:t xml:space="preserve"> </w:t>
      </w:r>
      <w:r>
        <w:t xml:space="preserve">— ответ на реальном входе, а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ответ без информации о конкретном явлении. Тогда свидетельство должно действительно менять вывод: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J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‖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G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JS ограничена сверху, а hinge перестаёт увеличивать расхождение после достижения порога. Это лучше, чем бездумно максимизировать KL и учить модель раздувать логиты.</w:t>
      </w:r>
    </w:p>
    <w:p>
      <w:pPr>
        <w:pStyle w:val="BodyText"/>
      </w:pPr>
      <w:r>
        <w:t xml:space="preserve">Так работает компактный</w:t>
      </w:r>
      <w:r>
        <w:t xml:space="preserve"> </w:t>
      </w:r>
      <w:r>
        <w:rPr>
          <w:rStyle w:val="VerbatimChar"/>
        </w:rPr>
        <w:t xml:space="preserve">EpocheRegularizer</w:t>
      </w:r>
      <w:r>
        <w:t xml:space="preserve">. Он полезен, когда вопрос звучит:</w:t>
      </w:r>
      <w:r>
        <w:t xml:space="preserve"> </w:t>
      </w:r>
      <w:r>
        <w:rPr>
          <w:b/>
          <w:bCs/>
        </w:rPr>
        <w:t xml:space="preserve">«модель вообще смотрит на текущий вход или отвечает из общей привычки?»</w:t>
      </w:r>
    </w:p>
    <w:p>
      <w:pPr>
        <w:pStyle w:val="BodyText"/>
      </w:pPr>
      <w:r>
        <w:t xml:space="preserve">Но этот метод не знает, какая конкретно часть входа является ложным prior.</w:t>
      </w:r>
    </w:p>
    <w:bookmarkEnd w:id="26"/>
    <w:bookmarkStart w:id="27" w:name="Xb76b72af47623dee453871fb61d013a81780358"/>
    <w:p>
      <w:pPr>
        <w:pStyle w:val="Heading2"/>
      </w:pPr>
      <w:r>
        <w:t xml:space="preserve">2.2. Удаление подозрительного shortcut при сохранении свидетельства</w:t>
      </w:r>
    </w:p>
    <w:p>
      <w:pPr>
        <w:pStyle w:val="FirstParagraph"/>
      </w:pPr>
      <w:r>
        <w:t xml:space="preserve">Представим вход как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, где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— полезное свидетельство, 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подозрительный prior: фон изображения, стиль документа, идентификатор устройства, ведомственный шаблон.</w:t>
      </w:r>
    </w:p>
    <w:p>
      <w:pPr>
        <w:pStyle w:val="BodyText"/>
      </w:pPr>
      <w:r>
        <w:t xml:space="preserve">Нужны три, а лучше четыре режима: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bracket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π</m:t>
              </m:r>
            </m:sup>
          </m:s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5"/>
        </w:numPr>
      </w:pPr>
      <m:oMath>
        <m:r>
          <m:t>z</m:t>
        </m:r>
      </m:oMath>
      <w:r>
        <w:t xml:space="preserve"> </w:t>
      </w:r>
      <w:r>
        <w:t xml:space="preserve">— обычный ответ;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z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— ответ после удаления подозрительного shortcut;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z</m:t>
            </m:r>
          </m:e>
          <m:sup>
            <m:r>
              <m:t>π</m:t>
            </m:r>
          </m:sup>
        </m:sSup>
      </m:oMath>
      <w:r>
        <w:t xml:space="preserve"> </w:t>
      </w:r>
      <w:r>
        <w:t xml:space="preserve">— что модель способна узнать только из prior;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z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— ответ без индивидуального свидетельства вообще.</w:t>
      </w:r>
    </w:p>
    <w:p>
      <w:pPr>
        <w:pStyle w:val="FirstParagraph"/>
      </w:pPr>
      <w:r>
        <w:t xml:space="preserve">Объединённая objective: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CE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CE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JS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‖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γ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p</m:t>
                  </m:r>
                </m:e>
                <m:sup>
                  <m:r>
                    <m:t>π</m:t>
                  </m:r>
                </m:sup>
              </m:sSup>
              <m:r>
                <m:rPr>
                  <m:sty m:val="p"/>
                </m:rPr>
                <m:t>‖</m:t>
              </m:r>
              <m:sSub>
                <m:e>
                  <m:r>
                    <m:t>U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e</m:t>
              </m:r>
              <m:r>
                <m:t>p</m:t>
              </m:r>
              <m:r>
                <m:t>o</m:t>
              </m:r>
              <m:r>
                <m:t>c</m:t>
              </m:r>
              <m:r>
                <m:t>h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JS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‖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Первые три члена требуют работать без shortcut и сохранять решение. Четвёртый проверяет, что prior сам по себе не выдаёт класс. Пятый — опциональный — требует, чтобы настоящее свидетельство отличало ответ от режима «ничего не видел».</w:t>
      </w:r>
    </w:p>
    <w:p>
      <w:pPr>
        <w:pStyle w:val="BodyText"/>
      </w:pPr>
      <w:r>
        <w:t xml:space="preserve">Это не универсальная кнопка</w:t>
      </w:r>
      <w:r>
        <w:t xml:space="preserve"> </w:t>
      </w:r>
      <w:r>
        <w:rPr>
          <w:rStyle w:val="VerbatimChar"/>
        </w:rPr>
        <w:t xml:space="preserve">remove_bias=True</w:t>
      </w:r>
      <w:r>
        <w:t xml:space="preserve">. Человек обязан заранее определить,</w:t>
      </w:r>
      <w:r>
        <w:t xml:space="preserve"> </w:t>
      </w:r>
      <w:r>
        <w:rPr>
          <w:b/>
          <w:bCs/>
        </w:rPr>
        <w:t xml:space="preserve">какую предпосылку он считает подозрительной</w:t>
      </w:r>
      <w:r>
        <w:t xml:space="preserve">. Если возраст пациента причинно значим, превращать его в равномерный шум — не объективность, а порча данных.</w:t>
      </w:r>
    </w:p>
    <w:bookmarkEnd w:id="27"/>
    <w:bookmarkStart w:id="31" w:name="Xb1fc82d84735393a3068c9a8fd71fa4d2096728"/>
    <w:p>
      <w:pPr>
        <w:pStyle w:val="Heading2"/>
      </w:pPr>
      <w:r>
        <w:t xml:space="preserve">2.3. Что показал синтетический shortcut-shift</w:t>
      </w:r>
    </w:p>
    <w:p>
      <w:pPr>
        <w:pStyle w:val="FirstParagraph"/>
      </w:pPr>
      <w:r>
        <w:t xml:space="preserve">Я проверил четыре режима на бинарной задаче. В train shortcut совпадал с классом в 97% случаев, а в OOD-тесте его знак переворачивался. Результаты усреднены по десяти seeds: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OOD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 только по shortcut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0.9784 ± 0.0038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 ± 0.0252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0.9695 ± 0.0028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Evidence-gain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0.9789 ± 0.0037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0.5404 ± 0.0233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0.9695 ± 0.0028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3-view Epoche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0.9778 ± 0.0049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 ± 0.0198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0.6654 ± 0.0908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Epoche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0.9779 ± 0.0055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0.6088 ± 0.0180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0.6488 ± 0.1015</w:t>
            </w:r>
          </w:p>
        </w:tc>
      </w:tr>
    </w:tbl>
    <w:p>
      <w:pPr>
        <w:pStyle w:val="BodyText"/>
      </w:pPr>
      <w:r>
        <w:drawing>
          <wp:inline>
            <wp:extent cx="5334000" cy="3072815"/>
            <wp:effectExtent b="0" l="0" r="0" t="0"/>
            <wp:docPr descr="Сравнение вариантов эпохе́" title="" id="29" name="Picture"/>
            <a:graphic>
              <a:graphicData uri="http://schemas.openxmlformats.org/drawingml/2006/picture">
                <pic:pic>
                  <pic:nvPicPr>
                    <pic:cNvPr descr="../figures/epoche_shortcut_benchmark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2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Главный результат здесь не «эпохе победило». Он скромнее и полезнее:</w:t>
      </w:r>
      <w:r>
        <w:t xml:space="preserve"> </w:t>
      </w:r>
      <w:r>
        <w:rPr>
          <w:b/>
          <w:bCs/>
        </w:rPr>
        <w:t xml:space="preserve">две формулы решают разные задачи</w:t>
      </w:r>
      <w:r>
        <w:t xml:space="preserve">. Компактный вариант заставляет вход влиять на ответ, но не отличает полезный признак от shortcut. Явное разбиение входа делает именно это и заметно улучшает OOD, почти не меняя ID accuracy.</w:t>
      </w:r>
    </w:p>
    <w:p>
      <w:pPr>
        <w:pStyle w:val="BodyText"/>
      </w:pPr>
      <w:r>
        <w:t xml:space="preserve">При этом 0.61 — далеко не идеальная устойчивость. Метод уменьшил зависимость от shortcut, но не устранил её. Это исследовательский сигнал, а не готовый debiasing-рецепт.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377c5727688eb73984ec0a59cc5a6718a02ec60"/>
    <w:p>
      <w:pPr>
        <w:pStyle w:val="Heading1"/>
      </w:pPr>
      <w:r>
        <w:t xml:space="preserve">3. Герменевтический круг: целое меняет части, части меняют целое</w:t>
      </w:r>
    </w:p>
    <w:p>
      <w:pPr>
        <w:pStyle w:val="FirstParagraph"/>
      </w:pPr>
      <w:r>
        <w:t xml:space="preserve">Шлейермахер и Гадамер описывают понимание как движение: смысл целого складывается из частей, но смысл каждой части пересматривается после появления целого.</w:t>
      </w:r>
    </w:p>
    <w:p>
      <w:pPr>
        <w:pStyle w:val="BodyText"/>
      </w:pPr>
      <w:r>
        <w:t xml:space="preserve">Один attention-проход этого не гарантирует. Нужна траектория состояний.</w:t>
      </w:r>
    </w:p>
    <w:p>
      <w:pPr>
        <w:pStyle w:val="BodyText"/>
      </w:pPr>
      <w:r>
        <w:t xml:space="preserve">Пусть есть представления частей: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h</m:t>
              </m:r>
            </m:e>
            <m:sub>
              <m:r>
                <m:t>N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представление целого: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Pool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h</m:t>
                  </m:r>
                </m:e>
                <m:sub>
                  <m:r>
                    <m:t>N</m:t>
                  </m:r>
                </m:sub>
                <m:sup>
                  <m:r>
                    <m:t>0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 каждом обороте сначала обновляем целое: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Pool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t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затем переинтерпретируем части: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Основная задача считается по финальному целому. Дополнительно нужны согласованность и приближение к фиксированной точке: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Pool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t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…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  <m:sup>
                              <m:r>
                                <m:t>t</m:t>
                              </m:r>
                            </m:sup>
                          </m:sSubSup>
                        </m:e>
                      </m:d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f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∥</m:t>
              </m:r>
              <m:sSup>
                <m:e>
                  <m:r>
                    <m:t>g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h</m:t>
              </m:r>
              <m:r>
                <m:t>e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a</m:t>
              </m:r>
              <m:r>
                <m:t>s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i</m:t>
              </m:r>
              <m:r>
                <m:t>r</m:t>
              </m:r>
              <m:r>
                <m:t>c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F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f</m:t>
              </m:r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объединённой библиотеке два уровня сложности: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HermeneuticConsistency</w:t>
      </w:r>
      <w:r>
        <w:t xml:space="preserve"> </w:t>
      </w:r>
      <w:r>
        <w:t xml:space="preserve">— лёгкий параметрически почти бесплатный цикл: целое пересчитывает attention по частям и смешивается с их агрегатом;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HermeneuticRefiner</w:t>
      </w:r>
      <w:r>
        <w:t xml:space="preserve"> </w:t>
      </w:r>
      <w:r>
        <w:t xml:space="preserve">— полноценный двусторонний блок на GRUCell, обновляющий и части, и целое;</w:t>
      </w:r>
      <w:r>
        <w:t xml:space="preserve"> </w:t>
      </w:r>
      <w:r>
        <w:rPr>
          <w:rStyle w:val="VerbatimChar"/>
        </w:rPr>
        <w:t xml:space="preserve">HermeneuticCircleLoss</w:t>
      </w:r>
      <w:r>
        <w:t xml:space="preserve"> </w:t>
      </w:r>
      <w:r>
        <w:t xml:space="preserve">добавляет consistency, fixed-point и контроль траектории.</w:t>
      </w:r>
    </w:p>
    <w:p>
      <w:pPr>
        <w:pStyle w:val="FirstParagraph"/>
      </w:pPr>
      <w:r>
        <w:t xml:space="preserve">Лёгкая версия удобна для быстрого эксперимента. Полная ближе к философской постановке, потому что меняет не только вес части, но и её представление.</w:t>
      </w:r>
    </w:p>
    <w:p>
      <w:pPr>
        <w:pStyle w:val="BodyText"/>
      </w:pPr>
      <w:r>
        <w:t xml:space="preserve">Главная ловушка — collapse. Если все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станут одной константой, внутренняя согласованность будет прекрасной, а задача — мёртвой. Поэтому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a</m:t>
            </m:r>
            <m:r>
              <m:t>s</m:t>
            </m:r>
            <m:r>
              <m:t>k</m:t>
            </m:r>
          </m:sub>
        </m:sSub>
      </m:oMath>
      <w:r>
        <w:t xml:space="preserve"> </w:t>
      </w:r>
      <w:r>
        <w:t xml:space="preserve">и внешние anti-collapse ограничения обязательны.</w:t>
      </w:r>
    </w:p>
    <w:p>
      <w:r>
        <w:pict>
          <v:rect style="width:0;height:1.5pt" o:hralign="center" o:hrstd="t" o:hr="t"/>
        </w:pict>
      </w:r>
    </w:p>
    <w:bookmarkEnd w:id="33"/>
    <w:bookmarkStart w:id="34" w:name="X42e1db54ca68c521ef4d99d7bf92fa392f79557"/>
    <w:p>
      <w:pPr>
        <w:pStyle w:val="Heading1"/>
      </w:pPr>
      <w:r>
        <w:t xml:space="preserve">4. Диалектическое снятие: не выбрать победителя, а построить третье представление</w:t>
      </w:r>
    </w:p>
    <w:p>
      <w:pPr>
        <w:pStyle w:val="FirstParagraph"/>
      </w:pPr>
      <w:r>
        <w:t xml:space="preserve">Слово</w:t>
      </w:r>
      <w:r>
        <w:t xml:space="preserve"> </w:t>
      </w:r>
      <w:r>
        <w:rPr>
          <w:i/>
          <w:iCs/>
        </w:rPr>
        <w:t xml:space="preserve">Aufhebung</w:t>
      </w:r>
      <w:r>
        <w:t xml:space="preserve"> </w:t>
      </w:r>
      <w:r>
        <w:t xml:space="preserve">неудобно тем, что одновременно означает отмену, сохранение и поднятие на новый уровень. Для ML это можно перевести так:</w:t>
      </w:r>
    </w:p>
    <w:p>
      <w:pPr>
        <w:pStyle w:val="Compact"/>
        <w:numPr>
          <w:ilvl w:val="0"/>
          <w:numId w:val="1007"/>
        </w:numPr>
      </w:pPr>
      <w:r>
        <w:t xml:space="preserve">там, где тезис и антитезис согласны, не разрушать общее;</w:t>
      </w:r>
    </w:p>
    <w:p>
      <w:pPr>
        <w:pStyle w:val="Compact"/>
        <w:numPr>
          <w:ilvl w:val="0"/>
          <w:numId w:val="1007"/>
        </w:numPr>
      </w:pPr>
      <w:r>
        <w:t xml:space="preserve">там, где они конфликтуют, не усреднять автоматически и не выбирать один полюс;</w:t>
      </w:r>
    </w:p>
    <w:p>
      <w:pPr>
        <w:pStyle w:val="Compact"/>
        <w:numPr>
          <w:ilvl w:val="0"/>
          <w:numId w:val="1007"/>
        </w:numPr>
      </w:pPr>
      <w:r>
        <w:t xml:space="preserve">новый синтез должен быть полезен для задачи.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. Оценим согласие покоординатно: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num>
                <m:den>
                  <m:r>
                    <m:t>τ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версии признаки были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⊙</m:t>
            </m:r>
            <m:r>
              <m:t>b</m:t>
            </m:r>
          </m:e>
        </m:d>
      </m:oMath>
      <w:r>
        <w:t xml:space="preserve">. Это делало оператор чувствительным к тому, какой полюс назван тезисом. В новой версии по умолчанию используются симметричные признаки: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⊙</m:t>
              </m:r>
              <m:r>
                <m:t>b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Из них строится «поднятие»: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tanh</m:t>
          </m:r>
          <m:sSub>
            <m:e>
              <m:r>
                <m:t>S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ξ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обучаемый предохранительный gate: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u</m:t>
                  </m:r>
                </m:sub>
              </m:sSub>
              <m:r>
                <m:t>ξ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u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⊙</m:t>
          </m:r>
          <m:r>
            <m:t>r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u</m:t>
              </m:r>
            </m:e>
          </m:d>
          <m:r>
            <m:rPr>
              <m:sty m:val="p"/>
            </m:rPr>
            <m:t>⊙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Финальный синтез: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⊙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r>
            <m:rPr>
              <m:sty m:val="p"/>
            </m:rPr>
            <m:t>⊙</m:t>
          </m:r>
          <m:acc>
            <m:accPr>
              <m:chr m:val="̃"/>
            </m:accPr>
            <m:e>
              <m:r>
                <m:t>r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Loss состоит из четырёх частей: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a</m:t>
              </m:r>
              <m:r>
                <m:t>u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p</m:t>
              </m:r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R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n</m:t>
              </m:r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Preservation</w:t>
      </w:r>
      <w:r>
        <w:t xml:space="preserve"> </w:t>
      </w:r>
      <w:r>
        <w:t xml:space="preserve">удерживает общее там, где родители согласны.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Resolution</w:t>
      </w:r>
      <w:r>
        <w:t xml:space="preserve"> </w:t>
      </w:r>
      <w:r>
        <w:t xml:space="preserve">требует, чтобы синтез был не хуже лучшего родителя: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ℓ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Novelty</w:t>
      </w:r>
      <w:r>
        <w:t xml:space="preserve"> </w:t>
      </w:r>
      <w:r>
        <w:t xml:space="preserve">не позволяет во всех конфликтных координатах прятаться в midpoint.</w:t>
      </w:r>
    </w:p>
    <w:p>
      <w:pPr>
        <w:pStyle w:val="FirstParagraph"/>
      </w:pPr>
      <w:r>
        <w:t xml:space="preserve">Это пригодится при конфликтующих сенсорах, двух экспертных моделях, несовпадающих модальностях или multi-task представлениях. Но «новизна latent-кода» сама по себе ничего не доказывает. Если синтез необычный, но задача не улучшилась, мы получили современное искусство, а не новый метод обучения.</w:t>
      </w:r>
    </w:p>
    <w:p>
      <w:r>
        <w:pict>
          <v:rect style="width:0;height:1.5pt" o:hralign="center" o:hrstd="t" o:hr="t"/>
        </w:pict>
      </w:r>
    </w:p>
    <w:bookmarkEnd w:id="34"/>
    <w:bookmarkStart w:id="35" w:name="X5204bd9a0d290b5c82c558ba363fd409a92848e"/>
    <w:p>
      <w:pPr>
        <w:pStyle w:val="Heading1"/>
      </w:pPr>
      <w:r>
        <w:t xml:space="preserve">5. Перспективизм плюс скепсис: несколько взглядов и право не отвечать</w:t>
      </w:r>
    </w:p>
    <w:p>
      <w:pPr>
        <w:pStyle w:val="FirstParagraph"/>
      </w:pPr>
      <w:r>
        <w:t xml:space="preserve">Обычный ensemble усредняет головы и часто скрывает сам факт конфликта. Перспективистский механизм должен сохранить разногласие как отдельное состояние.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голов выдают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. Для измерения конфликта можно использовать bounded Jensen–Shannon divergence или mutual information: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Затем: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abstain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["/>
              <m:endChr m:val="]"/>
              <m:sepChr m:val=""/>
              <m:grow/>
            </m:dPr>
            <m:e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τ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PerspectivalEnsemble</w:t>
      </w:r>
      <w:r>
        <w:t xml:space="preserve"> </w:t>
      </w:r>
      <w:r>
        <w:t xml:space="preserve">доступны JS, mutual information и симметричная KL. По умолчанию используется JS, потому что она ограничена и не взрывается, когда одна голова присваивает событию почти нулевую вероятность.</w:t>
      </w:r>
    </w:p>
    <w:p>
      <w:pPr>
        <w:pStyle w:val="BodyText"/>
      </w:pPr>
      <w:r>
        <w:t xml:space="preserve">Здесь важно не максимизировать разногласие. Полный хаос — не перспективизм, а сломанный ensemble. Для неоднозначных или OOD-примеров можно таргетировать ненулевой уровень disagreement, а на простых примерах требовать согласия. Воздержание оценивается через risk–coverage, а не количеством красивых фраз «я не уверен».</w:t>
      </w:r>
    </w:p>
    <w:p>
      <w:r>
        <w:pict>
          <v:rect style="width:0;height:1.5pt" o:hralign="center" o:hrstd="t" o:hr="t"/>
        </w:pict>
      </w:r>
    </w:p>
    <w:bookmarkEnd w:id="35"/>
    <w:bookmarkStart w:id="48" w:name="X5969e30ce0e52f97101d3e47d4442820e642dfe"/>
    <w:p>
      <w:pPr>
        <w:pStyle w:val="Heading1"/>
      </w:pPr>
      <w:r>
        <w:t xml:space="preserve">6. Эпистемические добродетели: не всё надо максимизировать</w:t>
      </w:r>
    </w:p>
    <w:p>
      <w:pPr>
        <w:pStyle w:val="FirstParagraph"/>
      </w:pPr>
      <w:r>
        <w:t xml:space="preserve">Эпистемология добродетелей говорит о качествах познающего: надёжности, интеллектуальном смирении, честности, открытости к возражениям, аккуратности.</w:t>
      </w:r>
    </w:p>
    <w:p>
      <w:pPr>
        <w:pStyle w:val="BodyText"/>
      </w:pPr>
      <w:r>
        <w:t xml:space="preserve">Здесь я объединил две идеи из предыдущих вариантов.</w:t>
      </w:r>
    </w:p>
    <w:bookmarkStart w:id="42" w:name="Xedf05635dde3a5438d4a2bc04ea3cdbb91efd54"/>
    <w:p>
      <w:pPr>
        <w:pStyle w:val="Heading2"/>
      </w:pPr>
      <w:r>
        <w:t xml:space="preserve">6.1. Прямой операциональный loss</w:t>
      </w:r>
    </w:p>
    <w:p>
      <w:pPr>
        <w:pStyle w:val="FirstParagraph"/>
      </w:pPr>
      <w:r>
        <w:rPr>
          <w:rStyle w:val="VerbatimChar"/>
        </w:rPr>
        <w:t xml:space="preserve">EpistemicVirtueLoss</w:t>
      </w:r>
      <w:r>
        <w:t xml:space="preserve"> </w:t>
      </w:r>
      <w:r>
        <w:t xml:space="preserve">складывает измеримые требования: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v</m:t>
              </m:r>
              <m:r>
                <m:t>i</m:t>
              </m:r>
              <m:r>
                <m:t>r</m:t>
              </m:r>
              <m:r>
                <m:t>t</m:t>
              </m:r>
              <m:r>
                <m:t>u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h</m:t>
              </m:r>
              <m:r>
                <m:t>u</m:t>
              </m:r>
              <m:r>
                <m:t>m</m:t>
              </m:r>
            </m:sub>
          </m:sSub>
          <m:r>
            <m:rPr>
              <m:sty m:val="p"/>
            </m:rPr>
            <m:t>+</m:t>
          </m:r>
          <m:r>
            <m:t>γ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h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η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o</m:t>
              </m:r>
              <m:r>
                <m:t>p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ζ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s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bookmarkStart w:id="36" w:name="точность"/>
    <w:p>
      <w:pPr>
        <w:pStyle w:val="Heading3"/>
      </w:pPr>
      <w:r>
        <w:t xml:space="preserve">Точность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a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bookmarkEnd w:id="36"/>
    <w:bookmarkStart w:id="37" w:name="калибровка"/>
    <w:p>
      <w:pPr>
        <w:pStyle w:val="Heading3"/>
      </w:pPr>
      <w:r>
        <w:t xml:space="preserve">Калибровка</w:t>
      </w:r>
    </w:p>
    <w:p>
      <w:pPr>
        <w:pStyle w:val="FirstParagraph"/>
      </w:pPr>
      <w:r>
        <w:t xml:space="preserve">Используется Brier score как proper scoring rule: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onehot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bookmarkEnd w:id="37"/>
    <w:bookmarkStart w:id="38" w:name="смирение"/>
    <w:p>
      <w:pPr>
        <w:pStyle w:val="Heading3"/>
      </w:pPr>
      <w:r>
        <w:t xml:space="preserve">Смирение</w:t>
      </w:r>
    </w:p>
    <w:p>
      <w:pPr>
        <w:pStyle w:val="FirstParagraph"/>
      </w:pPr>
      <w:r>
        <w:t xml:space="preserve">Штрафуется высокая уверенность именно на текущих ошибках: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h</m:t>
              </m:r>
              <m:r>
                <m:t>u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"/>
                    </m:rPr>
                    <m:t>1</m:t>
                  </m:r>
                </m:e>
              </m:nary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 </m:t>
              </m:r>
              <m:r>
                <m:rPr>
                  <m:sty m:val="p"/>
                </m:rPr>
                <m:t>max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"/>
                    </m:rPr>
                    <m:t>1</m:t>
                  </m:r>
                </m:e>
              </m:nary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честность"/>
    <w:p>
      <w:pPr>
        <w:pStyle w:val="Heading3"/>
      </w:pPr>
      <w:r>
        <w:t xml:space="preserve">Честность</w:t>
      </w:r>
    </w:p>
    <w:p>
      <w:pPr>
        <w:pStyle w:val="FirstParagraph"/>
      </w:pPr>
      <w:r>
        <w:t xml:space="preserve">Если для примера есть оценка доказательной опоры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, уверенность не должна систематически её превышать: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h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9"/>
    <w:bookmarkStart w:id="40" w:name="открытость-к-контрдоказательству"/>
    <w:p>
      <w:pPr>
        <w:pStyle w:val="Heading3"/>
      </w:pPr>
      <w:r>
        <w:t xml:space="preserve">Открытость к контрдоказательству</w:t>
      </w:r>
    </w:p>
    <w:p>
      <w:pPr>
        <w:pStyle w:val="FirstParagraph"/>
      </w:pPr>
      <w:r>
        <w:t xml:space="preserve">Существенный counterfactual должен менять ответ, несущественный — не должен: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o</m:t>
              </m:r>
              <m:r>
                <m:t>p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max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JS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p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‖</m:t>
                              </m:r>
                              <m:r>
                                <m:t>p</m:t>
                              </m:r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JS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‖</m:t>
                          </m:r>
                          <m:r>
                            <m:t>p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.</m:t>
          </m:r>
        </m:oMath>
      </m:oMathPara>
    </w:p>
    <w:bookmarkEnd w:id="40"/>
    <w:bookmarkStart w:id="41" w:name="воздержание"/>
    <w:p>
      <w:pPr>
        <w:pStyle w:val="Heading3"/>
      </w:pPr>
      <w:r>
        <w:t xml:space="preserve">Воздержание</w:t>
      </w:r>
    </w:p>
    <w:p>
      <w:pPr>
        <w:pStyle w:val="FirstParagraph"/>
      </w:pPr>
      <w:r>
        <w:t xml:space="preserve">Для accept-head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κ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End w:id="42"/>
    <w:bookmarkStart w:id="43" w:name="Xe06dc143c54d6115ba5970ade6afa47c70b1b76"/>
    <w:p>
      <w:pPr>
        <w:pStyle w:val="Heading2"/>
      </w:pPr>
      <w:r>
        <w:t xml:space="preserve">6.2. Добродетель как целевой режим, а не максимум</w:t>
      </w:r>
    </w:p>
    <w:p>
      <w:pPr>
        <w:pStyle w:val="FirstParagraph"/>
      </w:pPr>
      <w:r>
        <w:t xml:space="preserve">Второй вариант статьи предложил аристотелевскую «золотую середину»: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</m:sub>
            <m:sup>
              <m:r>
                <m:t>​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v</m:t>
                  </m:r>
                </m:sub>
              </m:sSub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Идея сильная, но её нельзя применять ко всему одинаково.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Calibration error</w:t>
      </w:r>
      <w:r>
        <w:t xml:space="preserve"> </w:t>
      </w:r>
      <w:r>
        <w:t xml:space="preserve">— монотонный дефект. Идеал близок к нулю; «слишком хорошей калибровки» нет.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Разногласие ансамбля</w:t>
      </w:r>
      <w:r>
        <w:t xml:space="preserve">, чувствительность к новому свидетельству, степень воздержания и гладкость действительно могут иметь внутренний оптимум. Слишком мало — догматизм, слишком много — хаос или легковерие.</w:t>
      </w:r>
    </w:p>
    <w:p>
      <w:pPr>
        <w:pStyle w:val="FirstParagraph"/>
      </w:pPr>
      <w:r>
        <w:t xml:space="preserve">Поэтому</w:t>
      </w:r>
      <w:r>
        <w:t xml:space="preserve"> </w:t>
      </w:r>
      <w:r>
        <w:rPr>
          <w:rStyle w:val="VerbatimChar"/>
        </w:rPr>
        <w:t xml:space="preserve">VirtueRegularizer</w:t>
      </w:r>
      <w:r>
        <w:t xml:space="preserve"> </w:t>
      </w:r>
      <w:r>
        <w:t xml:space="preserve">разделяет эти случаи. Soft-ECE таргетируется около нуля, а ensemble mutual information или гладкость могут иметь ненулевой target. Для гладкости используется Hutchinson-оценка нормы полного якобиана, а не градиент суммы выходов, где направления способны взаимно сократиться.</w:t>
      </w:r>
    </w:p>
    <w:bookmarkEnd w:id="43"/>
    <w:bookmarkStart w:id="47" w:name="Xdcd72e449634124ca5c1fc7be3aeeec7450d17d"/>
    <w:p>
      <w:pPr>
        <w:pStyle w:val="Heading2"/>
      </w:pPr>
      <w:r>
        <w:t xml:space="preserve">6.3. Проверка калибровки</w:t>
      </w:r>
    </w:p>
    <w:p>
      <w:pPr>
        <w:pStyle w:val="FirstParagraph"/>
      </w:pPr>
      <w:r>
        <w:t xml:space="preserve">Исходный компактный вариант приводил один seed: accuracy 0.873 → 0.874, «ECE» 0.120 → 0.101, средняя уверенность 0.965 → 0.949. Я воспроизвёл эти числа.</w:t>
      </w:r>
    </w:p>
    <w:p>
      <w:pPr>
        <w:pStyle w:val="BodyText"/>
      </w:pPr>
      <w:r>
        <w:t xml:space="preserve">При аудите выяснилась тонкость: функция называлась ECE, но использовала мягкое треугольное распределение по bins. Это хороший differentiable proxy, но не классический hard-binned ECE. В новой версии обе метрики разделены.</w:t>
      </w:r>
    </w:p>
    <w:p>
      <w:pPr>
        <w:pStyle w:val="BodyText"/>
      </w:pPr>
      <w:r>
        <w:t xml:space="preserve">Результаты на десяти seeds: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Hard ECE 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Soft ECE 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0.8629 ± 0.0199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0.1018 ± 0.0189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0.1253 ± 0.0207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0.9636 ± 0.0021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virtue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0.8714 ± 0.0216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0.0814 ± 0.0180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0.1052 ± 0.0202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0.9517 ± 0.0040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NLL 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0.6623 ± 0.1542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0.2340 ± 0.0361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virtue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0.4600 ± 0.1145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0.2059 ± 0.0357</w:t>
            </w:r>
          </w:p>
        </w:tc>
      </w:tr>
    </w:tbl>
    <w:p>
      <w:pPr>
        <w:pStyle w:val="BodyText"/>
      </w:pPr>
      <w:r>
        <w:drawing>
          <wp:inline>
            <wp:extent cx="5334000" cy="3235049"/>
            <wp:effectExtent b="0" l="0" r="0" t="0"/>
            <wp:docPr descr="Калибровочный эксперимент" title="" id="45" name="Picture"/>
            <a:graphic>
              <a:graphicData uri="http://schemas.openxmlformats.org/drawingml/2006/picture">
                <pic:pic>
                  <pic:nvPicPr>
                    <pic:cNvPr descr="../figures/calibration_benchmark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этой синтетической задаче regularizer снизил обе версии ECE, NLL и Brier, а accuracy не просела. Но это всё ещё маленький full-batch MLP на искусственных данных. Результат показывает, что objective работает в заявленном направлении, а не то, что Аристотель победил temperature scaling.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3aecf178f5e2d09d2dc15b16bea38621c5c5896"/>
    <w:p>
      <w:pPr>
        <w:pStyle w:val="Heading1"/>
      </w:pPr>
      <w:r>
        <w:t xml:space="preserve">7. Пирсовский семиозис: знак, объект и интерпретант как рекурсивное состояние</w:t>
      </w:r>
    </w:p>
    <w:p>
      <w:pPr>
        <w:pStyle w:val="FirstParagraph"/>
      </w:pPr>
      <w:r>
        <w:t xml:space="preserve">В обычном multimodal learning текст и изображение часто просто сближаются в latent space. У Пирса отношение трёхчастное: знак относится к объекту через интерпретант, а интерпретант способен стать новым знаком и запустить следующую интерпретацию.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знак,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— объект: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o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ψ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i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r>
                <m:t>o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t>o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Чтобы интерпретант не стал свободно плавающей константой, добавляются реконструкции: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o</m:t>
              </m:r>
              <m:r>
                <m:rPr>
                  <m:sty m:val="p"/>
                </m:rPr>
                <m:t>,</m:t>
              </m:r>
              <m:sSup>
                <m:e>
                  <m:r>
                    <m:t>i</m:t>
                  </m:r>
                </m:e>
                <m:sup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o</m:t>
              </m:r>
            </m:e>
          </m:acc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o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sSup>
                <m:e>
                  <m:r>
                    <m:t>i</m:t>
                  </m:r>
                </m:e>
                <m:sup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рекурсивная согласованность: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i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i</m:t>
                  </m:r>
                </m:e>
                <m:sup>
                  <m:r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и VICReg-подобные anti-collapse члены: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v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max</m:t>
              </m:r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Std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Cov</m:t>
              </m:r>
            </m:e>
          </m:nary>
          <m:sSub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e>
            <m:sub>
              <m:r>
                <m:t>j</m:t>
              </m:r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Полная цель: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s</m:t>
              </m:r>
              <m:r>
                <m:t>e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a</m:t>
              </m:r>
              <m:r>
                <m:t>s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∥</m:t>
          </m:r>
          <m:r>
            <m:t>s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s</m:t>
              </m:r>
            </m:e>
          </m:acc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∥</m:t>
          </m:r>
          <m:r>
            <m:t>o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o</m:t>
              </m:r>
            </m:e>
          </m:acc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R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V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v</m:t>
              </m:r>
              <m:r>
                <m:t>a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C</m:t>
              </m:r>
            </m:sub>
          </m:sSub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c</m:t>
              </m:r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коде это</w:t>
      </w:r>
      <w:r>
        <w:t xml:space="preserve"> </w:t>
      </w:r>
      <w:r>
        <w:rPr>
          <w:rStyle w:val="VerbatimChar"/>
        </w:rPr>
        <w:t xml:space="preserve">TriadicSemiosis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SemiosisLoss</w:t>
      </w:r>
      <w:r>
        <w:t xml:space="preserve">. Лучшие тесты для идеи — compositional generalization, multimodal retrieval и ситуации, где один и тот же знак меняет смысл в зависимости от объекта и предыдущего интерпретанта.</w:t>
      </w:r>
    </w:p>
    <w:p>
      <w:r>
        <w:pict>
          <v:rect style="width:0;height:1.5pt" o:hralign="center" o:hrstd="t" o:hr="t"/>
        </w:pict>
      </w:r>
    </w:p>
    <w:bookmarkEnd w:id="49"/>
    <w:bookmarkStart w:id="52" w:name="что-получилось-в-philosophia-torch-10"/>
    <w:p>
      <w:pPr>
        <w:pStyle w:val="Heading1"/>
      </w:pPr>
      <w:r>
        <w:t xml:space="preserve">Что получилось в</w:t>
      </w:r>
      <w:r>
        <w:t xml:space="preserve"> </w:t>
      </w:r>
      <w:r>
        <w:rPr>
          <w:rStyle w:val="VerbatimChar"/>
        </w:rPr>
        <w:t xml:space="preserve">philosophia-torch</w:t>
      </w:r>
      <w:r>
        <w:t xml:space="preserve"> </w:t>
      </w:r>
      <w:r>
        <w:t xml:space="preserve">1.0</w:t>
      </w:r>
    </w:p>
    <w:p>
      <w:pPr>
        <w:pStyle w:val="FirstParagraph"/>
      </w:pPr>
      <w:r>
        <w:t xml:space="preserve">Объединённый пакет сохраняет практичность короткого варианта и техническую глубину длинного.</w:t>
      </w:r>
    </w:p>
    <w:p>
      <w:pPr>
        <w:pStyle w:val="BodyText"/>
      </w:pPr>
      <w:r>
        <w:rPr>
          <w:b/>
          <w:bCs/>
        </w:rPr>
        <w:t xml:space="preserve">Каталог компонентов: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AbductiveScorer</w:t>
      </w:r>
      <w:r>
        <w:t xml:space="preserve"> </w:t>
      </w:r>
      <w:r>
        <w:t xml:space="preserve">— ранжирует готовые гипотезы по likelihood, сложности и конфликту с фоновым знанием; сохраняет компактную интерпретируемую формулу.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AbductiveHypothesisLoss</w:t>
      </w:r>
      <w:r>
        <w:t xml:space="preserve"> </w:t>
      </w:r>
      <w:r>
        <w:t xml:space="preserve">— обучает банк нейронных гипотез через soft-min, diversity и balance; взят из подробной версии.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EpocheRegularizer</w:t>
      </w:r>
      <w:r>
        <w:t xml:space="preserve"> </w:t>
      </w:r>
      <w:r>
        <w:t xml:space="preserve">— проверяет, влияет ли текущее свидетельство на ответ; сохраняет удобную wrapper-реализацию.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EpocheLoss</w:t>
      </w:r>
      <w:r>
        <w:t xml:space="preserve"> </w:t>
      </w:r>
      <w:r>
        <w:t xml:space="preserve">— разделяет full, bracketed, prior-only и no-evidence режимы; добавляет точное различение evidence и shortcut.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HermeneuticConsistency</w:t>
      </w:r>
      <w:r>
        <w:t xml:space="preserve"> </w:t>
      </w:r>
      <w:r>
        <w:t xml:space="preserve">— лёгкий attention-цикл для быстрого plug-in эксперимента.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HermeneuticRefiner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HermeneuticCircleLoss</w:t>
      </w:r>
      <w:r>
        <w:t xml:space="preserve"> </w:t>
      </w:r>
      <w:r>
        <w:t xml:space="preserve">— двусторонне обновляют части и целое и контролируют fixed point.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DialecticalSynthesis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DialecticalLoss</w:t>
      </w:r>
      <w:r>
        <w:t xml:space="preserve"> </w:t>
      </w:r>
      <w:r>
        <w:t xml:space="preserve">— объединяют симметричный synthesis, обучаемый gate, preservation, resolution и novelty.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PerspectivalEnsemble</w:t>
      </w:r>
      <w:r>
        <w:t xml:space="preserve"> </w:t>
      </w:r>
      <w:r>
        <w:t xml:space="preserve">— хранит disagreement как отдельное состояние и поддерживает abstention.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VirtueRegularizer</w:t>
      </w:r>
      <w:r>
        <w:t xml:space="preserve"> </w:t>
      </w:r>
      <w:r>
        <w:t xml:space="preserve">— объединяет soft-ECE, целевой disagreement и Hutchinson-оценку Jacobian smoothness.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EpistemicVirtueLoss</w:t>
      </w:r>
      <w:r>
        <w:t xml:space="preserve"> </w:t>
      </w:r>
      <w:r>
        <w:t xml:space="preserve">— связывает accuracy, Brier, humility, honesty, openness и selectivity.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TriadicSemiosis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SemiosisLoss</w:t>
      </w:r>
      <w:r>
        <w:t xml:space="preserve"> </w:t>
      </w:r>
      <w:r>
        <w:t xml:space="preserve">— реализуют цикл «знак → объект → интерпретант → новый знак».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PhilosophiaWrapper</w:t>
      </w:r>
      <w:r>
        <w:t xml:space="preserve"> </w:t>
      </w:r>
      <w:r>
        <w:t xml:space="preserve">— подключает регуляризаторы поверх произвольного</w:t>
      </w:r>
      <w:r>
        <w:t xml:space="preserve"> </w:t>
      </w:r>
      <w:r>
        <w:rPr>
          <w:rStyle w:val="VerbatimChar"/>
        </w:rPr>
        <w:t xml:space="preserve">nn.Module</w:t>
      </w:r>
      <w:r>
        <w:t xml:space="preserve"> </w:t>
      </w:r>
      <w:r>
        <w:t xml:space="preserve">без переписывания базовой модели.</w:t>
      </w:r>
    </w:p>
    <w:bookmarkStart w:id="50" w:name="быстрый-старт"/>
    <w:p>
      <w:pPr>
        <w:pStyle w:val="Heading2"/>
      </w:pPr>
      <w:r>
        <w:t xml:space="preserve">Быстрый старт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torch.nn.functional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philosophia_torch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PhilosophiaWrapper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nn.ReLU(),</w:t>
      </w:r>
      <w:r>
        <w:br/>
      </w:r>
      <w:r>
        <w:rPr>
          <w:rStyle w:val="NormalTok"/>
        </w:rPr>
        <w:t xml:space="preserve">    nn.Linear(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PhilosophiaWrapper(</w:t>
      </w:r>
      <w:r>
        <w:br/>
      </w:r>
      <w:r>
        <w:rPr>
          <w:rStyle w:val="NormalTok"/>
        </w:rPr>
        <w:t xml:space="preserve">    base,</w:t>
      </w:r>
      <w:r>
        <w:br/>
      </w:r>
      <w:r>
        <w:rPr>
          <w:rStyle w:val="NormalTok"/>
        </w:rPr>
        <w:t xml:space="preserve">    use_virtue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virtue_kwargs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"target_ece"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"beta_calibration"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"target_open"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</w:t>
      </w:r>
      <w:r>
        <w:br/>
      </w:r>
      <w:r>
        <w:rPr>
          <w:rStyle w:val="NormalTok"/>
        </w:rPr>
        <w:t xml:space="preserve">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F.cross_entropy(logits, 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model.aux_loss(x, logits, targets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loss.backward()</w:t>
      </w:r>
    </w:p>
    <w:p>
      <w:pPr>
        <w:pStyle w:val="FirstParagraph"/>
      </w:pPr>
      <w:r>
        <w:t xml:space="preserve">Для явного эпохе́ wrapper недостаточен: нужно самому сформировать предметно осмысленные views.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philosophia_torch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EpocheLoss</w:t>
      </w:r>
      <w:r>
        <w:br/>
      </w:r>
      <w:r>
        <w:br/>
      </w:r>
      <w:r>
        <w:rPr>
          <w:rStyle w:val="NormalTok"/>
        </w:rPr>
        <w:t xml:space="preserve">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EpocheLoss(</w:t>
      </w:r>
      <w:r>
        <w:br/>
      </w:r>
      <w:r>
        <w:rPr>
          <w:rStyle w:val="NormalTok"/>
        </w:rPr>
        <w:t xml:space="preserve">    bracketed_task_weight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consistency_weight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prior_uniformity_weight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objective(</w:t>
      </w:r>
      <w:r>
        <w:br/>
      </w:r>
      <w:r>
        <w:rPr>
          <w:rStyle w:val="NormalTok"/>
        </w:rPr>
        <w:t xml:space="preserve">    full_logits,</w:t>
      </w:r>
      <w:r>
        <w:br/>
      </w:r>
      <w:r>
        <w:rPr>
          <w:rStyle w:val="NormalTok"/>
        </w:rPr>
        <w:t xml:space="preserve">    target,</w:t>
      </w:r>
      <w:r>
        <w:br/>
      </w:r>
      <w:r>
        <w:rPr>
          <w:rStyle w:val="NormalTok"/>
        </w:rPr>
        <w:t xml:space="preserve">    bracketed_logits,</w:t>
      </w:r>
      <w:r>
        <w:br/>
      </w:r>
      <w:r>
        <w:rPr>
          <w:rStyle w:val="NormalTok"/>
        </w:rPr>
        <w:t xml:space="preserve">    prior_only_logits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prior_only_logits,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out.loss.backward()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(out.detached_terms())</w:t>
      </w:r>
    </w:p>
    <w:bookmarkEnd w:id="50"/>
    <w:bookmarkStart w:id="51" w:name="проверка-кода"/>
    <w:p>
      <w:pPr>
        <w:pStyle w:val="Heading2"/>
      </w:pPr>
      <w:r>
        <w:t xml:space="preserve">Проверка кода</w:t>
      </w:r>
    </w:p>
    <w:p>
      <w:pPr>
        <w:pStyle w:val="FirstParagraph"/>
      </w:pPr>
      <w:r>
        <w:t xml:space="preserve">Пакет содержит:</w:t>
      </w:r>
    </w:p>
    <w:p>
      <w:pPr>
        <w:pStyle w:val="Compact"/>
        <w:numPr>
          <w:ilvl w:val="0"/>
          <w:numId w:val="1012"/>
        </w:numPr>
      </w:pPr>
      <w:r>
        <w:t xml:space="preserve">однофайловую версию</w:t>
      </w:r>
      <w:r>
        <w:t xml:space="preserve"> </w:t>
      </w:r>
      <w:r>
        <w:rPr>
          <w:rStyle w:val="VerbatimChar"/>
        </w:rPr>
        <w:t xml:space="preserve">philosophia_torch.py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совместимые импорты</w:t>
      </w:r>
      <w:r>
        <w:t xml:space="preserve"> </w:t>
      </w:r>
      <w:r>
        <w:rPr>
          <w:rStyle w:val="VerbatimChar"/>
        </w:rPr>
        <w:t xml:space="preserve">from philosophia import ...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from philosophical_learning import ...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два воспроизводимых demo;</w:t>
      </w:r>
    </w:p>
    <w:p>
      <w:pPr>
        <w:pStyle w:val="Compact"/>
        <w:numPr>
          <w:ilvl w:val="0"/>
          <w:numId w:val="1012"/>
        </w:numPr>
      </w:pPr>
      <w:r>
        <w:t xml:space="preserve">JSON с результатами каждого seed;</w:t>
      </w:r>
    </w:p>
    <w:p>
      <w:pPr>
        <w:pStyle w:val="Compact"/>
        <w:numPr>
          <w:ilvl w:val="0"/>
          <w:numId w:val="1012"/>
        </w:numPr>
      </w:pPr>
      <w:r>
        <w:t xml:space="preserve">45 unit tests.</w:t>
      </w:r>
    </w:p>
    <w:p>
      <w:pPr>
        <w:pStyle w:val="FirstParagraph"/>
      </w:pPr>
      <w:r>
        <w:t xml:space="preserve">Тесты проверяют не только формы тензоров и наличие градиента, но и точное совпадение формул, маски, fixed-point член, bounded JS, swap-invariance диалектического синтеза, abstention и старые API обоих прототипов.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pytest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br/>
      </w:r>
      <w:r>
        <w:rPr>
          <w:rStyle w:val="CommentTok"/>
        </w:rPr>
        <w:t xml:space="preserve"># 45 passed</w:t>
      </w:r>
      <w:r>
        <w:br/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examples/demo_calibration.py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10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examples/demo_shortcut_epoche.py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10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abded5304c1fe8e15097849fb9ecb4e3a8d9ba6"/>
    <w:p>
      <w:pPr>
        <w:pStyle w:val="Heading1"/>
      </w:pPr>
      <w:r>
        <w:t xml:space="preserve">Что эти эксперименты доказывают — и чего не доказывают</w:t>
      </w:r>
    </w:p>
    <w:p>
      <w:pPr>
        <w:pStyle w:val="FirstParagraph"/>
      </w:pPr>
      <w:r>
        <w:t xml:space="preserve">Они доказывают три узких вещи.</w:t>
      </w:r>
    </w:p>
    <w:p>
      <w:pPr>
        <w:pStyle w:val="Compact"/>
        <w:numPr>
          <w:ilvl w:val="0"/>
          <w:numId w:val="1013"/>
        </w:numPr>
      </w:pPr>
      <w:r>
        <w:t xml:space="preserve">Калибровочный regularizer действительно меняет оптимизацию в ожидаемую сторону на синтетической задаче и не является мёртвым слагаемым.</w:t>
      </w:r>
    </w:p>
    <w:p>
      <w:pPr>
        <w:pStyle w:val="Compact"/>
        <w:numPr>
          <w:ilvl w:val="0"/>
          <w:numId w:val="1013"/>
        </w:numPr>
      </w:pPr>
      <w:r>
        <w:t xml:space="preserve">Явное выделение shortcut принципиально отличается от абстрактного требования «пусть вход влияет на ответ».</w:t>
      </w:r>
    </w:p>
    <w:p>
      <w:pPr>
        <w:pStyle w:val="Compact"/>
        <w:numPr>
          <w:ilvl w:val="0"/>
          <w:numId w:val="1013"/>
        </w:numPr>
      </w:pPr>
      <w:r>
        <w:t xml:space="preserve">Все предложенные блоки дифференцируемы и могут быть подключены к PyTorch-модели без переписывания autograd.</w:t>
      </w:r>
    </w:p>
    <w:p>
      <w:pPr>
        <w:pStyle w:val="FirstParagraph"/>
      </w:pPr>
      <w:r>
        <w:t xml:space="preserve">Они не доказывают, что:</w:t>
      </w:r>
    </w:p>
    <w:p>
      <w:pPr>
        <w:pStyle w:val="Compact"/>
        <w:numPr>
          <w:ilvl w:val="0"/>
          <w:numId w:val="1014"/>
        </w:numPr>
      </w:pPr>
      <w:r>
        <w:t xml:space="preserve">методы превосходят IRM, GroupDRO, conformal prediction, SelectiveNet, Deep Ensembles, DEQ или обычный хорошо настроенный Transformer;</w:t>
      </w:r>
    </w:p>
    <w:p>
      <w:pPr>
        <w:pStyle w:val="Compact"/>
        <w:numPr>
          <w:ilvl w:val="0"/>
          <w:numId w:val="1014"/>
        </w:numPr>
      </w:pPr>
      <w:r>
        <w:t xml:space="preserve">философские названия являются единственно правильной интерпретацией формул;</w:t>
      </w:r>
    </w:p>
    <w:p>
      <w:pPr>
        <w:pStyle w:val="Compact"/>
        <w:numPr>
          <w:ilvl w:val="0"/>
          <w:numId w:val="1014"/>
        </w:numPr>
      </w:pPr>
      <w:r>
        <w:t xml:space="preserve">внутренне согласованное представление равно пониманию;</w:t>
      </w:r>
    </w:p>
    <w:p>
      <w:pPr>
        <w:pStyle w:val="Compact"/>
        <w:numPr>
          <w:ilvl w:val="0"/>
          <w:numId w:val="1014"/>
        </w:numPr>
      </w:pPr>
      <w:r>
        <w:t xml:space="preserve">один synthetic benchmark переносится на медицину, право, роботов или LLM.</w:t>
      </w:r>
    </w:p>
    <w:p>
      <w:pPr>
        <w:pStyle w:val="FirstParagraph"/>
      </w:pPr>
      <w:r>
        <w:t xml:space="preserve">Для каждого метода нужен отдельный falsification plan: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Эпохе́.</w:t>
      </w:r>
      <w:r>
        <w:t xml:space="preserve"> </w:t>
      </w:r>
      <w:r>
        <w:t xml:space="preserve">Датасеты: Waterbirds, Colored MNIST, domain-shift documents. Baselines: ERM, IRM, GroupDRO. Провал: OOD не улучшается при той же ID accuracy.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Герменевтика.</w:t>
      </w:r>
      <w:r>
        <w:t xml:space="preserve"> </w:t>
      </w:r>
      <w:r>
        <w:t xml:space="preserve">Датасеты: long-document QA, part–whole vision, graphs. Baselines: recurrent refinement, Universal Transformer, DEQ. Провал: лишние итерации без прироста.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Диалектика.</w:t>
      </w:r>
      <w:r>
        <w:t xml:space="preserve"> </w:t>
      </w:r>
      <w:r>
        <w:t xml:space="preserve">Датасеты: conflicting sensors, experts, multimodal disagreement. Baselines: average, gated fusion, MoE. Провал: synthesis не лучше лучшего родителя.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Перспективизм.</w:t>
      </w:r>
      <w:r>
        <w:t xml:space="preserve"> </w:t>
      </w:r>
      <w:r>
        <w:t xml:space="preserve">Датасеты: ambiguous/OOD classification. Baselines: Deep Ensembles, SelectiveNet. Провал: risk–coverage не улучшается.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Добродетели.</w:t>
      </w:r>
      <w:r>
        <w:t xml:space="preserve"> </w:t>
      </w:r>
      <w:r>
        <w:t xml:space="preserve">Датасеты: CIFAR-C, noisy labels, RAG QA. Baselines: CE, temperature scaling, ensembles. Провал: calibration улучшается ценой бесполезной accuracy.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Семиозис.</w:t>
      </w:r>
      <w:r>
        <w:t xml:space="preserve"> </w:t>
      </w:r>
      <w:r>
        <w:t xml:space="preserve">Датасеты: CLEVR и multimodal compositional tasks. Baselines: CLIP-like fusion, cycle consistency. Провал: интерпретант схлопывается или не помогает задаче.</w:t>
      </w:r>
    </w:p>
    <w:p>
      <w:pPr>
        <w:pStyle w:val="FirstParagraph"/>
      </w:pPr>
      <w:r>
        <w:t xml:space="preserve">Если герменевтический цикл сведётся к трём лишним проходам — это результат. Если диалектический synthesis окажется дорогим gated average — тоже результат. Философская красота не освобождает гипотезу от обязанности проигрывать.</w:t>
      </w:r>
    </w:p>
    <w:p>
      <w:r>
        <w:pict>
          <v:rect style="width:0;height:1.5pt" o:hralign="center" o:hrstd="t" o:hr="t"/>
        </w:pict>
      </w:r>
    </w:p>
    <w:bookmarkEnd w:id="53"/>
    <w:bookmarkStart w:id="54" w:name="что-в-итоге"/>
    <w:p>
      <w:pPr>
        <w:pStyle w:val="Heading1"/>
      </w:pPr>
      <w:r>
        <w:t xml:space="preserve">Что в итоге</w:t>
      </w:r>
    </w:p>
    <w:p>
      <w:pPr>
        <w:pStyle w:val="FirstParagraph"/>
      </w:pPr>
      <w:r>
        <w:t xml:space="preserve">Первый вывод оказался неприятным для авторского самолюбия, но полезным для исследования: прежде чем писать «этого нет в ML», надо искать не философское название, а инженерный механизм.</w:t>
      </w:r>
    </w:p>
    <w:p>
      <w:pPr>
        <w:pStyle w:val="BodyText"/>
      </w:pPr>
      <w:r>
        <w:t xml:space="preserve">Второй вывод: наиболее интересные пробелы находятся не в готовых ответах, а в</w:t>
      </w:r>
      <w:r>
        <w:t xml:space="preserve"> </w:t>
      </w:r>
      <w:r>
        <w:rPr>
          <w:b/>
          <w:bCs/>
        </w:rPr>
        <w:t xml:space="preserve">процессах обучения</w:t>
      </w:r>
      <w:r>
        <w:t xml:space="preserve">. Не «модель не уверена», а как она учится воздерживаться. Не «есть контекст», а как целое заставляет перечитать часть. Не «две сети спорят», а как конфликт сохраняется и превращается в новый полезный representation.</w:t>
      </w:r>
    </w:p>
    <w:p>
      <w:pPr>
        <w:pStyle w:val="BodyText"/>
      </w:pPr>
      <w:r>
        <w:t xml:space="preserve">Третий вывод: объединение двух версий оказалось полезнее выбора победителя. Короткая версия дала сильный Habr-ритм, wrapper, perspectivism, 23 теста и первый измеримый результат. Длинная — точные многочастные objectives, семиозис, failure modes, расширенную техническую базу и формулы, которые можно сверить с кодом. В версии 1.0 они наконец перестали спорить и выполнили собственное диалектическое снятие.</w:t>
      </w:r>
    </w:p>
    <w:p>
      <w:pPr>
        <w:pStyle w:val="BodyText"/>
      </w:pPr>
      <w:r>
        <w:t xml:space="preserve">Платон, конечно, обучал нейросети две тысячи лет назад. Просто, зараза, не приложил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литература-и-техническая-база"/>
    <w:p>
      <w:pPr>
        <w:pStyle w:val="Heading1"/>
      </w:pPr>
      <w:r>
        <w:t xml:space="preserve">Литература и техническая база</w:t>
      </w:r>
    </w:p>
    <w:p>
      <w:pPr>
        <w:pStyle w:val="Compact"/>
        <w:numPr>
          <w:ilvl w:val="0"/>
          <w:numId w:val="1016"/>
        </w:numPr>
      </w:pPr>
      <w:r>
        <w:t xml:space="preserve">Dai W.-Z. et al.</w:t>
      </w:r>
      <w:r>
        <w:t xml:space="preserve"> </w:t>
      </w:r>
      <w:r>
        <w:rPr>
          <w:b/>
          <w:bCs/>
        </w:rPr>
        <w:t xml:space="preserve">Bridging Machine Learning and Logical Reasoning by Abductive Learning</w:t>
      </w:r>
      <w:r>
        <w:t xml:space="preserve">, NeurIPS 2019.</w:t>
      </w:r>
    </w:p>
    <w:p>
      <w:pPr>
        <w:pStyle w:val="Compact"/>
        <w:numPr>
          <w:ilvl w:val="0"/>
          <w:numId w:val="1016"/>
        </w:numPr>
      </w:pPr>
      <w:r>
        <w:t xml:space="preserve">Manhaeve R. et al.</w:t>
      </w:r>
      <w:r>
        <w:t xml:space="preserve"> </w:t>
      </w:r>
      <w:r>
        <w:rPr>
          <w:b/>
          <w:bCs/>
        </w:rPr>
        <w:t xml:space="preserve">DeepProbLog: Neural Probabilistic Logic Programming</w:t>
      </w:r>
      <w:r>
        <w:t xml:space="preserve">, NeurIPS 2018.</w:t>
      </w:r>
    </w:p>
    <w:p>
      <w:pPr>
        <w:pStyle w:val="Compact"/>
        <w:numPr>
          <w:ilvl w:val="0"/>
          <w:numId w:val="1016"/>
        </w:numPr>
      </w:pPr>
      <w:r>
        <w:t xml:space="preserve">Bhagavatula C. et al.</w:t>
      </w:r>
      <w:r>
        <w:t xml:space="preserve"> </w:t>
      </w:r>
      <w:r>
        <w:rPr>
          <w:b/>
          <w:bCs/>
        </w:rPr>
        <w:t xml:space="preserve">Abductive Commonsense Reasoning</w:t>
      </w:r>
      <w:r>
        <w:t xml:space="preserve">, ICLR 2020.</w:t>
      </w:r>
    </w:p>
    <w:p>
      <w:pPr>
        <w:pStyle w:val="Compact"/>
        <w:numPr>
          <w:ilvl w:val="0"/>
          <w:numId w:val="1016"/>
        </w:numPr>
      </w:pPr>
      <w:r>
        <w:t xml:space="preserve">Geifman Y., El-Yaniv R.</w:t>
      </w:r>
      <w:r>
        <w:t xml:space="preserve"> </w:t>
      </w:r>
      <w:r>
        <w:rPr>
          <w:b/>
          <w:bCs/>
        </w:rPr>
        <w:t xml:space="preserve">Selective Classification for Deep Neural Networks</w:t>
      </w:r>
      <w:r>
        <w:t xml:space="preserve">, NeurIPS 2017.</w:t>
      </w:r>
    </w:p>
    <w:p>
      <w:pPr>
        <w:pStyle w:val="Compact"/>
        <w:numPr>
          <w:ilvl w:val="0"/>
          <w:numId w:val="1016"/>
        </w:numPr>
      </w:pPr>
      <w:r>
        <w:t xml:space="preserve">Geifman Y., El-Yaniv R.</w:t>
      </w:r>
      <w:r>
        <w:t xml:space="preserve"> </w:t>
      </w:r>
      <w:r>
        <w:rPr>
          <w:b/>
          <w:bCs/>
        </w:rPr>
        <w:t xml:space="preserve">SelectiveNet</w:t>
      </w:r>
      <w:r>
        <w:t xml:space="preserve">, ICML 2019.</w:t>
      </w:r>
    </w:p>
    <w:p>
      <w:pPr>
        <w:pStyle w:val="Compact"/>
        <w:numPr>
          <w:ilvl w:val="0"/>
          <w:numId w:val="1016"/>
        </w:numPr>
      </w:pPr>
      <w:r>
        <w:t xml:space="preserve">Arjovsky M. et al.</w:t>
      </w:r>
      <w:r>
        <w:t xml:space="preserve"> </w:t>
      </w:r>
      <w:r>
        <w:rPr>
          <w:b/>
          <w:bCs/>
        </w:rPr>
        <w:t xml:space="preserve">Invariant Risk Minimization</w:t>
      </w:r>
      <w:r>
        <w:t xml:space="preserve">, 2019.</w:t>
      </w:r>
    </w:p>
    <w:p>
      <w:pPr>
        <w:pStyle w:val="Compact"/>
        <w:numPr>
          <w:ilvl w:val="0"/>
          <w:numId w:val="1016"/>
        </w:numPr>
      </w:pPr>
      <w:r>
        <w:t xml:space="preserve">Tishby N., Zaslavsky N.</w:t>
      </w:r>
      <w:r>
        <w:t xml:space="preserve"> </w:t>
      </w:r>
      <w:r>
        <w:rPr>
          <w:b/>
          <w:bCs/>
        </w:rPr>
        <w:t xml:space="preserve">Deep Learning and the Information Bottleneck Principle</w:t>
      </w:r>
      <w:r>
        <w:t xml:space="preserve">, 2015.</w:t>
      </w:r>
    </w:p>
    <w:p>
      <w:pPr>
        <w:pStyle w:val="Compact"/>
        <w:numPr>
          <w:ilvl w:val="0"/>
          <w:numId w:val="1016"/>
        </w:numPr>
      </w:pPr>
      <w:r>
        <w:t xml:space="preserve">Geirhos R. et al.</w:t>
      </w:r>
      <w:r>
        <w:t xml:space="preserve"> </w:t>
      </w:r>
      <w:r>
        <w:rPr>
          <w:b/>
          <w:bCs/>
        </w:rPr>
        <w:t xml:space="preserve">ImageNet-trained CNNs are biased towards texture</w:t>
      </w:r>
      <w:r>
        <w:t xml:space="preserve">, ICLR 2019.</w:t>
      </w:r>
    </w:p>
    <w:p>
      <w:pPr>
        <w:pStyle w:val="Compact"/>
        <w:numPr>
          <w:ilvl w:val="0"/>
          <w:numId w:val="1016"/>
        </w:numPr>
      </w:pPr>
      <w:r>
        <w:t xml:space="preserve">Bahng H. et al.</w:t>
      </w:r>
      <w:r>
        <w:t xml:space="preserve"> </w:t>
      </w:r>
      <w:r>
        <w:rPr>
          <w:b/>
          <w:bCs/>
        </w:rPr>
        <w:t xml:space="preserve">Learning De-biased Representations with Biased Representations</w:t>
      </w:r>
      <w:r>
        <w:t xml:space="preserve">, ICML 2020.</w:t>
      </w:r>
    </w:p>
    <w:p>
      <w:pPr>
        <w:pStyle w:val="Compact"/>
        <w:numPr>
          <w:ilvl w:val="0"/>
          <w:numId w:val="1016"/>
        </w:numPr>
      </w:pPr>
      <w:r>
        <w:t xml:space="preserve">Dehghani M. et al.</w:t>
      </w:r>
      <w:r>
        <w:t xml:space="preserve"> </w:t>
      </w:r>
      <w:r>
        <w:rPr>
          <w:b/>
          <w:bCs/>
        </w:rPr>
        <w:t xml:space="preserve">Universal Transformers</w:t>
      </w:r>
      <w:r>
        <w:t xml:space="preserve">, ICLR 2019.</w:t>
      </w:r>
    </w:p>
    <w:p>
      <w:pPr>
        <w:pStyle w:val="Compact"/>
        <w:numPr>
          <w:ilvl w:val="0"/>
          <w:numId w:val="1016"/>
        </w:numPr>
      </w:pPr>
      <w:r>
        <w:t xml:space="preserve">Bai S., Kolter J. Z., Koltun V.</w:t>
      </w:r>
      <w:r>
        <w:t xml:space="preserve"> </w:t>
      </w:r>
      <w:r>
        <w:rPr>
          <w:b/>
          <w:bCs/>
        </w:rPr>
        <w:t xml:space="preserve">Deep Equilibrium Models</w:t>
      </w:r>
      <w:r>
        <w:t xml:space="preserve">, NeurIPS 2019.</w:t>
      </w:r>
    </w:p>
    <w:p>
      <w:pPr>
        <w:pStyle w:val="Compact"/>
        <w:numPr>
          <w:ilvl w:val="0"/>
          <w:numId w:val="1016"/>
        </w:numPr>
      </w:pPr>
      <w:r>
        <w:t xml:space="preserve">Yu T. et al.</w:t>
      </w:r>
      <w:r>
        <w:t xml:space="preserve"> </w:t>
      </w:r>
      <w:r>
        <w:rPr>
          <w:b/>
          <w:bCs/>
        </w:rPr>
        <w:t xml:space="preserve">Gradient Surgery for Multi-Task Learning</w:t>
      </w:r>
      <w:r>
        <w:t xml:space="preserve">, NeurIPS 2020.</w:t>
      </w:r>
    </w:p>
    <w:p>
      <w:pPr>
        <w:pStyle w:val="Compact"/>
        <w:numPr>
          <w:ilvl w:val="0"/>
          <w:numId w:val="1016"/>
        </w:numPr>
      </w:pPr>
      <w:r>
        <w:t xml:space="preserve">Hu Z.</w:t>
      </w:r>
      <w:r>
        <w:t xml:space="preserve"> </w:t>
      </w:r>
      <w:r>
        <w:rPr>
          <w:b/>
          <w:bCs/>
        </w:rPr>
        <w:t xml:space="preserve">Dialectics for Artificial Intelligence</w:t>
      </w:r>
      <w:r>
        <w:t xml:space="preserve">, 2025.</w:t>
      </w:r>
    </w:p>
    <w:p>
      <w:pPr>
        <w:pStyle w:val="Compact"/>
        <w:numPr>
          <w:ilvl w:val="0"/>
          <w:numId w:val="1016"/>
        </w:numPr>
      </w:pPr>
      <w:r>
        <w:t xml:space="preserve">Goodfellow I. et al.</w:t>
      </w:r>
      <w:r>
        <w:t xml:space="preserve"> </w:t>
      </w:r>
      <w:r>
        <w:rPr>
          <w:b/>
          <w:bCs/>
        </w:rPr>
        <w:t xml:space="preserve">Generative Adversarial Nets</w:t>
      </w:r>
      <w:r>
        <w:t xml:space="preserve">, NeurIPS 2014.</w:t>
      </w:r>
    </w:p>
    <w:p>
      <w:pPr>
        <w:pStyle w:val="Compact"/>
        <w:numPr>
          <w:ilvl w:val="0"/>
          <w:numId w:val="1016"/>
        </w:numPr>
      </w:pPr>
      <w:r>
        <w:t xml:space="preserve">Lakshminarayanan B. et al.</w:t>
      </w:r>
      <w:r>
        <w:t xml:space="preserve"> </w:t>
      </w:r>
      <w:r>
        <w:rPr>
          <w:b/>
          <w:bCs/>
        </w:rPr>
        <w:t xml:space="preserve">Deep Ensembles</w:t>
      </w:r>
      <w:r>
        <w:t xml:space="preserve">, NeurIPS 2017.</w:t>
      </w:r>
    </w:p>
    <w:p>
      <w:pPr>
        <w:pStyle w:val="Compact"/>
        <w:numPr>
          <w:ilvl w:val="0"/>
          <w:numId w:val="1016"/>
        </w:numPr>
      </w:pPr>
      <w:r>
        <w:t xml:space="preserve">Guo C. et al.</w:t>
      </w:r>
      <w:r>
        <w:t xml:space="preserve"> </w:t>
      </w:r>
      <w:r>
        <w:rPr>
          <w:b/>
          <w:bCs/>
        </w:rPr>
        <w:t xml:space="preserve">On Calibration of Modern Neural Networks</w:t>
      </w:r>
      <w:r>
        <w:t xml:space="preserve">, ICML 2017.</w:t>
      </w:r>
    </w:p>
    <w:p>
      <w:pPr>
        <w:pStyle w:val="Compact"/>
        <w:numPr>
          <w:ilvl w:val="0"/>
          <w:numId w:val="1016"/>
        </w:numPr>
      </w:pPr>
      <w:r>
        <w:t xml:space="preserve">Gneiting T., Raftery A.</w:t>
      </w:r>
      <w:r>
        <w:t xml:space="preserve"> </w:t>
      </w:r>
      <w:r>
        <w:rPr>
          <w:b/>
          <w:bCs/>
        </w:rPr>
        <w:t xml:space="preserve">Strictly Proper Scoring Rules</w:t>
      </w:r>
      <w:r>
        <w:t xml:space="preserve">, JASA 2007.</w:t>
      </w:r>
    </w:p>
    <w:p>
      <w:pPr>
        <w:pStyle w:val="Compact"/>
        <w:numPr>
          <w:ilvl w:val="0"/>
          <w:numId w:val="1016"/>
        </w:numPr>
      </w:pPr>
      <w:r>
        <w:t xml:space="preserve">Sensoy M. et al.</w:t>
      </w:r>
      <w:r>
        <w:t xml:space="preserve"> </w:t>
      </w:r>
      <w:r>
        <w:rPr>
          <w:b/>
          <w:bCs/>
        </w:rPr>
        <w:t xml:space="preserve">Evidential Deep Learning</w:t>
      </w:r>
      <w:r>
        <w:t xml:space="preserve">, NeurIPS 2018.</w:t>
      </w:r>
    </w:p>
    <w:p>
      <w:pPr>
        <w:pStyle w:val="Compact"/>
        <w:numPr>
          <w:ilvl w:val="0"/>
          <w:numId w:val="1016"/>
        </w:numPr>
      </w:pPr>
      <w:r>
        <w:t xml:space="preserve">Bardes A. et al.</w:t>
      </w:r>
      <w:r>
        <w:t xml:space="preserve"> </w:t>
      </w:r>
      <w:r>
        <w:rPr>
          <w:b/>
          <w:bCs/>
        </w:rPr>
        <w:t xml:space="preserve">VICReg</w:t>
      </w:r>
      <w:r>
        <w:t xml:space="preserve">, ICLR 2022.</w:t>
      </w:r>
    </w:p>
    <w:p>
      <w:pPr>
        <w:pStyle w:val="Compact"/>
        <w:numPr>
          <w:ilvl w:val="0"/>
          <w:numId w:val="1016"/>
        </w:numPr>
      </w:pPr>
      <w:r>
        <w:t xml:space="preserve">Zhu J.-Y. et al.</w:t>
      </w:r>
      <w:r>
        <w:t xml:space="preserve"> </w:t>
      </w:r>
      <w:r>
        <w:rPr>
          <w:b/>
          <w:bCs/>
        </w:rPr>
        <w:t xml:space="preserve">CycleGAN</w:t>
      </w:r>
      <w:r>
        <w:t xml:space="preserve">, ICCV 2017.</w:t>
      </w:r>
    </w:p>
    <w:p>
      <w:pPr>
        <w:pStyle w:val="Compact"/>
        <w:numPr>
          <w:ilvl w:val="0"/>
          <w:numId w:val="1016"/>
        </w:numPr>
      </w:pPr>
      <w:r>
        <w:t xml:space="preserve">Radford A. et al.</w:t>
      </w:r>
      <w:r>
        <w:t xml:space="preserve"> </w:t>
      </w:r>
      <w:r>
        <w:rPr>
          <w:b/>
          <w:bCs/>
        </w:rPr>
        <w:t xml:space="preserve">CLIP</w:t>
      </w:r>
      <w:r>
        <w:t xml:space="preserve">, ICML 2021.</w:t>
      </w:r>
    </w:p>
    <w:p>
      <w:pPr>
        <w:pStyle w:val="Compact"/>
        <w:numPr>
          <w:ilvl w:val="0"/>
          <w:numId w:val="1016"/>
        </w:numPr>
      </w:pPr>
      <w:r>
        <w:t xml:space="preserve">He K. et al.</w:t>
      </w:r>
      <w:r>
        <w:t xml:space="preserve"> </w:t>
      </w:r>
      <w:r>
        <w:rPr>
          <w:b/>
          <w:bCs/>
        </w:rPr>
        <w:t xml:space="preserve">Masked Autoencoders</w:t>
      </w:r>
      <w:r>
        <w:t xml:space="preserve">, CVPR 2022.</w:t>
      </w:r>
    </w:p>
    <w:p>
      <w:pPr>
        <w:pStyle w:val="Compact"/>
        <w:numPr>
          <w:ilvl w:val="0"/>
          <w:numId w:val="1016"/>
        </w:numPr>
      </w:pPr>
      <w:r>
        <w:t xml:space="preserve">Muşat B., Andonie R.</w:t>
      </w:r>
      <w:r>
        <w:t xml:space="preserve"> </w:t>
      </w:r>
      <w:r>
        <w:rPr>
          <w:b/>
          <w:bCs/>
        </w:rPr>
        <w:t xml:space="preserve">Semiotic Aggregation in Deep Learning</w:t>
      </w:r>
      <w:r>
        <w:t xml:space="preserve">, Entropy 22(12), article 1365, 2020.</w:t>
      </w:r>
    </w:p>
    <w:p>
      <w:pPr>
        <w:pStyle w:val="Compact"/>
        <w:numPr>
          <w:ilvl w:val="0"/>
          <w:numId w:val="1016"/>
        </w:numPr>
      </w:pPr>
      <w:r>
        <w:t xml:space="preserve">Driess D. et al.</w:t>
      </w:r>
      <w:r>
        <w:t xml:space="preserve"> </w:t>
      </w:r>
      <w:r>
        <w:rPr>
          <w:b/>
          <w:bCs/>
        </w:rPr>
        <w:t xml:space="preserve">PaLM-E</w:t>
      </w:r>
      <w:r>
        <w:t xml:space="preserve">, 2023.</w:t>
      </w:r>
    </w:p>
    <w:p>
      <w:pPr>
        <w:pStyle w:val="Compact"/>
        <w:numPr>
          <w:ilvl w:val="0"/>
          <w:numId w:val="1016"/>
        </w:numPr>
      </w:pPr>
      <w:r>
        <w:t xml:space="preserve">Brohan A. et al.</w:t>
      </w:r>
      <w:r>
        <w:t xml:space="preserve"> </w:t>
      </w:r>
      <w:r>
        <w:rPr>
          <w:b/>
          <w:bCs/>
        </w:rPr>
        <w:t xml:space="preserve">RT-2</w:t>
      </w:r>
      <w:r>
        <w:t xml:space="preserve">, 2023.</w:t>
      </w:r>
    </w:p>
    <w:p>
      <w:pPr>
        <w:pStyle w:val="Compact"/>
        <w:numPr>
          <w:ilvl w:val="0"/>
          <w:numId w:val="1016"/>
        </w:numPr>
      </w:pPr>
      <w:r>
        <w:t xml:space="preserve">Kim M. J. et al.</w:t>
      </w:r>
      <w:r>
        <w:t xml:space="preserve"> </w:t>
      </w:r>
      <w:r>
        <w:rPr>
          <w:b/>
          <w:bCs/>
        </w:rPr>
        <w:t xml:space="preserve">OpenVLA</w:t>
      </w:r>
      <w:r>
        <w:t xml:space="preserve">, 2024.</w:t>
      </w:r>
    </w:p>
    <w:p>
      <w:pPr>
        <w:pStyle w:val="Compact"/>
        <w:numPr>
          <w:ilvl w:val="0"/>
          <w:numId w:val="1016"/>
        </w:numPr>
      </w:pPr>
      <w:r>
        <w:t xml:space="preserve">Schaul T. et al.</w:t>
      </w:r>
      <w:r>
        <w:t xml:space="preserve"> </w:t>
      </w:r>
      <w:r>
        <w:rPr>
          <w:b/>
          <w:bCs/>
        </w:rPr>
        <w:t xml:space="preserve">Universal Value Function Approximators</w:t>
      </w:r>
      <w:r>
        <w:t xml:space="preserve">, ICML 2015.</w:t>
      </w:r>
    </w:p>
    <w:p>
      <w:pPr>
        <w:pStyle w:val="Compact"/>
        <w:numPr>
          <w:ilvl w:val="0"/>
          <w:numId w:val="1016"/>
        </w:numPr>
      </w:pPr>
      <w:r>
        <w:t xml:space="preserve">Levine S.</w:t>
      </w:r>
      <w:r>
        <w:t xml:space="preserve"> </w:t>
      </w:r>
      <w:r>
        <w:rPr>
          <w:b/>
          <w:bCs/>
        </w:rPr>
        <w:t xml:space="preserve">Reinforcement Learning and Control as Probabilistic Inference</w:t>
      </w:r>
      <w:r>
        <w:t xml:space="preserve">, 2018.</w:t>
      </w:r>
    </w:p>
    <w:p>
      <w:pPr>
        <w:pStyle w:val="Compact"/>
        <w:numPr>
          <w:ilvl w:val="0"/>
          <w:numId w:val="1016"/>
        </w:numPr>
      </w:pPr>
      <w:r>
        <w:t xml:space="preserve">Chen R. T. Q. et al.</w:t>
      </w:r>
      <w:r>
        <w:t xml:space="preserve"> </w:t>
      </w:r>
      <w:r>
        <w:rPr>
          <w:b/>
          <w:bCs/>
        </w:rPr>
        <w:t xml:space="preserve">Neural Ordinary Differential Equations</w:t>
      </w:r>
      <w:r>
        <w:t xml:space="preserve">, NeurIPS 2018.</w:t>
      </w:r>
    </w:p>
    <w:p>
      <w:pPr>
        <w:pStyle w:val="Compact"/>
        <w:numPr>
          <w:ilvl w:val="0"/>
          <w:numId w:val="1016"/>
        </w:numPr>
      </w:pPr>
      <w:r>
        <w:t xml:space="preserve">Kirkpatrick J. et al.</w:t>
      </w:r>
      <w:r>
        <w:t xml:space="preserve"> </w:t>
      </w:r>
      <w:r>
        <w:rPr>
          <w:b/>
          <w:bCs/>
        </w:rPr>
        <w:t xml:space="preserve">Overcoming catastrophic forgetting in neural networks</w:t>
      </w:r>
      <w:r>
        <w:t xml:space="preserve">, PNAS 2017.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2026-08-25T20:04:10Z</dcterms:created>
  <dcterms:modified xsi:type="dcterms:W3CDTF">2026-08-25T20:04:10Z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