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color w:val="3B82F6"/>
        </w:rPr>
        <w:t>🔬 Section 6 — Portfolio Anomaly, Contradiction &amp;</w:t>
        <w:br/>
        <w:t>Cross-Reference Scanner</w:t>
      </w:r>
    </w:p>
    <w:p>
      <w:pPr>
        <w:pStyle w:val="Heading2"/>
        <w:spacing w:before="160" w:after="80"/>
      </w:pPr>
      <w:r>
        <w:rPr>
          <w:color w:val="94A3B8"/>
        </w:rPr>
        <w:t>KYB Intelligence Hub — Home Tab Enhancement Specification</w:t>
      </w:r>
    </w:p>
    <w:p>
      <w:pPr>
        <w:spacing w:after="80"/>
      </w:pPr>
      <w:r>
        <w:rPr>
          <w:b w:val="0"/>
          <w:i/>
          <w:color w:val="94A3B8"/>
          <w:sz w:val="18"/>
        </w:rPr>
        <w:t>Document generated: 2026-04-21 21:21 UTC</w:t>
      </w:r>
    </w:p>
    <w:p/>
    <w:p>
      <w:pPr>
        <w:spacing w:after="80"/>
      </w:pPr>
      <w:r>
        <w:rPr>
          <w:b/>
          <w:i w:val="0"/>
          <w:color w:val="8B5CF6"/>
          <w:sz w:val="22"/>
        </w:rPr>
        <w:t>PURPOSE</w:t>
      </w:r>
    </w:p>
    <w:p>
      <w:pPr>
        <w:spacing w:after="80"/>
      </w:pPr>
      <w:r>
        <w:rPr>
          <w:b w:val="0"/>
          <w:i w:val="0"/>
          <w:sz w:val="20"/>
        </w:rPr>
        <w:t>This document specifies every analysis, cross-tabulation, anomaly rule, data source, and UI element that will be built in Section 6 of the Home tab. Section 6 surfaces the 'weird things' — businesses where two or more KYB signals contradict each other, where cross-section relationships reveal structural gaps, and where the portfolio's collective pattern exposes systemic issues that single-business views miss.</w:t>
      </w:r>
    </w:p>
    <w:p>
      <w:pPr>
        <w:spacing w:after="80"/>
      </w:pPr>
      <w:r>
        <w:rPr>
          <w:b/>
          <w:i w:val="0"/>
          <w:color w:val="8B5CF6"/>
          <w:sz w:val="22"/>
        </w:rPr>
        <w:t>KEY DESIGN RULES</w:t>
      </w:r>
    </w:p>
    <w:p>
      <w:pPr>
        <w:pStyle w:val="ListBullet"/>
        <w:spacing w:after="40"/>
        <w:ind w:left="360"/>
      </w:pPr>
      <w:r>
        <w:rPr>
          <w:sz w:val="20"/>
        </w:rPr>
        <w:t>Zero new Redshift queries at render time — all signals from stats_df and funnel_df already in memory.</w:t>
      </w:r>
    </w:p>
    <w:p>
      <w:pPr>
        <w:pStyle w:val="ListBullet"/>
        <w:spacing w:after="40"/>
        <w:ind w:left="360"/>
      </w:pPr>
      <w:r>
        <w:rPr>
          <w:sz w:val="20"/>
        </w:rPr>
        <w:t>Every rule maps to check_agent_v2.DETERMINISTIC_CHECKS, index.ts, verification_results.sql, or aiNaicsEnrichment.ts.</w:t>
      </w:r>
    </w:p>
    <w:p>
      <w:pPr>
        <w:pStyle w:val="ListBullet"/>
        <w:spacing w:after="40"/>
        <w:ind w:left="360"/>
      </w:pPr>
      <w:r>
        <w:rPr>
          <w:sz w:val="20"/>
        </w:rPr>
        <w:t>No LLM calls. No guessing. No hallucination. Only deterministic cross-field logic.</w:t>
      </w:r>
    </w:p>
    <w:p>
      <w:pPr>
        <w:pStyle w:val="ListBullet"/>
        <w:spacing w:after="40"/>
        <w:ind w:left="360"/>
      </w:pPr>
      <w:r>
        <w:rPr>
          <w:sz w:val="20"/>
        </w:rPr>
        <w:t>Every finding shows business ID drilldowns with the exact contradicting signal columns.</w:t>
      </w:r>
    </w:p>
    <w:p>
      <w:pPr>
        <w:pStyle w:val="ListBullet"/>
        <w:spacing w:after="40"/>
        <w:ind w:left="360"/>
      </w:pPr>
      <w:r>
        <w:rPr>
          <w:sz w:val="20"/>
        </w:rPr>
        <w:t>Every finding cites the exact source file and line number that defines why the combination is anomalous.</w:t>
      </w:r>
    </w:p>
    <w:p/>
    <w:p>
      <w:pPr>
        <w:pStyle w:val="Heading1"/>
        <w:spacing w:before="280" w:after="80"/>
      </w:pPr>
      <w:r>
        <w:rPr>
          <w:color w:val="3B82F6"/>
        </w:rPr>
        <w:t>Structure Overview</w:t>
      </w:r>
    </w:p>
    <w:p>
      <w:pPr>
        <w:spacing w:after="80"/>
      </w:pPr>
      <w:r>
        <w:rPr>
          <w:b w:val="0"/>
          <w:i w:val="0"/>
          <w:sz w:val="20"/>
        </w:rPr>
        <w:t>Section 6 is organised into 9 sub-sections. All are computed from data already loaded for Sections 1–5 — no additional database round-trips.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F172A"/>
          </w:tcPr>
          <w:p>
            <w:pPr>
              <w:jc w:val="center"/>
            </w:pPr>
            <w:r>
              <w:rPr>
                <w:b/>
                <w:color w:val="93C5FD"/>
                <w:sz w:val="17"/>
              </w:rPr>
              <w:t>Sub-section</w:t>
            </w:r>
          </w:p>
        </w:tc>
        <w:tc>
          <w:tcPr>
            <w:tcW w:type="dxa" w:w="3249"/>
            <w:shd w:val="clear" w:color="auto" w:fill="0F172A"/>
          </w:tcPr>
          <w:p>
            <w:pPr>
              <w:jc w:val="center"/>
            </w:pPr>
            <w:r>
              <w:rPr>
                <w:b/>
                <w:color w:val="93C5FD"/>
                <w:sz w:val="17"/>
              </w:rPr>
              <w:t>Name</w:t>
            </w:r>
          </w:p>
        </w:tc>
        <w:tc>
          <w:tcPr>
            <w:tcW w:type="dxa" w:w="3249"/>
            <w:shd w:val="clear" w:color="auto" w:fill="0F172A"/>
          </w:tcPr>
          <w:p>
            <w:pPr>
              <w:jc w:val="center"/>
            </w:pPr>
            <w:r>
              <w:rPr>
                <w:b/>
                <w:color w:val="93C5FD"/>
                <w:sz w:val="17"/>
              </w:rPr>
              <w:t>What it answers</w:t>
            </w:r>
          </w:p>
        </w:tc>
      </w:tr>
      <w:tr>
        <w:tc>
          <w:tcPr>
            <w:tcW w:type="dxa" w:w="3249"/>
            <w:shd w:val="clear" w:color="auto" w:fill="1E293B"/>
          </w:tcPr>
          <w:p>
            <w:pPr>
              <w:jc w:val="left"/>
            </w:pPr>
            <w:r>
              <w:rPr>
                <w:color w:val="CBD5E1"/>
                <w:sz w:val="17"/>
              </w:rPr>
              <w:t>6.0</w:t>
            </w:r>
          </w:p>
        </w:tc>
        <w:tc>
          <w:tcPr>
            <w:tcW w:type="dxa" w:w="3249"/>
            <w:shd w:val="clear" w:color="auto" w:fill="1E293B"/>
          </w:tcPr>
          <w:p>
            <w:pPr>
              <w:jc w:val="center"/>
            </w:pPr>
            <w:r>
              <w:rPr>
                <w:color w:val="CBD5E1"/>
                <w:sz w:val="17"/>
              </w:rPr>
              <w:t>Portfolio Health Scorecard</w:t>
            </w:r>
          </w:p>
        </w:tc>
        <w:tc>
          <w:tcPr>
            <w:tcW w:type="dxa" w:w="3249"/>
            <w:shd w:val="clear" w:color="auto" w:fill="1E293B"/>
          </w:tcPr>
          <w:p>
            <w:pPr>
              <w:jc w:val="center"/>
            </w:pPr>
            <w:r>
              <w:rPr>
                <w:color w:val="CBD5E1"/>
                <w:sz w:val="17"/>
              </w:rPr>
              <w:t>Summary banner — 5 KPI cards giving an instant portfolio health read before any analysis.</w:t>
            </w:r>
          </w:p>
        </w:tc>
      </w:tr>
      <w:tr>
        <w:tc>
          <w:tcPr>
            <w:tcW w:type="dxa" w:w="3249"/>
            <w:shd w:val="clear" w:color="auto" w:fill="0F172A"/>
          </w:tcPr>
          <w:p>
            <w:pPr>
              <w:jc w:val="left"/>
            </w:pPr>
            <w:r>
              <w:rPr>
                <w:color w:val="CBD5E1"/>
                <w:sz w:val="17"/>
              </w:rPr>
              <w:t>6.1</w:t>
            </w:r>
          </w:p>
        </w:tc>
        <w:tc>
          <w:tcPr>
            <w:tcW w:type="dxa" w:w="3249"/>
            <w:shd w:val="clear" w:color="auto" w:fill="0F172A"/>
          </w:tcPr>
          <w:p>
            <w:pPr>
              <w:jc w:val="center"/>
            </w:pPr>
            <w:r>
              <w:rPr>
                <w:color w:val="CBD5E1"/>
                <w:sz w:val="17"/>
              </w:rPr>
              <w:t>Registry × TIN Cross-Tabulation</w:t>
            </w:r>
          </w:p>
        </w:tc>
        <w:tc>
          <w:tcPr>
            <w:tcW w:type="dxa" w:w="3249"/>
            <w:shd w:val="clear" w:color="auto" w:fill="0F172A"/>
          </w:tcPr>
          <w:p>
            <w:pPr>
              <w:jc w:val="center"/>
            </w:pPr>
            <w:r>
              <w:rPr>
                <w:color w:val="CBD5E1"/>
                <w:sz w:val="17"/>
              </w:rPr>
              <w:t>S1 × S2 — the fundamental KYB matrix. 3×3 heatmap + 5 named diagonal segments.</w:t>
            </w:r>
          </w:p>
        </w:tc>
      </w:tr>
      <w:tr>
        <w:tc>
          <w:tcPr>
            <w:tcW w:type="dxa" w:w="3249"/>
            <w:shd w:val="clear" w:color="auto" w:fill="1E293B"/>
          </w:tcPr>
          <w:p>
            <w:pPr>
              <w:jc w:val="left"/>
            </w:pPr>
            <w:r>
              <w:rPr>
                <w:color w:val="CBD5E1"/>
                <w:sz w:val="17"/>
              </w:rPr>
              <w:t>6.2</w:t>
            </w:r>
          </w:p>
        </w:tc>
        <w:tc>
          <w:tcPr>
            <w:tcW w:type="dxa" w:w="3249"/>
            <w:shd w:val="clear" w:color="auto" w:fill="1E293B"/>
          </w:tcPr>
          <w:p>
            <w:pPr>
              <w:jc w:val="center"/>
            </w:pPr>
            <w:r>
              <w:rPr>
                <w:color w:val="CBD5E1"/>
                <w:sz w:val="17"/>
              </w:rPr>
              <w:t>Registration Depth Cascade</w:t>
            </w:r>
          </w:p>
        </w:tc>
        <w:tc>
          <w:tcPr>
            <w:tcW w:type="dxa" w:w="3249"/>
            <w:shd w:val="clear" w:color="auto" w:fill="1E293B"/>
          </w:tcPr>
          <w:p>
            <w:pPr>
              <w:jc w:val="center"/>
            </w:pPr>
            <w:r>
              <w:rPr>
                <w:color w:val="CBD5E1"/>
                <w:sz w:val="17"/>
              </w:rPr>
              <w:t>S1 internal — Domestic vs Foreign, tax-haven concentration, state match/mismatch analysis.</w:t>
            </w:r>
          </w:p>
        </w:tc>
      </w:tr>
      <w:tr>
        <w:tc>
          <w:tcPr>
            <w:tcW w:type="dxa" w:w="3249"/>
            <w:shd w:val="clear" w:color="auto" w:fill="0F172A"/>
          </w:tcPr>
          <w:p>
            <w:pPr>
              <w:jc w:val="left"/>
            </w:pPr>
            <w:r>
              <w:rPr>
                <w:color w:val="CBD5E1"/>
                <w:sz w:val="17"/>
              </w:rPr>
              <w:t>6.3</w:t>
            </w:r>
          </w:p>
        </w:tc>
        <w:tc>
          <w:tcPr>
            <w:tcW w:type="dxa" w:w="3249"/>
            <w:shd w:val="clear" w:color="auto" w:fill="0F172A"/>
          </w:tcPr>
          <w:p>
            <w:pPr>
              <w:jc w:val="center"/>
            </w:pPr>
            <w:r>
              <w:rPr>
                <w:color w:val="CBD5E1"/>
                <w:sz w:val="17"/>
              </w:rPr>
              <w:t>Data Integrity Contradictions</w:t>
            </w:r>
          </w:p>
        </w:tc>
        <w:tc>
          <w:tcPr>
            <w:tcW w:type="dxa" w:w="3249"/>
            <w:shd w:val="clear" w:color="auto" w:fill="0F172A"/>
          </w:tcPr>
          <w:p>
            <w:pPr>
              <w:jc w:val="center"/>
            </w:pPr>
            <w:r>
              <w:rPr>
                <w:color w:val="CBD5E1"/>
                <w:sz w:val="17"/>
              </w:rPr>
              <w:t>5 signal combinations that should be logically impossible — bug indicators.</w:t>
            </w:r>
          </w:p>
        </w:tc>
      </w:tr>
      <w:tr>
        <w:tc>
          <w:tcPr>
            <w:tcW w:type="dxa" w:w="3249"/>
            <w:shd w:val="clear" w:color="auto" w:fill="1E293B"/>
          </w:tcPr>
          <w:p>
            <w:pPr>
              <w:jc w:val="left"/>
            </w:pPr>
            <w:r>
              <w:rPr>
                <w:color w:val="CBD5E1"/>
                <w:sz w:val="17"/>
              </w:rPr>
              <w:t>6.4</w:t>
            </w:r>
          </w:p>
        </w:tc>
        <w:tc>
          <w:tcPr>
            <w:tcW w:type="dxa" w:w="3249"/>
            <w:shd w:val="clear" w:color="auto" w:fill="1E293B"/>
          </w:tcPr>
          <w:p>
            <w:pPr>
              <w:jc w:val="center"/>
            </w:pPr>
            <w:r>
              <w:rPr>
                <w:color w:val="CBD5E1"/>
                <w:sz w:val="17"/>
              </w:rPr>
              <w:t>Identity Completeness Triangle</w:t>
            </w:r>
          </w:p>
        </w:tc>
        <w:tc>
          <w:tcPr>
            <w:tcW w:type="dxa" w:w="3249"/>
            <w:shd w:val="clear" w:color="auto" w:fill="1E293B"/>
          </w:tcPr>
          <w:p>
            <w:pPr>
              <w:jc w:val="center"/>
            </w:pPr>
            <w:r>
              <w:rPr>
                <w:color w:val="CBD5E1"/>
                <w:sz w:val="17"/>
              </w:rPr>
              <w:t>S1 × S2 × S3 — TIN × IDV × is_sole_prop three-way relationship.</w:t>
            </w:r>
          </w:p>
        </w:tc>
      </w:tr>
      <w:tr>
        <w:tc>
          <w:tcPr>
            <w:tcW w:type="dxa" w:w="3249"/>
            <w:shd w:val="clear" w:color="auto" w:fill="0F172A"/>
          </w:tcPr>
          <w:p>
            <w:pPr>
              <w:jc w:val="left"/>
            </w:pPr>
            <w:r>
              <w:rPr>
                <w:color w:val="CBD5E1"/>
                <w:sz w:val="17"/>
              </w:rPr>
              <w:t>6.5</w:t>
            </w:r>
          </w:p>
        </w:tc>
        <w:tc>
          <w:tcPr>
            <w:tcW w:type="dxa" w:w="3249"/>
            <w:shd w:val="clear" w:color="auto" w:fill="0F172A"/>
          </w:tcPr>
          <w:p>
            <w:pPr>
              <w:jc w:val="center"/>
            </w:pPr>
            <w:r>
              <w:rPr>
                <w:color w:val="CBD5E1"/>
                <w:sz w:val="17"/>
              </w:rPr>
              <w:t>Registry × Risk Signal Matrix</w:t>
            </w:r>
          </w:p>
        </w:tc>
        <w:tc>
          <w:tcPr>
            <w:tcW w:type="dxa" w:w="3249"/>
            <w:shd w:val="clear" w:color="auto" w:fill="0F172A"/>
          </w:tcPr>
          <w:p>
            <w:pPr>
              <w:jc w:val="center"/>
            </w:pPr>
            <w:r>
              <w:rPr>
                <w:color w:val="CBD5E1"/>
                <w:sz w:val="17"/>
              </w:rPr>
              <w:t>S1 × S4 — entity status vs watchlist/BK/liens. 6 high-severity named combinations.</w:t>
            </w:r>
          </w:p>
        </w:tc>
      </w:tr>
      <w:tr>
        <w:tc>
          <w:tcPr>
            <w:tcW w:type="dxa" w:w="3249"/>
            <w:shd w:val="clear" w:color="auto" w:fill="1E293B"/>
          </w:tcPr>
          <w:p>
            <w:pPr>
              <w:jc w:val="left"/>
            </w:pPr>
            <w:r>
              <w:rPr>
                <w:color w:val="CBD5E1"/>
                <w:sz w:val="17"/>
              </w:rPr>
              <w:t>6.6</w:t>
            </w:r>
          </w:p>
        </w:tc>
        <w:tc>
          <w:tcPr>
            <w:tcW w:type="dxa" w:w="3249"/>
            <w:shd w:val="clear" w:color="auto" w:fill="1E293B"/>
          </w:tcPr>
          <w:p>
            <w:pPr>
              <w:jc w:val="center"/>
            </w:pPr>
            <w:r>
              <w:rPr>
                <w:color w:val="CBD5E1"/>
                <w:sz w:val="17"/>
              </w:rPr>
              <w:t>NAICS Classification Completeness</w:t>
            </w:r>
          </w:p>
        </w:tc>
        <w:tc>
          <w:tcPr>
            <w:tcW w:type="dxa" w:w="3249"/>
            <w:shd w:val="clear" w:color="auto" w:fill="1E293B"/>
          </w:tcPr>
          <w:p>
            <w:pPr>
              <w:jc w:val="center"/>
            </w:pPr>
            <w:r>
              <w:rPr>
                <w:color w:val="CBD5E1"/>
                <w:sz w:val="17"/>
              </w:rPr>
              <w:t>S3 × S1 × Firmographic — the three classification gap types (G1/G2/G3).</w:t>
            </w:r>
          </w:p>
        </w:tc>
      </w:tr>
      <w:tr>
        <w:tc>
          <w:tcPr>
            <w:tcW w:type="dxa" w:w="3249"/>
            <w:shd w:val="clear" w:color="auto" w:fill="0F172A"/>
          </w:tcPr>
          <w:p>
            <w:pPr>
              <w:jc w:val="left"/>
            </w:pPr>
            <w:r>
              <w:rPr>
                <w:color w:val="CBD5E1"/>
                <w:sz w:val="17"/>
              </w:rPr>
              <w:t>6.7</w:t>
            </w:r>
          </w:p>
        </w:tc>
        <w:tc>
          <w:tcPr>
            <w:tcW w:type="dxa" w:w="3249"/>
            <w:shd w:val="clear" w:color="auto" w:fill="0F172A"/>
          </w:tcPr>
          <w:p>
            <w:pPr>
              <w:jc w:val="center"/>
            </w:pPr>
            <w:r>
              <w:rPr>
                <w:color w:val="CBD5E1"/>
                <w:sz w:val="17"/>
              </w:rPr>
              <w:t>Score vs KYB Purity Matrix</w:t>
            </w:r>
          </w:p>
        </w:tc>
        <w:tc>
          <w:tcPr>
            <w:tcW w:type="dxa" w:w="3249"/>
            <w:shd w:val="clear" w:color="auto" w:fill="0F172A"/>
          </w:tcPr>
          <w:p>
            <w:pPr>
              <w:jc w:val="center"/>
            </w:pPr>
            <w:r>
              <w:rPr>
                <w:color w:val="CBD5E1"/>
                <w:sz w:val="17"/>
              </w:rPr>
              <w:t>S5 × S1+S2+S3+S4 — the underwriting oversight cross-reference. 4 flagged override cells.</w:t>
            </w:r>
          </w:p>
        </w:tc>
      </w:tr>
      <w:tr>
        <w:tc>
          <w:tcPr>
            <w:tcW w:type="dxa" w:w="3249"/>
            <w:shd w:val="clear" w:color="auto" w:fill="1E293B"/>
          </w:tcPr>
          <w:p>
            <w:pPr>
              <w:jc w:val="left"/>
            </w:pPr>
            <w:r>
              <w:rPr>
                <w:color w:val="CBD5E1"/>
                <w:sz w:val="17"/>
              </w:rPr>
              <w:t>6.8</w:t>
            </w:r>
          </w:p>
        </w:tc>
        <w:tc>
          <w:tcPr>
            <w:tcW w:type="dxa" w:w="3249"/>
            <w:shd w:val="clear" w:color="auto" w:fill="1E293B"/>
          </w:tcPr>
          <w:p>
            <w:pPr>
              <w:jc w:val="center"/>
            </w:pPr>
            <w:r>
              <w:rPr>
                <w:color w:val="CBD5E1"/>
                <w:sz w:val="17"/>
              </w:rPr>
              <w:t>Anomaly Accumulation Triage</w:t>
            </w:r>
          </w:p>
        </w:tc>
        <w:tc>
          <w:tcPr>
            <w:tcW w:type="dxa" w:w="3249"/>
            <w:shd w:val="clear" w:color="auto" w:fill="1E293B"/>
          </w:tcPr>
          <w:p>
            <w:pPr>
              <w:jc w:val="center"/>
            </w:pPr>
            <w:r>
              <w:rPr>
                <w:color w:val="CBD5E1"/>
                <w:sz w:val="17"/>
              </w:rPr>
              <w:t>Synthesis — per-business anomaly count, Top 10, and co-occurrence heatmap.</w:t>
            </w:r>
          </w:p>
        </w:tc>
      </w:tr>
    </w:tbl>
    <w:p/>
    <w:p>
      <w:pPr>
        <w:spacing w:before="120" w:after="120"/>
      </w:pPr>
      <w:r>
        <w:rPr>
          <w:color w:val="94A3B8"/>
          <w:sz w:val="14"/>
        </w:rPr>
        <w:t>──────────────────────────────────────────────────────────────────────────────────────────</w:t>
      </w:r>
    </w:p>
    <w:p>
      <w:pPr>
        <w:pStyle w:val="Heading1"/>
        <w:spacing w:before="280" w:after="80"/>
      </w:pPr>
      <w:r>
        <w:rPr>
          <w:color w:val="3B82F6"/>
        </w:rPr>
        <w:t>6.0  Portfolio Health Scorecard</w:t>
      </w:r>
    </w:p>
    <w:p>
      <w:pPr>
        <w:spacing w:after="80"/>
      </w:pPr>
      <w:r>
        <w:rPr>
          <w:b w:val="0"/>
          <w:i w:val="0"/>
          <w:sz w:val="20"/>
        </w:rPr>
        <w:t>The opening banner of Section 6. Shown before any drill-down analysis. Gives the underwriting manager a single-line read of how healthy the portfolio's KYB data is from a structural consistency standpoint.</w:t>
      </w:r>
    </w:p>
    <w:p>
      <w:pPr>
        <w:pStyle w:val="Heading2"/>
        <w:spacing w:before="160" w:after="80"/>
      </w:pPr>
      <w:r>
        <w:rPr>
          <w:color w:val="8B5CF6"/>
        </w:rPr>
        <w:t>5 KPI Cards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F172A"/>
          </w:tcPr>
          <w:p>
            <w:pPr>
              <w:jc w:val="center"/>
            </w:pPr>
            <w:r>
              <w:rPr>
                <w:b/>
                <w:color w:val="93C5FD"/>
                <w:sz w:val="17"/>
              </w:rPr>
              <w:t>KPI Card</w:t>
            </w:r>
          </w:p>
        </w:tc>
        <w:tc>
          <w:tcPr>
            <w:tcW w:type="dxa" w:w="2436"/>
            <w:shd w:val="clear" w:color="auto" w:fill="0F172A"/>
          </w:tcPr>
          <w:p>
            <w:pPr>
              <w:jc w:val="center"/>
            </w:pPr>
            <w:r>
              <w:rPr>
                <w:b/>
                <w:color w:val="93C5FD"/>
                <w:sz w:val="17"/>
              </w:rPr>
              <w:t>What it counts</w:t>
            </w:r>
          </w:p>
        </w:tc>
        <w:tc>
          <w:tcPr>
            <w:tcW w:type="dxa" w:w="2436"/>
            <w:shd w:val="clear" w:color="auto" w:fill="0F172A"/>
          </w:tcPr>
          <w:p>
            <w:pPr>
              <w:jc w:val="center"/>
            </w:pPr>
            <w:r>
              <w:rPr>
                <w:b/>
                <w:color w:val="93C5FD"/>
                <w:sz w:val="17"/>
              </w:rPr>
              <w:t>Colour</w:t>
            </w:r>
          </w:p>
        </w:tc>
        <w:tc>
          <w:tcPr>
            <w:tcW w:type="dxa" w:w="2436"/>
            <w:shd w:val="clear" w:color="auto" w:fill="0F172A"/>
          </w:tcPr>
          <w:p>
            <w:pPr>
              <w:jc w:val="center"/>
            </w:pPr>
            <w:r>
              <w:rPr>
                <w:b/>
                <w:color w:val="93C5FD"/>
                <w:sz w:val="17"/>
              </w:rPr>
              <w:t>Hex</w:t>
            </w:r>
          </w:p>
        </w:tc>
      </w:tr>
      <w:tr>
        <w:tc>
          <w:tcPr>
            <w:tcW w:type="dxa" w:w="2436"/>
            <w:shd w:val="clear" w:color="auto" w:fill="1E293B"/>
          </w:tcPr>
          <w:p>
            <w:pPr>
              <w:jc w:val="left"/>
            </w:pPr>
            <w:r>
              <w:rPr>
                <w:color w:val="CBD5E1"/>
                <w:sz w:val="17"/>
              </w:rPr>
              <w:t>✅ 0 Anomalies</w:t>
            </w:r>
          </w:p>
        </w:tc>
        <w:tc>
          <w:tcPr>
            <w:tcW w:type="dxa" w:w="2436"/>
            <w:shd w:val="clear" w:color="auto" w:fill="1E293B"/>
          </w:tcPr>
          <w:p>
            <w:pPr>
              <w:jc w:val="center"/>
            </w:pPr>
            <w:r>
              <w:rPr>
                <w:color w:val="CBD5E1"/>
                <w:sz w:val="17"/>
              </w:rPr>
              <w:t>Businesses with zero cross-field contradictions.</w:t>
            </w:r>
          </w:p>
        </w:tc>
        <w:tc>
          <w:tcPr>
            <w:tcW w:type="dxa" w:w="2436"/>
            <w:shd w:val="clear" w:color="auto" w:fill="1E293B"/>
          </w:tcPr>
          <w:p>
            <w:pPr>
              <w:jc w:val="center"/>
            </w:pPr>
            <w:r>
              <w:rPr>
                <w:color w:val="CBD5E1"/>
                <w:sz w:val="17"/>
              </w:rPr>
              <w:t>Green</w:t>
            </w:r>
          </w:p>
        </w:tc>
        <w:tc>
          <w:tcPr>
            <w:tcW w:type="dxa" w:w="2436"/>
            <w:shd w:val="clear" w:color="auto" w:fill="1E293B"/>
          </w:tcPr>
          <w:p>
            <w:pPr>
              <w:jc w:val="center"/>
            </w:pPr>
            <w:r>
              <w:rPr>
                <w:color w:val="CBD5E1"/>
                <w:sz w:val="17"/>
              </w:rPr>
              <w:t>#22C55E</w:t>
            </w:r>
          </w:p>
        </w:tc>
      </w:tr>
      <w:tr>
        <w:tc>
          <w:tcPr>
            <w:tcW w:type="dxa" w:w="2436"/>
            <w:shd w:val="clear" w:color="auto" w:fill="0F172A"/>
          </w:tcPr>
          <w:p>
            <w:pPr>
              <w:jc w:val="left"/>
            </w:pPr>
            <w:r>
              <w:rPr>
                <w:color w:val="CBD5E1"/>
                <w:sz w:val="17"/>
              </w:rPr>
              <w:t>⚠️ 1 Anomaly</w:t>
            </w:r>
          </w:p>
        </w:tc>
        <w:tc>
          <w:tcPr>
            <w:tcW w:type="dxa" w:w="2436"/>
            <w:shd w:val="clear" w:color="auto" w:fill="0F172A"/>
          </w:tcPr>
          <w:p>
            <w:pPr>
              <w:jc w:val="center"/>
            </w:pPr>
            <w:r>
              <w:rPr>
                <w:color w:val="CBD5E1"/>
                <w:sz w:val="17"/>
              </w:rPr>
              <w:t>Isolated issue. Usually resolvable with one action.</w:t>
            </w:r>
          </w:p>
        </w:tc>
        <w:tc>
          <w:tcPr>
            <w:tcW w:type="dxa" w:w="2436"/>
            <w:shd w:val="clear" w:color="auto" w:fill="0F172A"/>
          </w:tcPr>
          <w:p>
            <w:pPr>
              <w:jc w:val="center"/>
            </w:pPr>
            <w:r>
              <w:rPr>
                <w:color w:val="CBD5E1"/>
                <w:sz w:val="17"/>
              </w:rPr>
              <w:t>Amber</w:t>
            </w:r>
          </w:p>
        </w:tc>
        <w:tc>
          <w:tcPr>
            <w:tcW w:type="dxa" w:w="2436"/>
            <w:shd w:val="clear" w:color="auto" w:fill="0F172A"/>
          </w:tcPr>
          <w:p>
            <w:pPr>
              <w:jc w:val="center"/>
            </w:pPr>
            <w:r>
              <w:rPr>
                <w:color w:val="CBD5E1"/>
                <w:sz w:val="17"/>
              </w:rPr>
              <w:t>#F59E0B</w:t>
            </w:r>
          </w:p>
        </w:tc>
      </w:tr>
      <w:tr>
        <w:tc>
          <w:tcPr>
            <w:tcW w:type="dxa" w:w="2436"/>
            <w:shd w:val="clear" w:color="auto" w:fill="1E293B"/>
          </w:tcPr>
          <w:p>
            <w:pPr>
              <w:jc w:val="left"/>
            </w:pPr>
            <w:r>
              <w:rPr>
                <w:color w:val="CBD5E1"/>
                <w:sz w:val="17"/>
              </w:rPr>
              <w:t>🔴 2–3 Anomalies</w:t>
            </w:r>
          </w:p>
        </w:tc>
        <w:tc>
          <w:tcPr>
            <w:tcW w:type="dxa" w:w="2436"/>
            <w:shd w:val="clear" w:color="auto" w:fill="1E293B"/>
          </w:tcPr>
          <w:p>
            <w:pPr>
              <w:jc w:val="center"/>
            </w:pPr>
            <w:r>
              <w:rPr>
                <w:color w:val="CBD5E1"/>
                <w:sz w:val="17"/>
              </w:rPr>
              <w:t>Compounded risk. Needs investigation before any decision.</w:t>
            </w:r>
          </w:p>
        </w:tc>
        <w:tc>
          <w:tcPr>
            <w:tcW w:type="dxa" w:w="2436"/>
            <w:shd w:val="clear" w:color="auto" w:fill="1E293B"/>
          </w:tcPr>
          <w:p>
            <w:pPr>
              <w:jc w:val="center"/>
            </w:pPr>
            <w:r>
              <w:rPr>
                <w:color w:val="CBD5E1"/>
                <w:sz w:val="17"/>
              </w:rPr>
              <w:t>Orange</w:t>
            </w:r>
          </w:p>
        </w:tc>
        <w:tc>
          <w:tcPr>
            <w:tcW w:type="dxa" w:w="2436"/>
            <w:shd w:val="clear" w:color="auto" w:fill="1E293B"/>
          </w:tcPr>
          <w:p>
            <w:pPr>
              <w:jc w:val="center"/>
            </w:pPr>
            <w:r>
              <w:rPr>
                <w:color w:val="CBD5E1"/>
                <w:sz w:val="17"/>
              </w:rPr>
              <w:t>#F97316</w:t>
            </w:r>
          </w:p>
        </w:tc>
      </w:tr>
      <w:tr>
        <w:tc>
          <w:tcPr>
            <w:tcW w:type="dxa" w:w="2436"/>
            <w:shd w:val="clear" w:color="auto" w:fill="0F172A"/>
          </w:tcPr>
          <w:p>
            <w:pPr>
              <w:jc w:val="left"/>
            </w:pPr>
            <w:r>
              <w:rPr>
                <w:color w:val="CBD5E1"/>
                <w:sz w:val="17"/>
              </w:rPr>
              <w:t>🔴 4+ Anomalies</w:t>
            </w:r>
          </w:p>
        </w:tc>
        <w:tc>
          <w:tcPr>
            <w:tcW w:type="dxa" w:w="2436"/>
            <w:shd w:val="clear" w:color="auto" w:fill="0F172A"/>
          </w:tcPr>
          <w:p>
            <w:pPr>
              <w:jc w:val="center"/>
            </w:pPr>
            <w:r>
              <w:rPr>
                <w:color w:val="CBD5E1"/>
                <w:sz w:val="17"/>
              </w:rPr>
              <w:t>Systematic KYB failure. Full manual review required.</w:t>
            </w:r>
          </w:p>
        </w:tc>
        <w:tc>
          <w:tcPr>
            <w:tcW w:type="dxa" w:w="2436"/>
            <w:shd w:val="clear" w:color="auto" w:fill="0F172A"/>
          </w:tcPr>
          <w:p>
            <w:pPr>
              <w:jc w:val="center"/>
            </w:pPr>
            <w:r>
              <w:rPr>
                <w:color w:val="CBD5E1"/>
                <w:sz w:val="17"/>
              </w:rPr>
              <w:t>Red</w:t>
            </w:r>
          </w:p>
        </w:tc>
        <w:tc>
          <w:tcPr>
            <w:tcW w:type="dxa" w:w="2436"/>
            <w:shd w:val="clear" w:color="auto" w:fill="0F172A"/>
          </w:tcPr>
          <w:p>
            <w:pPr>
              <w:jc w:val="center"/>
            </w:pPr>
            <w:r>
              <w:rPr>
                <w:color w:val="CBD5E1"/>
                <w:sz w:val="17"/>
              </w:rPr>
              <w:t>#EF4444</w:t>
            </w:r>
          </w:p>
        </w:tc>
      </w:tr>
      <w:tr>
        <w:tc>
          <w:tcPr>
            <w:tcW w:type="dxa" w:w="2436"/>
            <w:shd w:val="clear" w:color="auto" w:fill="1E293B"/>
          </w:tcPr>
          <w:p>
            <w:pPr>
              <w:jc w:val="left"/>
            </w:pPr>
            <w:r>
              <w:rPr>
                <w:color w:val="CBD5E1"/>
                <w:sz w:val="17"/>
              </w:rPr>
              <w:t>⚡ CRITICAL Combos</w:t>
            </w:r>
          </w:p>
        </w:tc>
        <w:tc>
          <w:tcPr>
            <w:tcW w:type="dxa" w:w="2436"/>
            <w:shd w:val="clear" w:color="auto" w:fill="1E293B"/>
          </w:tcPr>
          <w:p>
            <w:pPr>
              <w:jc w:val="center"/>
            </w:pPr>
            <w:r>
              <w:rPr>
                <w:color w:val="CBD5E1"/>
                <w:sz w:val="17"/>
              </w:rPr>
              <w:t>Count of the most dangerous cross-signal pairs across the portfolio.</w:t>
            </w:r>
          </w:p>
        </w:tc>
        <w:tc>
          <w:tcPr>
            <w:tcW w:type="dxa" w:w="2436"/>
            <w:shd w:val="clear" w:color="auto" w:fill="1E293B"/>
          </w:tcPr>
          <w:p>
            <w:pPr>
              <w:jc w:val="center"/>
            </w:pPr>
            <w:r>
              <w:rPr>
                <w:color w:val="CBD5E1"/>
                <w:sz w:val="17"/>
              </w:rPr>
              <w:t>Purple</w:t>
            </w:r>
          </w:p>
        </w:tc>
        <w:tc>
          <w:tcPr>
            <w:tcW w:type="dxa" w:w="2436"/>
            <w:shd w:val="clear" w:color="auto" w:fill="1E293B"/>
          </w:tcPr>
          <w:p>
            <w:pPr>
              <w:jc w:val="center"/>
            </w:pPr>
            <w:r>
              <w:rPr>
                <w:color w:val="CBD5E1"/>
                <w:sz w:val="17"/>
              </w:rPr>
              <w:t>#8B5CF6</w:t>
            </w:r>
          </w:p>
        </w:tc>
      </w:tr>
    </w:tbl>
    <w:p/>
    <w:p>
      <w:pPr>
        <w:spacing w:after="80"/>
      </w:pPr>
      <w:r>
        <w:rPr>
          <w:b w:val="0"/>
          <w:i w:val="0"/>
          <w:sz w:val="20"/>
        </w:rPr>
        <w:t>Below the 5 cards: a horizontal severity distribution bar (same visual language as the score gauge in Section 5) showing what % of the portfolio falls in each anomaly band. This acts as the navigator — the bands tell you which sub-sections to focus on.</w:t>
      </w:r>
    </w:p>
    <w:p>
      <w:pPr>
        <w:spacing w:before="60" w:after="160"/>
        <w:ind w:left="288"/>
      </w:pPr>
      <w:r>
        <w:rPr>
          <w:i/>
          <w:color w:val="8B5CF6"/>
          <w:sz w:val="17"/>
        </w:rPr>
        <w:t>📂 Source files: stats_df (all signals) · funnel_df (SOS/TIN funnel) · _home_ws_clean (score decisions)</w:t>
      </w:r>
    </w:p>
    <w:p>
      <w:pPr>
        <w:spacing w:before="120" w:after="120"/>
      </w:pPr>
      <w:r>
        <w:rPr>
          <w:color w:val="94A3B8"/>
          <w:sz w:val="14"/>
        </w:rPr>
        <w:t>──────────────────────────────────────────────────────────────────────────────────────────</w:t>
      </w:r>
    </w:p>
    <w:p>
      <w:pPr>
        <w:pStyle w:val="Heading1"/>
        <w:spacing w:before="280" w:after="80"/>
      </w:pPr>
      <w:r>
        <w:rPr>
          <w:color w:val="3B82F6"/>
        </w:rPr>
        <w:t>6.1  Registry × TIN Cross-Tabulation  (S1 × S2)</w:t>
      </w:r>
    </w:p>
    <w:p>
      <w:pPr>
        <w:spacing w:after="80"/>
      </w:pPr>
      <w:r>
        <w:rPr>
          <w:b w:val="0"/>
          <w:i w:val="0"/>
          <w:sz w:val="20"/>
        </w:rPr>
        <w:t>The most fundamental KYB cross-reference. The SOS and TIN verification paths are completely independent in the codebase — SOS from Middesk/OpenCorporates (index.ts:1371), TIN from Middesk IRS direct lookup (index.ts:429). They should correlate: a legitimately operating entity should pass both. When they diverge, the divergence is diagnostic.</w:t>
      </w:r>
    </w:p>
    <w:p>
      <w:pPr>
        <w:pStyle w:val="Heading2"/>
        <w:spacing w:before="160" w:after="80"/>
      </w:pPr>
      <w:r>
        <w:rPr>
          <w:color w:val="8B5CF6"/>
        </w:rPr>
        <w:t>The 3×3 Heatmap Table</w:t>
      </w:r>
    </w:p>
    <w:p>
      <w:pPr>
        <w:spacing w:after="80"/>
      </w:pPr>
      <w:r>
        <w:rPr>
          <w:b w:val="0"/>
          <w:i w:val="0"/>
          <w:sz w:val="20"/>
        </w:rPr>
        <w:t>Rows = Registry Status.  Columns = TIN Status.  Each cell = business count + % + severity colour.</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F172A"/>
          </w:tcPr>
          <w:p>
            <w:pPr>
              <w:jc w:val="center"/>
            </w:pPr>
            <w:r>
              <w:rPr>
                <w:b/>
                <w:color w:val="93C5FD"/>
                <w:sz w:val="17"/>
              </w:rPr>
              <w:t>Registry Status \ TIN Status</w:t>
            </w:r>
          </w:p>
        </w:tc>
        <w:tc>
          <w:tcPr>
            <w:tcW w:type="dxa" w:w="2436"/>
            <w:shd w:val="clear" w:color="auto" w:fill="0F172A"/>
          </w:tcPr>
          <w:p>
            <w:pPr>
              <w:jc w:val="center"/>
            </w:pPr>
            <w:r>
              <w:rPr>
                <w:b/>
                <w:color w:val="93C5FD"/>
                <w:sz w:val="17"/>
              </w:rPr>
              <w:t>TIN Pass</w:t>
            </w:r>
          </w:p>
        </w:tc>
        <w:tc>
          <w:tcPr>
            <w:tcW w:type="dxa" w:w="2436"/>
            <w:shd w:val="clear" w:color="auto" w:fill="0F172A"/>
          </w:tcPr>
          <w:p>
            <w:pPr>
              <w:jc w:val="center"/>
            </w:pPr>
            <w:r>
              <w:rPr>
                <w:b/>
                <w:color w:val="93C5FD"/>
                <w:sz w:val="17"/>
              </w:rPr>
              <w:t>TIN Fail</w:t>
            </w:r>
          </w:p>
        </w:tc>
        <w:tc>
          <w:tcPr>
            <w:tcW w:type="dxa" w:w="2436"/>
            <w:shd w:val="clear" w:color="auto" w:fill="0F172A"/>
          </w:tcPr>
          <w:p>
            <w:pPr>
              <w:jc w:val="center"/>
            </w:pPr>
            <w:r>
              <w:rPr>
                <w:b/>
                <w:color w:val="93C5FD"/>
                <w:sz w:val="17"/>
              </w:rPr>
              <w:t>TIN Not Checked</w:t>
            </w:r>
          </w:p>
        </w:tc>
      </w:tr>
      <w:tr>
        <w:tc>
          <w:tcPr>
            <w:tcW w:type="dxa" w:w="2436"/>
            <w:shd w:val="clear" w:color="auto" w:fill="1E293B"/>
          </w:tcPr>
          <w:p>
            <w:pPr>
              <w:jc w:val="left"/>
            </w:pPr>
            <w:r>
              <w:rPr>
                <w:color w:val="CBD5E1"/>
                <w:sz w:val="17"/>
              </w:rPr>
              <w:t>Registry Active (sos_active=true)</w:t>
            </w:r>
          </w:p>
        </w:tc>
        <w:tc>
          <w:tcPr>
            <w:tcW w:type="dxa" w:w="2436"/>
            <w:shd w:val="clear" w:color="auto" w:fill="1E293B"/>
          </w:tcPr>
          <w:p>
            <w:pPr>
              <w:jc w:val="center"/>
            </w:pPr>
            <w:r>
              <w:rPr>
                <w:color w:val="CBD5E1"/>
                <w:sz w:val="17"/>
              </w:rPr>
              <w:t>✅ Baseline clean</w:t>
            </w:r>
          </w:p>
        </w:tc>
        <w:tc>
          <w:tcPr>
            <w:tcW w:type="dxa" w:w="2436"/>
            <w:shd w:val="clear" w:color="auto" w:fill="1E293B"/>
          </w:tcPr>
          <w:p>
            <w:pPr>
              <w:jc w:val="center"/>
            </w:pPr>
            <w:r>
              <w:rPr>
                <w:color w:val="CBD5E1"/>
                <w:sz w:val="17"/>
              </w:rPr>
              <w:t>⚠️ DBA/name issue</w:t>
            </w:r>
          </w:p>
        </w:tc>
        <w:tc>
          <w:tcPr>
            <w:tcW w:type="dxa" w:w="2436"/>
            <w:shd w:val="clear" w:color="auto" w:fill="1E293B"/>
          </w:tcPr>
          <w:p>
            <w:pPr>
              <w:jc w:val="center"/>
            </w:pPr>
            <w:r>
              <w:rPr>
                <w:color w:val="CBD5E1"/>
                <w:sz w:val="17"/>
              </w:rPr>
              <w:t>❓ EIN check missing</w:t>
            </w:r>
          </w:p>
        </w:tc>
      </w:tr>
      <w:tr>
        <w:tc>
          <w:tcPr>
            <w:tcW w:type="dxa" w:w="2436"/>
            <w:shd w:val="clear" w:color="auto" w:fill="0F172A"/>
          </w:tcPr>
          <w:p>
            <w:pPr>
              <w:jc w:val="left"/>
            </w:pPr>
            <w:r>
              <w:rPr>
                <w:color w:val="CBD5E1"/>
                <w:sz w:val="17"/>
              </w:rPr>
              <w:t>Registry Inactive (sos_active=false)</w:t>
            </w:r>
          </w:p>
        </w:tc>
        <w:tc>
          <w:tcPr>
            <w:tcW w:type="dxa" w:w="2436"/>
            <w:shd w:val="clear" w:color="auto" w:fill="0F172A"/>
          </w:tcPr>
          <w:p>
            <w:pPr>
              <w:jc w:val="center"/>
            </w:pPr>
            <w:r>
              <w:rPr>
                <w:color w:val="CBD5E1"/>
                <w:sz w:val="17"/>
              </w:rPr>
              <w:t>🟠 Dissolved + valid EIN</w:t>
            </w:r>
          </w:p>
        </w:tc>
        <w:tc>
          <w:tcPr>
            <w:tcW w:type="dxa" w:w="2436"/>
            <w:shd w:val="clear" w:color="auto" w:fill="0F172A"/>
          </w:tcPr>
          <w:p>
            <w:pPr>
              <w:jc w:val="center"/>
            </w:pPr>
            <w:r>
              <w:rPr>
                <w:color w:val="CBD5E1"/>
                <w:sz w:val="17"/>
              </w:rPr>
              <w:t>🔴 Dissolved + mismatch</w:t>
            </w:r>
          </w:p>
        </w:tc>
        <w:tc>
          <w:tcPr>
            <w:tcW w:type="dxa" w:w="2436"/>
            <w:shd w:val="clear" w:color="auto" w:fill="0F172A"/>
          </w:tcPr>
          <w:p>
            <w:pPr>
              <w:jc w:val="center"/>
            </w:pPr>
            <w:r>
              <w:rPr>
                <w:color w:val="CBD5E1"/>
                <w:sz w:val="17"/>
              </w:rPr>
              <w:t>🔴 Dissolved, EIN unknown</w:t>
            </w:r>
          </w:p>
        </w:tc>
      </w:tr>
      <w:tr>
        <w:tc>
          <w:tcPr>
            <w:tcW w:type="dxa" w:w="2436"/>
            <w:shd w:val="clear" w:color="auto" w:fill="1E293B"/>
          </w:tcPr>
          <w:p>
            <w:pPr>
              <w:jc w:val="left"/>
            </w:pPr>
            <w:r>
              <w:rPr>
                <w:color w:val="CBD5E1"/>
                <w:sz w:val="17"/>
              </w:rPr>
              <w:t>No Registry (sos_match_boolean=null)</w:t>
            </w:r>
          </w:p>
        </w:tc>
        <w:tc>
          <w:tcPr>
            <w:tcW w:type="dxa" w:w="2436"/>
            <w:shd w:val="clear" w:color="auto" w:fill="1E293B"/>
          </w:tcPr>
          <w:p>
            <w:pPr>
              <w:jc w:val="center"/>
            </w:pPr>
            <w:r>
              <w:rPr>
                <w:color w:val="CBD5E1"/>
                <w:sz w:val="17"/>
              </w:rPr>
              <w:t>🟠 EIN ok, entity unverifiable</w:t>
            </w:r>
          </w:p>
        </w:tc>
        <w:tc>
          <w:tcPr>
            <w:tcW w:type="dxa" w:w="2436"/>
            <w:shd w:val="clear" w:color="auto" w:fill="1E293B"/>
          </w:tcPr>
          <w:p>
            <w:pPr>
              <w:jc w:val="center"/>
            </w:pPr>
            <w:r>
              <w:rPr>
                <w:color w:val="CBD5E1"/>
                <w:sz w:val="17"/>
              </w:rPr>
              <w:t>🔴 Double failure</w:t>
            </w:r>
          </w:p>
        </w:tc>
        <w:tc>
          <w:tcPr>
            <w:tcW w:type="dxa" w:w="2436"/>
            <w:shd w:val="clear" w:color="auto" w:fill="1E293B"/>
          </w:tcPr>
          <w:p>
            <w:pPr>
              <w:jc w:val="center"/>
            </w:pPr>
            <w:r>
              <w:rPr>
                <w:color w:val="CBD5E1"/>
                <w:sz w:val="17"/>
              </w:rPr>
              <w:t>🔴 Completely unverified</w:t>
            </w:r>
          </w:p>
        </w:tc>
      </w:tr>
    </w:tbl>
    <w:p/>
    <w:p>
      <w:pPr>
        <w:pStyle w:val="Heading2"/>
        <w:spacing w:before="160" w:after="80"/>
      </w:pPr>
      <w:r>
        <w:rPr>
          <w:color w:val="8B5CF6"/>
        </w:rPr>
        <w:t>5 Named Diagonal Segments — each with business ID drilldown</w:t>
      </w:r>
    </w:p>
    <w:p>
      <w:pPr>
        <w:spacing w:after="80"/>
      </w:pPr>
      <w:r>
        <w:rPr>
          <w:b/>
          <w:i w:val="0"/>
          <w:color w:val="F59E0B"/>
          <w:sz w:val="20"/>
        </w:rPr>
        <w:t>Segment 1: Registry Active + TIN Pass</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22C55E"/>
          </w:tcPr>
          <w:p>
            <w:pPr>
              <w:jc w:val="center"/>
            </w:pPr>
            <w:r>
              <w:rPr>
                <w:b/>
                <w:color w:val="FFFFFF"/>
                <w:sz w:val="18"/>
              </w:rPr>
              <w:t>🟢 LOW</w:t>
            </w:r>
          </w:p>
        </w:tc>
        <w:tc>
          <w:tcPr>
            <w:tcW w:type="dxa" w:w="4873"/>
            <w:shd w:val="clear" w:color="auto" w:fill="1E293B"/>
          </w:tcPr>
          <w:p>
            <w:r>
              <w:rPr>
                <w:b/>
                <w:color w:val="FFFFFF"/>
                <w:sz w:val="19"/>
              </w:rPr>
              <w:t xml:space="preserve">Registry Active + TIN Pass  </w:t>
            </w:r>
            <w:r>
              <w:rPr>
                <w:color w:val="CBD5E1"/>
                <w:sz w:val="18"/>
              </w:rPr>
            </w:r>
          </w:p>
        </w:tc>
      </w:tr>
    </w:tbl>
    <w:p/>
    <w:p>
      <w:pPr>
        <w:spacing w:after="80"/>
      </w:pPr>
      <w:r>
        <w:rPr>
          <w:b w:val="0"/>
          <w:i w:val="0"/>
          <w:sz w:val="19"/>
        </w:rPr>
        <w:t>The portfolio baseline. Both the entity's SOS filing (Middesk/OC) and the IRS EIN check (Middesk) confirmed. These businesses have the strongest dual-verification signal. Count and % shown.</w:t>
      </w:r>
    </w:p>
    <w:p>
      <w:pPr>
        <w:spacing w:after="120"/>
        <w:ind w:left="432"/>
      </w:pPr>
      <w:r>
        <w:rPr>
          <w:rFonts w:ascii="Courier New" w:hAnsi="Courier New"/>
          <w:color w:val="22C55E"/>
          <w:sz w:val="17"/>
        </w:rPr>
        <w:t>Signal: sos_active=true AND tin_match_boolean=true</w:t>
      </w:r>
    </w:p>
    <w:p/>
    <w:p>
      <w:pPr>
        <w:spacing w:after="80"/>
      </w:pPr>
      <w:r>
        <w:rPr>
          <w:b/>
          <w:i w:val="0"/>
          <w:color w:val="F59E0B"/>
          <w:sz w:val="20"/>
        </w:rPr>
        <w:t>Segment 2: Registry Active + TIN Fail</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59E0B"/>
          </w:tcPr>
          <w:p>
            <w:pPr>
              <w:jc w:val="center"/>
            </w:pPr>
            <w:r>
              <w:rPr>
                <w:b/>
                <w:color w:val="FFFFFF"/>
                <w:sz w:val="18"/>
              </w:rPr>
              <w:t>🟡 MEDIUM</w:t>
            </w:r>
          </w:p>
        </w:tc>
        <w:tc>
          <w:tcPr>
            <w:tcW w:type="dxa" w:w="4873"/>
            <w:shd w:val="clear" w:color="auto" w:fill="1E293B"/>
          </w:tcPr>
          <w:p>
            <w:r>
              <w:rPr>
                <w:b/>
                <w:color w:val="FFFFFF"/>
                <w:sz w:val="19"/>
              </w:rPr>
              <w:t xml:space="preserve">Registry Active + TIN Fail  </w:t>
            </w:r>
            <w:r>
              <w:rPr>
                <w:color w:val="CBD5E1"/>
                <w:sz w:val="18"/>
              </w:rPr>
            </w:r>
          </w:p>
        </w:tc>
      </w:tr>
    </w:tbl>
    <w:p/>
    <w:p>
      <w:pPr>
        <w:spacing w:after="80"/>
      </w:pPr>
      <w:r>
        <w:rPr>
          <w:b w:val="0"/>
          <w:i w:val="0"/>
          <w:sz w:val="19"/>
        </w:rPr>
        <w:t>Most common anomaly. Entity IS legally registered (SOS active) but the EIN-to-name IRS check failed. Root cause: applicant submitted a DBA/trade name instead of the legal name on the EIN certificate (IRS Form CP-575 or 147C). Not necessarily fraud. Action: request IRS EIN confirmation letter.</w:t>
      </w:r>
    </w:p>
    <w:p>
      <w:pPr>
        <w:spacing w:after="120"/>
        <w:ind w:left="432"/>
      </w:pPr>
      <w:r>
        <w:rPr>
          <w:rFonts w:ascii="Courier New" w:hAnsi="Courier New"/>
          <w:color w:val="22C55E"/>
          <w:sz w:val="17"/>
        </w:rPr>
        <w:t>Signal: sos_active=true AND tin_match_status=failure</w:t>
      </w:r>
    </w:p>
    <w:p>
      <w:pPr>
        <w:spacing w:before="60" w:after="160"/>
        <w:ind w:left="288"/>
      </w:pPr>
      <w:r>
        <w:rPr>
          <w:i/>
          <w:color w:val="8B5CF6"/>
          <w:sz w:val="17"/>
        </w:rPr>
        <w:t>📂 Source files: check_agent_v2: sos_active_tin_failed (MEDIUM)  ·  index.ts:429 tin_match, index.ts:482 tin_match_boolean</w:t>
      </w:r>
    </w:p>
    <w:p/>
    <w:p>
      <w:pPr>
        <w:spacing w:after="80"/>
      </w:pPr>
      <w:r>
        <w:rPr>
          <w:b/>
          <w:i w:val="0"/>
          <w:color w:val="F59E0B"/>
          <w:sz w:val="20"/>
        </w:rPr>
        <w:t>Segment 3: Registry Found + TIN Not Checked</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59E0B"/>
          </w:tcPr>
          <w:p>
            <w:pPr>
              <w:jc w:val="center"/>
            </w:pPr>
            <w:r>
              <w:rPr>
                <w:b/>
                <w:color w:val="FFFFFF"/>
                <w:sz w:val="18"/>
              </w:rPr>
              <w:t>🟡 MEDIUM</w:t>
            </w:r>
          </w:p>
        </w:tc>
        <w:tc>
          <w:tcPr>
            <w:tcW w:type="dxa" w:w="4873"/>
            <w:shd w:val="clear" w:color="auto" w:fill="1E293B"/>
          </w:tcPr>
          <w:p>
            <w:r>
              <w:rPr>
                <w:b/>
                <w:color w:val="FFFFFF"/>
                <w:sz w:val="19"/>
              </w:rPr>
              <w:t xml:space="preserve">Registry Found + TIN Not Checked  </w:t>
            </w:r>
            <w:r>
              <w:rPr>
                <w:color w:val="CBD5E1"/>
                <w:sz w:val="18"/>
              </w:rPr>
            </w:r>
          </w:p>
        </w:tc>
      </w:tr>
    </w:tbl>
    <w:p/>
    <w:p>
      <w:pPr>
        <w:spacing w:after="80"/>
      </w:pPr>
      <w:r>
        <w:rPr>
          <w:b w:val="0"/>
          <w:i w:val="0"/>
          <w:sz w:val="19"/>
        </w:rPr>
        <w:t>Entity verified to exist (SOS found) but no IRS confirmation at all. Sub-split: (a) tin_submitted non-null → EIN given, Middesk TIN task never completed. (b) tin_submitted null → no EIN given at onboarding. Action differs: (a) investigate Middesk task status; (b) request EIN from business.</w:t>
      </w:r>
    </w:p>
    <w:p>
      <w:pPr>
        <w:spacing w:after="120"/>
        <w:ind w:left="432"/>
      </w:pPr>
      <w:r>
        <w:rPr>
          <w:rFonts w:ascii="Courier New" w:hAnsi="Courier New"/>
          <w:color w:val="22C55E"/>
          <w:sz w:val="17"/>
        </w:rPr>
        <w:t>Signal: sos_match_boolean=true AND tin_match_boolean IS NULL</w:t>
      </w:r>
    </w:p>
    <w:p>
      <w:pPr>
        <w:spacing w:before="60" w:after="160"/>
        <w:ind w:left="288"/>
      </w:pPr>
      <w:r>
        <w:rPr>
          <w:i/>
          <w:color w:val="8B5CF6"/>
          <w:sz w:val="17"/>
        </w:rPr>
        <w:t>📂 Source files: index.ts:482 — tin_match_boolean only written when tin_match has a value</w:t>
      </w:r>
    </w:p>
    <w:p/>
    <w:p>
      <w:pPr>
        <w:spacing w:after="80"/>
      </w:pPr>
      <w:r>
        <w:rPr>
          <w:b/>
          <w:i w:val="0"/>
          <w:color w:val="F59E0B"/>
          <w:sz w:val="20"/>
        </w:rPr>
        <w:t>Segment 4: Registry Inactive + TIN Pass</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97316"/>
          </w:tcPr>
          <w:p>
            <w:pPr>
              <w:jc w:val="center"/>
            </w:pPr>
            <w:r>
              <w:rPr>
                <w:b/>
                <w:color w:val="FFFFFF"/>
                <w:sz w:val="18"/>
              </w:rPr>
              <w:t>🟠 HIGH</w:t>
            </w:r>
          </w:p>
        </w:tc>
        <w:tc>
          <w:tcPr>
            <w:tcW w:type="dxa" w:w="4873"/>
            <w:shd w:val="clear" w:color="auto" w:fill="1E293B"/>
          </w:tcPr>
          <w:p>
            <w:r>
              <w:rPr>
                <w:b/>
                <w:color w:val="FFFFFF"/>
                <w:sz w:val="19"/>
              </w:rPr>
              <w:t xml:space="preserve">Registry Inactive + TIN Pass  </w:t>
            </w:r>
            <w:r>
              <w:rPr>
                <w:color w:val="CBD5E1"/>
                <w:sz w:val="18"/>
              </w:rPr>
            </w:r>
          </w:p>
        </w:tc>
      </w:tr>
    </w:tbl>
    <w:p/>
    <w:p>
      <w:pPr>
        <w:spacing w:after="80"/>
      </w:pPr>
      <w:r>
        <w:rPr>
          <w:b w:val="0"/>
          <w:i w:val="0"/>
          <w:sz w:val="19"/>
        </w:rPr>
        <w:t>EIN is valid (IRS confirmed) but the entity is NOT in good standing per SOS — dissolved, administratively revoked, or voluntarily wound down. Critical nuance: an EIN is never cancelled when a company dissolves. This combination means the entity may be operating under a dead legal entity.</w:t>
      </w:r>
    </w:p>
    <w:p>
      <w:pPr>
        <w:spacing w:after="120"/>
        <w:ind w:left="432"/>
      </w:pPr>
      <w:r>
        <w:rPr>
          <w:rFonts w:ascii="Courier New" w:hAnsi="Courier New"/>
          <w:color w:val="22C55E"/>
          <w:sz w:val="17"/>
        </w:rPr>
        <w:t>Signal: sos_active=false AND tin_match_boolean=true</w:t>
      </w:r>
    </w:p>
    <w:p>
      <w:pPr>
        <w:spacing w:before="60" w:after="160"/>
        <w:ind w:left="288"/>
      </w:pPr>
      <w:r>
        <w:rPr>
          <w:i/>
          <w:color w:val="8B5CF6"/>
          <w:sz w:val="17"/>
        </w:rPr>
        <w:t>📂 Source files: check_agent_v2: sos_inactive_tin_ok (HIGH)  ·  index.ts:1434 sos_active derivation</w:t>
      </w:r>
    </w:p>
    <w:p/>
    <w:p>
      <w:pPr>
        <w:spacing w:after="80"/>
      </w:pPr>
      <w:r>
        <w:rPr>
          <w:b/>
          <w:i w:val="0"/>
          <w:color w:val="F59E0B"/>
          <w:sz w:val="20"/>
        </w:rPr>
        <w:t>Segment 5: No Registry + TIN Pass</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97316"/>
          </w:tcPr>
          <w:p>
            <w:pPr>
              <w:jc w:val="center"/>
            </w:pPr>
            <w:r>
              <w:rPr>
                <w:b/>
                <w:color w:val="FFFFFF"/>
                <w:sz w:val="18"/>
              </w:rPr>
              <w:t>🟠 HIGH</w:t>
            </w:r>
          </w:p>
        </w:tc>
        <w:tc>
          <w:tcPr>
            <w:tcW w:type="dxa" w:w="4873"/>
            <w:shd w:val="clear" w:color="auto" w:fill="1E293B"/>
          </w:tcPr>
          <w:p>
            <w:r>
              <w:rPr>
                <w:b/>
                <w:color w:val="FFFFFF"/>
                <w:sz w:val="19"/>
              </w:rPr>
              <w:t xml:space="preserve">No Registry + TIN Pass  </w:t>
            </w:r>
            <w:r>
              <w:rPr>
                <w:color w:val="CBD5E1"/>
                <w:sz w:val="18"/>
              </w:rPr>
            </w:r>
          </w:p>
        </w:tc>
      </w:tr>
    </w:tbl>
    <w:p/>
    <w:p>
      <w:pPr>
        <w:spacing w:after="80"/>
      </w:pPr>
      <w:r>
        <w:rPr>
          <w:b w:val="0"/>
          <w:i w:val="0"/>
          <w:sz w:val="19"/>
        </w:rPr>
        <w:t>IRS confirms the EIN, but Middesk/OpenCorporates cannot find the SOS filing. Usually: entity too new (&lt;2 weeks, SOS propagation lag), incorporated in a slow-propagating state, or operating under a DBA name not matching SOS records. Entity existence is still unverifiable despite having a valid EIN.</w:t>
      </w:r>
    </w:p>
    <w:p>
      <w:pPr>
        <w:spacing w:after="120"/>
        <w:ind w:left="432"/>
      </w:pPr>
      <w:r>
        <w:rPr>
          <w:rFonts w:ascii="Courier New" w:hAnsi="Courier New"/>
          <w:color w:val="22C55E"/>
          <w:sz w:val="17"/>
        </w:rPr>
        <w:t>Signal: sos_match_boolean=false/null AND tin_match_boolean=true</w:t>
      </w:r>
    </w:p>
    <w:p>
      <w:pPr>
        <w:spacing w:before="60" w:after="160"/>
        <w:ind w:left="288"/>
      </w:pPr>
      <w:r>
        <w:rPr>
          <w:i/>
          <w:color w:val="8B5CF6"/>
          <w:sz w:val="17"/>
        </w:rPr>
        <w:t>📂 Source files: index.ts:1371 sos_match per-vendor logic  ·  index.ts:1421 sos_match_boolean derivation</w:t>
      </w:r>
    </w:p>
    <w:p/>
    <w:p>
      <w:pPr>
        <w:pStyle w:val="Heading2"/>
        <w:spacing w:before="160" w:after="80"/>
      </w:pPr>
      <w:r>
        <w:rPr>
          <w:color w:val="8B5CF6"/>
        </w:rPr>
        <w:t>Data Sources</w:t>
      </w:r>
    </w:p>
    <w:p>
      <w:pPr>
        <w:pStyle w:val="ListBullet"/>
        <w:spacing w:after="40"/>
        <w:ind w:left="360"/>
      </w:pPr>
      <w:r>
        <w:rPr>
          <w:sz w:val="20"/>
        </w:rPr>
        <w:t>sos_match_boolean — funnel_df (index.ts:1421: engine.getResolvedFact('sos_match')?.value === 'success')</w:t>
      </w:r>
    </w:p>
    <w:p>
      <w:pPr>
        <w:pStyle w:val="ListBullet"/>
        <w:spacing w:after="40"/>
        <w:ind w:left="360"/>
      </w:pPr>
      <w:r>
        <w:rPr>
          <w:sz w:val="20"/>
        </w:rPr>
        <w:t>sos_active — stats_df (index.ts:1426: filings.some(f =&gt; f.active===true || f.status==='active'))</w:t>
      </w:r>
    </w:p>
    <w:p>
      <w:pPr>
        <w:pStyle w:val="ListBullet"/>
        <w:spacing w:after="40"/>
        <w:ind w:left="360"/>
      </w:pPr>
      <w:r>
        <w:rPr>
          <w:sz w:val="20"/>
        </w:rPr>
        <w:t>tin_match_boolean — stats_df (index.ts:482: dependent fact)</w:t>
      </w:r>
    </w:p>
    <w:p>
      <w:pPr>
        <w:pStyle w:val="ListBullet"/>
        <w:spacing w:after="40"/>
        <w:ind w:left="360"/>
      </w:pPr>
      <w:r>
        <w:rPr>
          <w:sz w:val="20"/>
        </w:rPr>
        <w:t>tin_match_status — stats_df (index.ts:429: Middesk reviewTasks[key='tin'].status)</w:t>
      </w:r>
    </w:p>
    <w:p>
      <w:pPr>
        <w:pStyle w:val="ListBullet"/>
        <w:spacing w:after="40"/>
        <w:ind w:left="360"/>
      </w:pPr>
      <w:r>
        <w:rPr>
          <w:sz w:val="20"/>
        </w:rPr>
        <w:t>tin_submitted — stats_df (index.ts:399: masked EIN from onboarding form)</w:t>
      </w:r>
    </w:p>
    <w:p>
      <w:pPr>
        <w:spacing w:before="60" w:after="160"/>
        <w:ind w:left="288"/>
      </w:pPr>
      <w:r>
        <w:rPr>
          <w:i/>
          <w:color w:val="8B5CF6"/>
          <w:sz w:val="17"/>
        </w:rPr>
        <w:t>📂 Source files: integration-service/lib/facts/kyb/index.ts:399-491 (TIN) · index.ts:1371-1435 (SOS)</w:t>
      </w:r>
    </w:p>
    <w:p>
      <w:pPr>
        <w:spacing w:before="120" w:after="120"/>
      </w:pPr>
      <w:r>
        <w:rPr>
          <w:color w:val="94A3B8"/>
          <w:sz w:val="14"/>
        </w:rPr>
        <w:t>──────────────────────────────────────────────────────────────────────────────────────────</w:t>
      </w:r>
    </w:p>
    <w:p>
      <w:pPr>
        <w:pStyle w:val="Heading1"/>
        <w:spacing w:before="280" w:after="80"/>
      </w:pPr>
      <w:r>
        <w:rPr>
          <w:color w:val="3B82F6"/>
        </w:rPr>
        <w:t>6.2  Registration Depth Cascade — Domestic &amp; Foreign Analysis  (S1 internal)</w:t>
      </w:r>
    </w:p>
    <w:p>
      <w:pPr>
        <w:spacing w:after="80"/>
      </w:pPr>
      <w:r>
        <w:rPr>
          <w:b w:val="0"/>
          <w:i w:val="0"/>
          <w:sz w:val="20"/>
        </w:rPr>
        <w:t>Section 1 shows four KPI counts in a line. This section shows the RELATIONSHIPS between those counts — how businesses flow from one verification level to the next, and where they drop off. The explicit Domestic vs Foreign registration cross-analysis is the centrepiece.</w:t>
      </w:r>
    </w:p>
    <w:p>
      <w:pPr>
        <w:pStyle w:val="Heading2"/>
        <w:spacing w:before="160" w:after="80"/>
      </w:pPr>
      <w:r>
        <w:rPr>
          <w:color w:val="8B5CF6"/>
        </w:rPr>
        <w:t>The 3-Level Cascade Funnel</w:t>
      </w:r>
    </w:p>
    <w:p>
      <w:pPr>
        <w:spacing w:after="80"/>
      </w:pPr>
      <w:r>
        <w:rPr>
          <w:b w:val="0"/>
          <w:i w:val="0"/>
          <w:sz w:val="20"/>
        </w:rPr>
        <w:t>Each arrow shows the drop-off count and rate — e.g. 'Of 30 Registry Found, 29 (97%) are Domestic. Of those 29, 28 (97%) match the operating state.'</w:t>
      </w:r>
    </w:p>
    <w:p>
      <w:pPr>
        <w:spacing w:after="120"/>
        <w:ind w:left="432"/>
      </w:pPr>
      <w:r>
        <w:rPr>
          <w:rFonts w:ascii="Courier New" w:hAnsi="Courier New"/>
          <w:color w:val="22C55E"/>
          <w:sz w:val="17"/>
        </w:rPr>
        <w:t>All Onboarded (N)</w:t>
        <w:br/>
        <w:t xml:space="preserve">    ↓</w:t>
        <w:br/>
        <w:t>Registry Found (sos_match_boolean=true)     →  No Registry (sos_match_boolean=false/null)</w:t>
        <w:br/>
        <w:t xml:space="preserve">    ↓</w:t>
        <w:br/>
        <w:t>Domestic Reg Found (formation_state NOT IN {DE,NV,WY,SD,MT,NM})  →  Foreign-Only (tax-haven)</w:t>
        <w:br/>
        <w:t xml:space="preserve">    ↓</w:t>
        <w:br/>
        <w:t>State Match (formation_state = primary_address.state)   →  State Mismatch (multi-state/error)</w:t>
      </w:r>
    </w:p>
    <w:p>
      <w:pPr>
        <w:pStyle w:val="Heading2"/>
        <w:spacing w:before="160" w:after="80"/>
      </w:pPr>
      <w:r>
        <w:rPr>
          <w:color w:val="8B5CF6"/>
        </w:rPr>
        <w:t>Panel A — Domestic Registration Deep-Dive</w:t>
      </w:r>
    </w:p>
    <w:p>
      <w:pPr>
        <w:spacing w:after="80"/>
      </w:pPr>
      <w:r>
        <w:rPr>
          <w:b w:val="0"/>
          <w:i w:val="0"/>
          <w:sz w:val="20"/>
        </w:rPr>
        <w:t>Businesses where sos_domestic_verification=1 (clients.verification_results, verification_results.sql:36-39 — built when key='sos_domestic' AND sublabel='Domestic Active').</w:t>
      </w:r>
    </w:p>
    <w:p>
      <w:pPr>
        <w:pStyle w:val="ListBullet"/>
        <w:spacing w:after="40"/>
        <w:ind w:left="360"/>
      </w:pPr>
      <w:r>
        <w:rPr>
          <w:sz w:val="20"/>
        </w:rPr>
        <w:t>Formation state distribution — horizontal bar chart: which states dominate domestic registrations (CA, TX, FL, NY, etc.)?</w:t>
      </w:r>
    </w:p>
    <w:p>
      <w:pPr>
        <w:pStyle w:val="ListBullet"/>
        <w:spacing w:after="40"/>
        <w:ind w:left="360"/>
      </w:pPr>
      <w:r>
        <w:rPr>
          <w:sz w:val="20"/>
        </w:rPr>
        <w:t>Formation state vs operating state agreement rate — within the domestic group, what % have formation_state = primary_address.state?</w:t>
      </w:r>
    </w:p>
    <w:p>
      <w:pPr>
        <w:pStyle w:val="ListBullet"/>
        <w:spacing w:after="40"/>
        <w:ind w:left="360"/>
      </w:pPr>
      <w:r>
        <w:rPr>
          <w:sz w:val="20"/>
        </w:rPr>
        <w:t>Business age distribution — histogram of age in years (derived from formation_date), showing portfolio maturity.</w:t>
      </w:r>
    </w:p>
    <w:p>
      <w:pPr>
        <w:pStyle w:val="ListBullet"/>
        <w:spacing w:after="40"/>
        <w:ind w:left="360"/>
      </w:pPr>
      <w:r>
        <w:rPr>
          <w:sz w:val="20"/>
        </w:rPr>
        <w:t>Domestic + State Match rate — these businesses have the strongest registry signal: incorporated AND operating in the same state.</w:t>
      </w:r>
    </w:p>
    <w:p>
      <w:pPr>
        <w:pStyle w:val="ListBullet"/>
        <w:spacing w:after="40"/>
        <w:ind w:left="360"/>
      </w:pPr>
      <w:r>
        <w:rPr>
          <w:sz w:val="20"/>
        </w:rPr>
        <w:t>Drilldown: all Domestic businesses table showing business_id, formation_state, operating_state, sos_match_verif, sos_domestic_verif.</w:t>
      </w:r>
    </w:p>
    <w:p>
      <w:pPr>
        <w:pStyle w:val="Heading2"/>
        <w:spacing w:before="160" w:after="80"/>
      </w:pPr>
      <w:r>
        <w:rPr>
          <w:color w:val="8B5CF6"/>
        </w:rPr>
        <w:t>Panel B — Foreign-Only Registration (Tax-Haven) Deep-Dive</w:t>
      </w:r>
    </w:p>
    <w:p>
      <w:pPr>
        <w:spacing w:after="80"/>
      </w:pPr>
      <w:r>
        <w:rPr>
          <w:b w:val="0"/>
          <w:i w:val="0"/>
          <w:sz w:val="20"/>
        </w:rPr>
        <w:t>Businesses where sos_match_boolean=true AND formation_state IN {DE, NV, WY, SD, MT, NM}. Middesk's address-based SOS search found a FOREIGN QUALIFICATION filing in the operating state but the DOMESTIC incorporation filing in the tax-haven state was NOT retrieved. This is the check_agent_v2 rule 'tax_haven_state' (NOTICE) and 'formation_operating_mismatch' (MEDIUM).</w:t>
      </w:r>
    </w:p>
    <w:p>
      <w:pPr>
        <w:pStyle w:val="ListBullet"/>
        <w:spacing w:after="40"/>
        <w:ind w:left="360"/>
      </w:pPr>
      <w:r>
        <w:rPr>
          <w:sz w:val="20"/>
        </w:rPr>
        <w:t>Tax-haven distribution — which states? (DE almost always dominates for LLCs/corps seeking legal advantages; WY for newer privacy structures; NV for older ones.)</w:t>
      </w:r>
    </w:p>
    <w:p>
      <w:pPr>
        <w:pStyle w:val="ListBullet"/>
        <w:spacing w:after="40"/>
        <w:ind w:left="360"/>
      </w:pPr>
      <w:r>
        <w:rPr>
          <w:sz w:val="20"/>
        </w:rPr>
        <w:t>Operating state distribution within the foreign-only group — where are these DE/NV entities actually operating? (TX, CA, FL, NY are the most common.)</w:t>
      </w:r>
    </w:p>
    <w:p>
      <w:pPr>
        <w:pStyle w:val="ListBullet"/>
        <w:spacing w:after="40"/>
        <w:ind w:left="360"/>
      </w:pPr>
      <w:r>
        <w:rPr>
          <w:sz w:val="20"/>
        </w:rPr>
        <w:t>Entity resolution gap explanation — for each foreign-only business: the domestic filing exists in the tax-haven state but Middesk could not retrieve it via address-based search. sos_domestic_verif=0 for all of these.</w:t>
      </w:r>
    </w:p>
    <w:p>
      <w:pPr>
        <w:pStyle w:val="ListBullet"/>
        <w:spacing w:after="40"/>
        <w:ind w:left="360"/>
      </w:pPr>
      <w:r>
        <w:rPr>
          <w:sz w:val="20"/>
        </w:rPr>
        <w:t>Cross-reference with sos_match_verif (Submitted Active): is the foreign qualification confirmed as active?</w:t>
      </w:r>
    </w:p>
    <w:p>
      <w:pPr>
        <w:pStyle w:val="ListBullet"/>
        <w:spacing w:after="40"/>
        <w:ind w:left="360"/>
      </w:pPr>
      <w:r>
        <w:rPr>
          <w:sz w:val="20"/>
        </w:rPr>
        <w:t>Drilldown: all Foreign-Only businesses table showing business_id, formation_state, operating_state, sos_match_verif, sos_domestic_verif.</w:t>
      </w:r>
    </w:p>
    <w:p>
      <w:pPr>
        <w:pStyle w:val="ListBullet"/>
        <w:spacing w:after="40"/>
        <w:ind w:left="360"/>
      </w:pPr>
      <w:r>
        <w:rPr>
          <w:sz w:val="20"/>
        </w:rPr>
        <w:t>Action recommendation: verify (1) the domestic filing in DE/NV state SOS portal; (2) confirm a foreign qualification exists in the operating state.</w:t>
      </w:r>
    </w:p>
    <w:p>
      <w:pPr>
        <w:pStyle w:val="Heading2"/>
        <w:spacing w:before="160" w:after="80"/>
      </w:pPr>
      <w:r>
        <w:rPr>
          <w:color w:val="8B5CF6"/>
        </w:rPr>
        <w:t>Panel C — State Mismatch Analysis (Domestic but formation ≠ operating)</w:t>
      </w:r>
    </w:p>
    <w:p>
      <w:pPr>
        <w:spacing w:after="80"/>
      </w:pPr>
      <w:r>
        <w:rPr>
          <w:b w:val="0"/>
          <w:i w:val="0"/>
          <w:sz w:val="20"/>
        </w:rPr>
        <w:t>Within the domestic-registered group, businesses where formation_state ≠ primary_address.state. These trigger check_agent_v2 rule 'formation_operating_mismatch' (MEDIUM).</w:t>
      </w:r>
    </w:p>
    <w:p>
      <w:pPr>
        <w:spacing w:after="80"/>
      </w:pPr>
      <w:r>
        <w:rPr>
          <w:b/>
          <w:i w:val="0"/>
          <w:sz w:val="20"/>
        </w:rPr>
        <w:t>Three sub-categories shown with business counts and drilldowns:</w:t>
      </w:r>
    </w:p>
    <w:p>
      <w:pPr>
        <w:spacing w:after="80"/>
      </w:pPr>
      <w:r>
        <w:rPr>
          <w:b/>
          <w:i w:val="0"/>
          <w:sz w:val="20"/>
        </w:rPr>
        <w:t xml:space="preserve">  • Multi-state operation:</w:t>
      </w:r>
    </w:p>
    <w:p>
      <w:pPr>
        <w:spacing w:after="80"/>
      </w:pPr>
      <w:r>
        <w:rPr>
          <w:b w:val="0"/>
          <w:i w:val="0"/>
          <w:sz w:val="19"/>
        </w:rPr>
        <w:t xml:space="preserve">    Legitimately incorporated in State A, operating in State B. Very common for growing businesses. Foreign qualification required in the operating state. Example: California LLC operating in Texas.</w:t>
      </w:r>
    </w:p>
    <w:p>
      <w:pPr>
        <w:spacing w:after="80"/>
      </w:pPr>
      <w:r>
        <w:rPr>
          <w:b/>
          <w:i w:val="0"/>
          <w:sz w:val="20"/>
        </w:rPr>
        <w:t xml:space="preserve">  • HQ vs formation state:</w:t>
      </w:r>
    </w:p>
    <w:p>
      <w:pPr>
        <w:spacing w:after="80"/>
      </w:pPr>
      <w:r>
        <w:rPr>
          <w:b w:val="0"/>
          <w:i w:val="0"/>
          <w:sz w:val="19"/>
        </w:rPr>
        <w:t xml:space="preserve">    Business entered its main office state on the onboarding form but is incorporated elsewhere. Common: incorporated in Delaware, HQ in New York. primary_address.state = 'NY', formation_state = 'DE'. primary_address.state is SUBMITTED (not verified) — it reflects what the business told us.</w:t>
      </w:r>
    </w:p>
    <w:p>
      <w:pPr>
        <w:spacing w:after="80"/>
      </w:pPr>
      <w:r>
        <w:rPr>
          <w:b/>
          <w:i w:val="0"/>
          <w:sz w:val="20"/>
        </w:rPr>
        <w:t xml:space="preserve">  • Potential data entry error:</w:t>
      </w:r>
    </w:p>
    <w:p>
      <w:pPr>
        <w:spacing w:after="80"/>
      </w:pPr>
      <w:r>
        <w:rPr>
          <w:b w:val="0"/>
          <w:i w:val="0"/>
          <w:sz w:val="19"/>
        </w:rPr>
        <w:t xml:space="preserve">    Formation_state and operating state differ by only one similar state, or the business is very local and there is no plausible reason for multi-state structure. Needs manual verification.</w:t>
      </w:r>
    </w:p>
    <w:p>
      <w:pPr>
        <w:spacing w:after="80"/>
      </w:pPr>
      <w:r>
        <w:rPr>
          <w:b w:val="0"/>
          <w:i w:val="0"/>
          <w:sz w:val="20"/>
        </w:rPr>
        <w:t>State-pair frequency table: formation_state → operating_state pairs sorted by count. Shows the most common geographic patterns across the portfolio.</w:t>
      </w:r>
    </w:p>
    <w:p>
      <w:pPr>
        <w:pStyle w:val="Heading2"/>
        <w:spacing w:before="160" w:after="80"/>
      </w:pPr>
      <w:r>
        <w:rPr>
          <w:color w:val="8B5CF6"/>
        </w:rPr>
        <w:t>Data Sources</w:t>
      </w:r>
    </w:p>
    <w:p>
      <w:pPr>
        <w:pStyle w:val="ListBullet"/>
        <w:spacing w:after="40"/>
        <w:ind w:left="360"/>
      </w:pPr>
      <w:r>
        <w:rPr>
          <w:sz w:val="20"/>
        </w:rPr>
        <w:t>sos_match_boolean — funnel_df (index.ts:1421)</w:t>
      </w:r>
    </w:p>
    <w:p>
      <w:pPr>
        <w:pStyle w:val="ListBullet"/>
        <w:spacing w:after="40"/>
        <w:ind w:left="360"/>
      </w:pPr>
      <w:r>
        <w:rPr>
          <w:sz w:val="20"/>
        </w:rPr>
        <w:t>sos_match_verif, sos_domestic_verif — stats_df (clients.verification_results — verification_results.sql:36-51)</w:t>
      </w:r>
    </w:p>
    <w:p>
      <w:pPr>
        <w:pStyle w:val="ListBullet"/>
        <w:spacing w:after="40"/>
        <w:ind w:left="360"/>
      </w:pPr>
      <w:r>
        <w:rPr>
          <w:sz w:val="20"/>
        </w:rPr>
        <w:t>formation_state — funnel_df + stats_df (Middesk businessEntityVerification.formation_state)</w:t>
      </w:r>
    </w:p>
    <w:p>
      <w:pPr>
        <w:pStyle w:val="ListBullet"/>
        <w:spacing w:after="40"/>
        <w:ind w:left="360"/>
      </w:pPr>
      <w:r>
        <w:rPr>
          <w:sz w:val="20"/>
        </w:rPr>
        <w:t>operating_state — funnel_df.operating_state (primary_address.value.state, extracted in _load_kyb_funnel_for_bids)</w:t>
      </w:r>
    </w:p>
    <w:p>
      <w:pPr>
        <w:pStyle w:val="ListBullet"/>
        <w:spacing w:after="40"/>
        <w:ind w:left="360"/>
      </w:pPr>
      <w:r>
        <w:rPr>
          <w:sz w:val="20"/>
        </w:rPr>
        <w:t>formation_date — stats_df (for age_business calculation)</w:t>
      </w:r>
    </w:p>
    <w:p>
      <w:pPr>
        <w:pStyle w:val="ListBullet"/>
        <w:spacing w:after="40"/>
        <w:ind w:left="360"/>
      </w:pPr>
      <w:r>
        <w:rPr>
          <w:sz w:val="20"/>
        </w:rPr>
        <w:t>Tax-haven set: {DE, NV, WY, SD, MT, NM} — same as check_agent_v2.TAX_HAVENS and Section 1 _SEG_CALC</w:t>
      </w:r>
    </w:p>
    <w:p>
      <w:pPr>
        <w:spacing w:before="60" w:after="160"/>
        <w:ind w:left="288"/>
      </w:pPr>
      <w:r>
        <w:rPr>
          <w:i/>
          <w:color w:val="8B5CF6"/>
          <w:sz w:val="17"/>
        </w:rPr>
        <w:t>📂 Source files: warehouse-service/.../verification_results.sql:36-39 (sos_domestic_verification) · integration-service/lib/facts/kyb/index.ts:1371-1435 (sos_match, sos_active) · check_agent_v2.py: tax_haven_state (NOTICE), formation_operating_mismatch (MEDIUM)</w:t>
      </w:r>
    </w:p>
    <w:p>
      <w:pPr>
        <w:spacing w:before="120" w:after="120"/>
      </w:pPr>
      <w:r>
        <w:rPr>
          <w:color w:val="94A3B8"/>
          <w:sz w:val="14"/>
        </w:rPr>
        <w:t>──────────────────────────────────────────────────────────────────────────────────────────</w:t>
      </w:r>
    </w:p>
    <w:p>
      <w:pPr>
        <w:pStyle w:val="Heading1"/>
        <w:spacing w:before="280" w:after="80"/>
      </w:pPr>
      <w:r>
        <w:rPr>
          <w:color w:val="3B82F6"/>
        </w:rPr>
        <w:t>6.3  Data Integrity Contradictions — The Impossible States</w:t>
      </w:r>
    </w:p>
    <w:p>
      <w:pPr>
        <w:spacing w:after="80"/>
      </w:pPr>
      <w:r>
        <w:rPr>
          <w:b w:val="0"/>
          <w:i w:val="0"/>
          <w:sz w:val="20"/>
        </w:rPr>
        <w:t>These are signal combinations that should NEVER exist if the pipeline is working correctly. They are not risk signals — they are potential bugs, data freshness gaps, or pipeline ordering issues. Each maps to a specific logical impossibility defined in check_agent_v2.</w:t>
      </w:r>
    </w:p>
    <w:p>
      <w:pPr>
        <w:spacing w:after="80"/>
      </w:pPr>
      <w:r>
        <w:rPr>
          <w:b/>
          <w:i w:val="0"/>
          <w:color w:val="F97316"/>
          <w:sz w:val="22"/>
        </w:rPr>
        <w:t>Contradiction 1: SOS Active=True AND SOS Match=False</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97316"/>
          </w:tcPr>
          <w:p>
            <w:pPr>
              <w:jc w:val="center"/>
            </w:pPr>
            <w:r>
              <w:rPr>
                <w:b/>
                <w:color w:val="FFFFFF"/>
                <w:sz w:val="18"/>
              </w:rPr>
              <w:t>🟠 HIGH</w:t>
            </w:r>
          </w:p>
        </w:tc>
        <w:tc>
          <w:tcPr>
            <w:tcW w:type="dxa" w:w="4873"/>
            <w:shd w:val="clear" w:color="auto" w:fill="1E293B"/>
          </w:tcPr>
          <w:p>
            <w:r>
              <w:rPr>
                <w:b/>
                <w:color w:val="FFFFFF"/>
                <w:sz w:val="19"/>
              </w:rPr>
              <w:t xml:space="preserve">SOS Active=True AND SOS Match=False  </w:t>
            </w:r>
            <w:r>
              <w:rPr>
                <w:color w:val="CBD5E1"/>
                <w:sz w:val="18"/>
              </w:rPr>
            </w:r>
          </w:p>
        </w:tc>
      </w:tr>
    </w:tbl>
    <w:p/>
    <w:p>
      <w:pPr>
        <w:spacing w:after="80"/>
      </w:pPr>
      <w:r>
        <w:rPr>
          <w:b/>
          <w:i w:val="0"/>
          <w:sz w:val="19"/>
        </w:rPr>
        <w:t>Signal:</w:t>
      </w:r>
    </w:p>
    <w:p>
      <w:pPr>
        <w:spacing w:after="120"/>
        <w:ind w:left="432"/>
      </w:pPr>
      <w:r>
        <w:rPr>
          <w:rFonts w:ascii="Courier New" w:hAnsi="Courier New"/>
          <w:color w:val="22C55E"/>
          <w:sz w:val="17"/>
        </w:rPr>
        <w:t>sos_active='true' AND sos_match_boolean='false'.</w:t>
      </w:r>
    </w:p>
    <w:p>
      <w:pPr>
        <w:spacing w:after="80"/>
      </w:pPr>
      <w:r>
        <w:rPr>
          <w:b/>
          <w:i w:val="0"/>
          <w:sz w:val="19"/>
        </w:rPr>
        <w:t>Why this is impossible:</w:t>
      </w:r>
    </w:p>
    <w:p>
      <w:pPr>
        <w:spacing w:after="80"/>
      </w:pPr>
      <w:r>
        <w:rPr>
          <w:b w:val="0"/>
          <w:i w:val="0"/>
          <w:sz w:val="19"/>
        </w:rPr>
        <w:t>sos_active is a DEPENDENT fact derived FROM sos_filings (index.ts:1426). If sos_match_boolean=false, the vendor returned 'failure' and no sos_filings array was written. Therefore sos_active should be undefined — not 'true'. This combination is logically impossible from the same fact-write cycle. Indicates stale cached filing data or a race condition.</w:t>
      </w:r>
    </w:p>
    <w:p>
      <w:pPr>
        <w:spacing w:after="80"/>
      </w:pPr>
      <w:r>
        <w:rPr>
          <w:b/>
          <w:i w:val="0"/>
          <w:sz w:val="19"/>
        </w:rPr>
        <w:t>Action:</w:t>
      </w:r>
    </w:p>
    <w:p>
      <w:pPr>
        <w:spacing w:after="80"/>
      </w:pPr>
      <w:r>
        <w:rPr>
          <w:b w:val="0"/>
          <w:i w:val="0"/>
          <w:sz w:val="19"/>
        </w:rPr>
        <w:t>Query raw sos_filings from PostgreSQL RDS port 5432 (too large for Redshift). File a bug report if count &gt; 0.</w:t>
      </w:r>
    </w:p>
    <w:p>
      <w:pPr>
        <w:spacing w:before="60" w:after="160"/>
        <w:ind w:left="288"/>
      </w:pPr>
      <w:r>
        <w:rPr>
          <w:i/>
          <w:color w:val="8B5CF6"/>
          <w:sz w:val="17"/>
        </w:rPr>
        <w:t>📂 Source files: index.ts:1426 (sos_active) vs index.ts:1421 (sos_match_boolean)  ·  check_agent_v2: sos_active_match_contradiction (HIGH)</w:t>
      </w:r>
    </w:p>
    <w:p>
      <w:pPr>
        <w:spacing w:after="80"/>
      </w:pPr>
      <w:r>
        <w:rPr>
          <w:b/>
          <w:i w:val="0"/>
          <w:color w:val="F97316"/>
          <w:sz w:val="22"/>
        </w:rPr>
        <w:t>Contradiction 2: sos_match_verif=1 AND sos_active=false</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59E0B"/>
          </w:tcPr>
          <w:p>
            <w:pPr>
              <w:jc w:val="center"/>
            </w:pPr>
            <w:r>
              <w:rPr>
                <w:b/>
                <w:color w:val="FFFFFF"/>
                <w:sz w:val="18"/>
              </w:rPr>
              <w:t>🟡 MEDIUM</w:t>
            </w:r>
          </w:p>
        </w:tc>
        <w:tc>
          <w:tcPr>
            <w:tcW w:type="dxa" w:w="4873"/>
            <w:shd w:val="clear" w:color="auto" w:fill="1E293B"/>
          </w:tcPr>
          <w:p>
            <w:r>
              <w:rPr>
                <w:b/>
                <w:color w:val="FFFFFF"/>
                <w:sz w:val="19"/>
              </w:rPr>
              <w:t xml:space="preserve">sos_match_verif=1 AND sos_active=false  </w:t>
            </w:r>
            <w:r>
              <w:rPr>
                <w:color w:val="CBD5E1"/>
                <w:sz w:val="18"/>
              </w:rPr>
            </w:r>
          </w:p>
        </w:tc>
      </w:tr>
    </w:tbl>
    <w:p/>
    <w:p>
      <w:pPr>
        <w:spacing w:after="80"/>
      </w:pPr>
      <w:r>
        <w:rPr>
          <w:b/>
          <w:i w:val="0"/>
          <w:sz w:val="19"/>
        </w:rPr>
        <w:t>Signal:</w:t>
      </w:r>
    </w:p>
    <w:p>
      <w:pPr>
        <w:spacing w:after="120"/>
        <w:ind w:left="432"/>
      </w:pPr>
      <w:r>
        <w:rPr>
          <w:rFonts w:ascii="Courier New" w:hAnsi="Courier New"/>
          <w:color w:val="22C55E"/>
          <w:sz w:val="17"/>
        </w:rPr>
        <w:t>clients.verification_results.sos_match_verification=1 AND stats_df.sos_active='false'.</w:t>
      </w:r>
    </w:p>
    <w:p>
      <w:pPr>
        <w:spacing w:after="80"/>
      </w:pPr>
      <w:r>
        <w:rPr>
          <w:b/>
          <w:i w:val="0"/>
          <w:sz w:val="19"/>
        </w:rPr>
        <w:t>Why this is impossible:</w:t>
      </w:r>
    </w:p>
    <w:p>
      <w:pPr>
        <w:spacing w:after="80"/>
      </w:pPr>
      <w:r>
        <w:rPr>
          <w:b w:val="0"/>
          <w:i w:val="0"/>
          <w:sz w:val="19"/>
        </w:rPr>
        <w:t>sos_match_verification=1 means sublabel='Submitted Active' was recorded in business_entity_review_task at verification time (verification_results.sql:42-45). sos_active=false means the sos_filings array currently shows all filings as inactive (index.ts:1434). These are computed at different times — the most likely explanation is a legitimate state change: the entity was active when verified but has since been revoked/dissolved.</w:t>
      </w:r>
    </w:p>
    <w:p>
      <w:pPr>
        <w:spacing w:after="80"/>
      </w:pPr>
      <w:r>
        <w:rPr>
          <w:b/>
          <w:i w:val="0"/>
          <w:sz w:val="19"/>
        </w:rPr>
        <w:t>Action:</w:t>
      </w:r>
    </w:p>
    <w:p>
      <w:pPr>
        <w:spacing w:after="80"/>
      </w:pPr>
      <w:r>
        <w:rPr>
          <w:b w:val="0"/>
          <w:i w:val="0"/>
          <w:sz w:val="19"/>
        </w:rPr>
        <w:t>Check formation_state and the date of verification vs current SOS status. If the entity changed status recently, this is expected. If not, investigate data staleness.</w:t>
      </w:r>
    </w:p>
    <w:p>
      <w:pPr>
        <w:spacing w:before="60" w:after="160"/>
        <w:ind w:left="288"/>
      </w:pPr>
      <w:r>
        <w:rPr>
          <w:i/>
          <w:color w:val="8B5CF6"/>
          <w:sz w:val="17"/>
        </w:rPr>
        <w:t>📂 Source files: verification_results.sql:42-45 (sos_match_verification)  ·  index.ts:1434 (sos_active=false path)</w:t>
      </w:r>
    </w:p>
    <w:p>
      <w:pPr>
        <w:spacing w:after="80"/>
      </w:pPr>
      <w:r>
        <w:rPr>
          <w:b/>
          <w:i w:val="0"/>
          <w:color w:val="F97316"/>
          <w:sz w:val="22"/>
        </w:rPr>
        <w:t>Contradiction 3: sos_domestic_verif=1 AND sos_match_verif=0</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59E0B"/>
          </w:tcPr>
          <w:p>
            <w:pPr>
              <w:jc w:val="center"/>
            </w:pPr>
            <w:r>
              <w:rPr>
                <w:b/>
                <w:color w:val="FFFFFF"/>
                <w:sz w:val="18"/>
              </w:rPr>
              <w:t>🟡 MEDIUM</w:t>
            </w:r>
          </w:p>
        </w:tc>
        <w:tc>
          <w:tcPr>
            <w:tcW w:type="dxa" w:w="4873"/>
            <w:shd w:val="clear" w:color="auto" w:fill="1E293B"/>
          </w:tcPr>
          <w:p>
            <w:r>
              <w:rPr>
                <w:b/>
                <w:color w:val="FFFFFF"/>
                <w:sz w:val="19"/>
              </w:rPr>
              <w:t xml:space="preserve">sos_domestic_verif=1 AND sos_match_verif=0  </w:t>
            </w:r>
            <w:r>
              <w:rPr>
                <w:color w:val="CBD5E1"/>
                <w:sz w:val="18"/>
              </w:rPr>
            </w:r>
          </w:p>
        </w:tc>
      </w:tr>
    </w:tbl>
    <w:p/>
    <w:p>
      <w:pPr>
        <w:spacing w:after="80"/>
      </w:pPr>
      <w:r>
        <w:rPr>
          <w:b/>
          <w:i w:val="0"/>
          <w:sz w:val="19"/>
        </w:rPr>
        <w:t>Signal:</w:t>
      </w:r>
    </w:p>
    <w:p>
      <w:pPr>
        <w:spacing w:after="120"/>
        <w:ind w:left="432"/>
      </w:pPr>
      <w:r>
        <w:rPr>
          <w:rFonts w:ascii="Courier New" w:hAnsi="Courier New"/>
          <w:color w:val="22C55E"/>
          <w:sz w:val="17"/>
        </w:rPr>
        <w:t>sos_domestic_verification=1 (Domestic Active confirmed) AND sos_match_verification=0 (no Submitted Active).</w:t>
      </w:r>
    </w:p>
    <w:p>
      <w:pPr>
        <w:spacing w:after="80"/>
      </w:pPr>
      <w:r>
        <w:rPr>
          <w:b/>
          <w:i w:val="0"/>
          <w:sz w:val="19"/>
        </w:rPr>
        <w:t>Why this is impossible:</w:t>
      </w:r>
    </w:p>
    <w:p>
      <w:pPr>
        <w:spacing w:after="80"/>
      </w:pPr>
      <w:r>
        <w:rPr>
          <w:b w:val="0"/>
          <w:i w:val="0"/>
          <w:sz w:val="19"/>
        </w:rPr>
        <w:t>From verification_results.sql: sos_domestic_verification=1 when key='sos_domestic' AND sublabel='Domestic Active'. sos_match_verification=1 when key='sos_match' AND sublabel='Submitted Active'. Logically, a Domestic Active filing should also produce a Submitted Active result for the same business. This discrepancy suggests the two review tasks were written from different verification runs or the stored procedure sp_truncate_and_insert_verification_results() has a data quality issue.</w:t>
      </w:r>
    </w:p>
    <w:p>
      <w:pPr>
        <w:spacing w:after="80"/>
      </w:pPr>
      <w:r>
        <w:rPr>
          <w:b/>
          <w:i w:val="0"/>
          <w:sz w:val="19"/>
        </w:rPr>
        <w:t>Action:</w:t>
      </w:r>
    </w:p>
    <w:p>
      <w:pPr>
        <w:spacing w:after="80"/>
      </w:pPr>
      <w:r>
        <w:rPr>
          <w:b w:val="0"/>
          <w:i w:val="0"/>
          <w:sz w:val="19"/>
        </w:rPr>
        <w:t>Run the diagnostic SQL to inspect raw business_entity_review_task rows for both keys. Check if the rows are from different business_entity_verification IDs.</w:t>
      </w:r>
    </w:p>
    <w:p>
      <w:pPr>
        <w:spacing w:before="60" w:after="160"/>
        <w:ind w:left="288"/>
      </w:pPr>
      <w:r>
        <w:rPr>
          <w:i/>
          <w:color w:val="8B5CF6"/>
          <w:sz w:val="17"/>
        </w:rPr>
        <w:t>📂 Source files: verification_results.sql:36-45 (both flag derivations)  ·  business_entity_review_task table</w:t>
      </w:r>
    </w:p>
    <w:p>
      <w:pPr>
        <w:spacing w:after="80"/>
      </w:pPr>
      <w:r>
        <w:rPr>
          <w:b/>
          <w:i w:val="0"/>
          <w:color w:val="EF4444"/>
          <w:sz w:val="22"/>
        </w:rPr>
        <w:t>Contradiction 4: tin_match_status=success AND tin_match_boolean=false</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EF4444"/>
          </w:tcPr>
          <w:p>
            <w:pPr>
              <w:jc w:val="center"/>
            </w:pPr>
            <w:r>
              <w:rPr>
                <w:b/>
                <w:color w:val="FFFFFF"/>
                <w:sz w:val="18"/>
              </w:rPr>
              <w:t>🔴 CRITICAL</w:t>
            </w:r>
          </w:p>
        </w:tc>
        <w:tc>
          <w:tcPr>
            <w:tcW w:type="dxa" w:w="4873"/>
            <w:shd w:val="clear" w:color="auto" w:fill="1E293B"/>
          </w:tcPr>
          <w:p>
            <w:r>
              <w:rPr>
                <w:b/>
                <w:color w:val="FFFFFF"/>
                <w:sz w:val="19"/>
              </w:rPr>
              <w:t xml:space="preserve">tin_match_status=success AND tin_match_boolean=false  </w:t>
            </w:r>
            <w:r>
              <w:rPr>
                <w:color w:val="CBD5E1"/>
                <w:sz w:val="18"/>
              </w:rPr>
            </w:r>
          </w:p>
        </w:tc>
      </w:tr>
    </w:tbl>
    <w:p/>
    <w:p>
      <w:pPr>
        <w:spacing w:after="80"/>
      </w:pPr>
      <w:r>
        <w:rPr>
          <w:b/>
          <w:i w:val="0"/>
          <w:sz w:val="19"/>
        </w:rPr>
        <w:t>Signal:</w:t>
      </w:r>
    </w:p>
    <w:p>
      <w:pPr>
        <w:spacing w:after="120"/>
        <w:ind w:left="432"/>
      </w:pPr>
      <w:r>
        <w:rPr>
          <w:rFonts w:ascii="Courier New" w:hAnsi="Courier New"/>
          <w:color w:val="22C55E"/>
          <w:sz w:val="17"/>
        </w:rPr>
        <w:t>Raw tin_match.value.status='success' AND tin_match_boolean='false'.</w:t>
      </w:r>
    </w:p>
    <w:p>
      <w:pPr>
        <w:spacing w:after="80"/>
      </w:pPr>
      <w:r>
        <w:rPr>
          <w:b/>
          <w:i w:val="0"/>
          <w:sz w:val="19"/>
        </w:rPr>
        <w:t>Why this is impossible:</w:t>
      </w:r>
    </w:p>
    <w:p>
      <w:pPr>
        <w:spacing w:after="80"/>
      </w:pPr>
      <w:r>
        <w:rPr>
          <w:b w:val="0"/>
          <w:i w:val="0"/>
          <w:sz w:val="19"/>
        </w:rPr>
        <w:t>tin_match_boolean is a DEPENDENT fact with the exact derivation (index.ts:482-490): engine.getResolvedFact('tin_match')?.value === 'success' || engine.getResolvedFact('tin_match')?.value?.status === 'success'. If tin_match.value.status='success', tin_match_boolean MUST be true. If count &gt; 0, this is a backend fact derivation bug in integration-service.</w:t>
      </w:r>
    </w:p>
    <w:p>
      <w:pPr>
        <w:spacing w:after="80"/>
      </w:pPr>
      <w:r>
        <w:rPr>
          <w:b/>
          <w:i w:val="0"/>
          <w:sz w:val="19"/>
        </w:rPr>
        <w:t>Action:</w:t>
      </w:r>
    </w:p>
    <w:p>
      <w:pPr>
        <w:spacing w:after="80"/>
      </w:pPr>
      <w:r>
        <w:rPr>
          <w:b w:val="0"/>
          <w:i w:val="0"/>
          <w:sz w:val="19"/>
        </w:rPr>
        <w:t>File an immediate bug report against integration-service lib/facts/kyb/index.ts lines 488-490. This is the highest-confidence bug indicator in the dataset.</w:t>
      </w:r>
    </w:p>
    <w:p>
      <w:pPr>
        <w:spacing w:before="60" w:after="160"/>
        <w:ind w:left="288"/>
      </w:pPr>
      <w:r>
        <w:rPr>
          <w:i/>
          <w:color w:val="8B5CF6"/>
          <w:sz w:val="17"/>
        </w:rPr>
        <w:t>📂 Source files: index.ts:482-490 (tin_match_boolean DEPENDENT fact exact derivation)  ·  check_agent_v2: tin_bool_status_mismatch (CRITICAL)</w:t>
      </w:r>
    </w:p>
    <w:p>
      <w:pPr>
        <w:spacing w:after="80"/>
      </w:pPr>
      <w:r>
        <w:rPr>
          <w:b/>
          <w:i w:val="0"/>
          <w:color w:val="F97316"/>
          <w:sz w:val="22"/>
        </w:rPr>
        <w:t>Contradiction 5: kyb_complete=true AND (sos_active≠true OR tin_match≠true)</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97316"/>
          </w:tcPr>
          <w:p>
            <w:pPr>
              <w:jc w:val="center"/>
            </w:pPr>
            <w:r>
              <w:rPr>
                <w:b/>
                <w:color w:val="FFFFFF"/>
                <w:sz w:val="18"/>
              </w:rPr>
              <w:t>🟠 HIGH</w:t>
            </w:r>
          </w:p>
        </w:tc>
        <w:tc>
          <w:tcPr>
            <w:tcW w:type="dxa" w:w="4873"/>
            <w:shd w:val="clear" w:color="auto" w:fill="1E293B"/>
          </w:tcPr>
          <w:p>
            <w:r>
              <w:rPr>
                <w:b/>
                <w:color w:val="FFFFFF"/>
                <w:sz w:val="19"/>
              </w:rPr>
              <w:t xml:space="preserve">kyb_complete=true AND (sos_active≠true OR tin_match≠true)  </w:t>
            </w:r>
            <w:r>
              <w:rPr>
                <w:color w:val="CBD5E1"/>
                <w:sz w:val="18"/>
              </w:rPr>
            </w:r>
          </w:p>
        </w:tc>
      </w:tr>
    </w:tbl>
    <w:p/>
    <w:p>
      <w:pPr>
        <w:spacing w:after="80"/>
      </w:pPr>
      <w:r>
        <w:rPr>
          <w:b/>
          <w:i w:val="0"/>
          <w:sz w:val="19"/>
        </w:rPr>
        <w:t>Signal:</w:t>
      </w:r>
    </w:p>
    <w:p>
      <w:pPr>
        <w:spacing w:after="120"/>
        <w:ind w:left="432"/>
      </w:pPr>
      <w:r>
        <w:rPr>
          <w:rFonts w:ascii="Courier New" w:hAnsi="Courier New"/>
          <w:color w:val="22C55E"/>
          <w:sz w:val="17"/>
        </w:rPr>
        <w:t>kyb_complete='true' AND (sos_active is not 'true' OR tin_match_boolean is not 'true').</w:t>
      </w:r>
    </w:p>
    <w:p>
      <w:pPr>
        <w:spacing w:after="80"/>
      </w:pPr>
      <w:r>
        <w:rPr>
          <w:b/>
          <w:i w:val="0"/>
          <w:sz w:val="19"/>
        </w:rPr>
        <w:t>Why this is impossible:</w:t>
      </w:r>
    </w:p>
    <w:p>
      <w:pPr>
        <w:spacing w:after="80"/>
      </w:pPr>
      <w:r>
        <w:rPr>
          <w:b w:val="0"/>
          <w:i w:val="0"/>
          <w:sz w:val="19"/>
        </w:rPr>
        <w:t>kyb_complete=true is supposed to require both business_verified=true AND screened_people non-empty. Finding kyb_complete=true when SOS is inactive or TIN failed means the completion logic did not enforce these preconditions — or the signals changed after kyb_complete was written.</w:t>
      </w:r>
    </w:p>
    <w:p>
      <w:pPr>
        <w:spacing w:after="80"/>
      </w:pPr>
      <w:r>
        <w:rPr>
          <w:b/>
          <w:i w:val="0"/>
          <w:sz w:val="19"/>
        </w:rPr>
        <w:t>Action:</w:t>
      </w:r>
    </w:p>
    <w:p>
      <w:pPr>
        <w:spacing w:after="80"/>
      </w:pPr>
      <w:r>
        <w:rPr>
          <w:b w:val="0"/>
          <w:i w:val="0"/>
          <w:sz w:val="19"/>
        </w:rPr>
        <w:t>Verify screened_people fact via PostgreSQL RDS. Check if kyb_complete was set manually via a manual override (request_type='fact_override'). Review the business timeline.</w:t>
      </w:r>
    </w:p>
    <w:p>
      <w:pPr>
        <w:spacing w:before="60" w:after="160"/>
        <w:ind w:left="288"/>
      </w:pPr>
      <w:r>
        <w:rPr>
          <w:i/>
          <w:color w:val="8B5CF6"/>
          <w:sz w:val="17"/>
        </w:rPr>
        <w:t>📂 Source files: check_agent_v2: kyb_complete_no_idv (HIGH)  ·  index.ts: kyb_complete derivation</w:t>
      </w:r>
    </w:p>
    <w:p>
      <w:pPr>
        <w:spacing w:before="120" w:after="120"/>
      </w:pPr>
      <w:r>
        <w:rPr>
          <w:color w:val="94A3B8"/>
          <w:sz w:val="14"/>
        </w:rPr>
        <w:t>──────────────────────────────────────────────────────────────────────────────────────────</w:t>
      </w:r>
    </w:p>
    <w:p>
      <w:pPr>
        <w:pStyle w:val="Heading1"/>
        <w:spacing w:before="280" w:after="80"/>
      </w:pPr>
      <w:r>
        <w:rPr>
          <w:color w:val="3B82F6"/>
        </w:rPr>
        <w:t>6.4  Identity Completeness Triangle  (TIN × IDV × is_sole_prop)</w:t>
      </w:r>
    </w:p>
    <w:p>
      <w:pPr>
        <w:spacing w:after="80"/>
      </w:pPr>
      <w:r>
        <w:rPr>
          <w:b w:val="0"/>
          <w:i w:val="0"/>
          <w:sz w:val="20"/>
        </w:rPr>
        <w:t>Worth AI uses three overlapping identity checks, and is_sole_prop changes which ones apply (index.ts:552: is_sole_prop = true when tin_submitted=null AND idv_passed_boolean=true). For sole props, IDV is the correct path. For non-sole-props, BOTH TIN and IDV should be verified.</w:t>
      </w:r>
    </w:p>
    <w:p>
      <w:pPr>
        <w:pStyle w:val="Heading2"/>
        <w:spacing w:before="160" w:after="80"/>
      </w:pPr>
      <w:r>
        <w:rPr>
          <w:color w:val="8B5CF6"/>
        </w:rPr>
        <w:t>6 Meaningful Segments</w:t>
      </w:r>
    </w:p>
    <w:p>
      <w:pPr>
        <w:spacing w:after="80"/>
      </w:pPr>
      <w:r>
        <w:rPr>
          <w:b/>
          <w:i w:val="0"/>
          <w:color w:val="22C55E"/>
          <w:sz w:val="20"/>
        </w:rPr>
        <w:t>Segment 1: Non-sole-prop + TIN Pass + IDV Pass</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22C55E"/>
          </w:tcPr>
          <w:p>
            <w:pPr>
              <w:jc w:val="center"/>
            </w:pPr>
            <w:r>
              <w:rPr>
                <w:b/>
                <w:color w:val="FFFFFF"/>
                <w:sz w:val="18"/>
              </w:rPr>
              <w:t>🟢 LOW</w:t>
            </w:r>
          </w:p>
        </w:tc>
        <w:tc>
          <w:tcPr>
            <w:tcW w:type="dxa" w:w="4873"/>
            <w:shd w:val="clear" w:color="auto" w:fill="1E293B"/>
          </w:tcPr>
          <w:p>
            <w:r>
              <w:rPr>
                <w:b/>
                <w:color w:val="FFFFFF"/>
                <w:sz w:val="19"/>
              </w:rPr>
              <w:t xml:space="preserve">  </w:t>
            </w:r>
            <w:r>
              <w:rPr>
                <w:color w:val="CBD5E1"/>
                <w:sz w:val="18"/>
              </w:rPr>
            </w:r>
          </w:p>
        </w:tc>
      </w:tr>
    </w:tbl>
    <w:p/>
    <w:p>
      <w:pPr>
        <w:spacing w:after="80"/>
      </w:pPr>
      <w:r>
        <w:rPr>
          <w:b w:val="0"/>
          <w:i w:val="0"/>
          <w:sz w:val="19"/>
        </w:rPr>
        <w:t>Complete verification. Both entity EIN (IRS confirmed) and beneficial owner (Plaid biometrics) verified. The gold standard KYB completion state.</w:t>
      </w:r>
    </w:p>
    <w:p/>
    <w:p>
      <w:pPr>
        <w:spacing w:after="80"/>
      </w:pPr>
      <w:r>
        <w:rPr>
          <w:b/>
          <w:i w:val="0"/>
          <w:color w:val="F59E0B"/>
          <w:sz w:val="20"/>
        </w:rPr>
        <w:t>Segment 2: Non-sole-prop + TIN Pass + IDV Fail/Missing</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97316"/>
          </w:tcPr>
          <w:p>
            <w:pPr>
              <w:jc w:val="center"/>
            </w:pPr>
            <w:r>
              <w:rPr>
                <w:b/>
                <w:color w:val="FFFFFF"/>
                <w:sz w:val="18"/>
              </w:rPr>
              <w:t>🟠 HIGH</w:t>
            </w:r>
          </w:p>
        </w:tc>
        <w:tc>
          <w:tcPr>
            <w:tcW w:type="dxa" w:w="4873"/>
            <w:shd w:val="clear" w:color="auto" w:fill="1E293B"/>
          </w:tcPr>
          <w:p>
            <w:r>
              <w:rPr>
                <w:b/>
                <w:color w:val="FFFFFF"/>
                <w:sz w:val="19"/>
              </w:rPr>
              <w:t xml:space="preserve">  </w:t>
            </w:r>
            <w:r>
              <w:rPr>
                <w:color w:val="CBD5E1"/>
                <w:sz w:val="18"/>
              </w:rPr>
            </w:r>
          </w:p>
        </w:tc>
      </w:tr>
    </w:tbl>
    <w:p/>
    <w:p>
      <w:pPr>
        <w:spacing w:after="80"/>
      </w:pPr>
      <w:r>
        <w:rPr>
          <w:b w:val="0"/>
          <w:i w:val="0"/>
          <w:sz w:val="19"/>
        </w:rPr>
        <w:t>Entity EIN confirmed by IRS but beneficial owner NOT verified. KYB is structurally incomplete. check_agent_v2: no_idv_not_sole_prop (HIGH). Action: send IDV link to owner.</w:t>
      </w:r>
    </w:p>
    <w:p/>
    <w:p>
      <w:pPr>
        <w:spacing w:after="80"/>
      </w:pPr>
      <w:r>
        <w:rPr>
          <w:b/>
          <w:i w:val="0"/>
          <w:color w:val="F59E0B"/>
          <w:sz w:val="20"/>
        </w:rPr>
        <w:t>Segment 3: Non-sole-prop + TIN Fail + IDV Pass</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59E0B"/>
          </w:tcPr>
          <w:p>
            <w:pPr>
              <w:jc w:val="center"/>
            </w:pPr>
            <w:r>
              <w:rPr>
                <w:b/>
                <w:color w:val="FFFFFF"/>
                <w:sz w:val="18"/>
              </w:rPr>
              <w:t>🟡 MEDIUM</w:t>
            </w:r>
          </w:p>
        </w:tc>
        <w:tc>
          <w:tcPr>
            <w:tcW w:type="dxa" w:w="4873"/>
            <w:shd w:val="clear" w:color="auto" w:fill="1E293B"/>
          </w:tcPr>
          <w:p>
            <w:r>
              <w:rPr>
                <w:b/>
                <w:color w:val="FFFFFF"/>
                <w:sz w:val="19"/>
              </w:rPr>
              <w:t xml:space="preserve">  </w:t>
            </w:r>
            <w:r>
              <w:rPr>
                <w:color w:val="CBD5E1"/>
                <w:sz w:val="18"/>
              </w:rPr>
            </w:r>
          </w:p>
        </w:tc>
      </w:tr>
    </w:tbl>
    <w:p/>
    <w:p>
      <w:pPr>
        <w:spacing w:after="80"/>
      </w:pPr>
      <w:r>
        <w:rPr>
          <w:b w:val="0"/>
          <w:i w:val="0"/>
          <w:sz w:val="19"/>
        </w:rPr>
        <w:t>Beneficial owner confirmed via Plaid biometrics but entity EIN has an IRS name mismatch. Usually means DBA submitted instead of legal name on EIN certificate. check_agent_v2: sos_active_tin_failed (MEDIUM). Action: request IRS CP-575 or 147C.</w:t>
      </w:r>
    </w:p>
    <w:p/>
    <w:p>
      <w:pPr>
        <w:spacing w:after="80"/>
      </w:pPr>
      <w:r>
        <w:rPr>
          <w:b/>
          <w:i w:val="0"/>
          <w:color w:val="EF4444"/>
          <w:sz w:val="20"/>
        </w:rPr>
        <w:t>Segment 4: Non-sole-prop + TIN Fail + IDV Fail</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EF4444"/>
          </w:tcPr>
          <w:p>
            <w:pPr>
              <w:jc w:val="center"/>
            </w:pPr>
            <w:r>
              <w:rPr>
                <w:b/>
                <w:color w:val="FFFFFF"/>
                <w:sz w:val="18"/>
              </w:rPr>
              <w:t>🔴 CRITICAL</w:t>
            </w:r>
          </w:p>
        </w:tc>
        <w:tc>
          <w:tcPr>
            <w:tcW w:type="dxa" w:w="4873"/>
            <w:shd w:val="clear" w:color="auto" w:fill="1E293B"/>
          </w:tcPr>
          <w:p>
            <w:r>
              <w:rPr>
                <w:b/>
                <w:color w:val="FFFFFF"/>
                <w:sz w:val="19"/>
              </w:rPr>
              <w:t xml:space="preserve">  </w:t>
            </w:r>
            <w:r>
              <w:rPr>
                <w:color w:val="CBD5E1"/>
                <w:sz w:val="18"/>
              </w:rPr>
            </w:r>
          </w:p>
        </w:tc>
      </w:tr>
    </w:tbl>
    <w:p/>
    <w:p>
      <w:pPr>
        <w:spacing w:after="80"/>
      </w:pPr>
      <w:r>
        <w:rPr>
          <w:b w:val="0"/>
          <w:i w:val="0"/>
          <w:sz w:val="19"/>
        </w:rPr>
        <w:t>Both identity verification paths failed for a non-sole-prop entity. Neither the entity EIN nor the owner identity can be confirmed. Highest identity risk state. Do NOT approve. Full manual review required.</w:t>
      </w:r>
    </w:p>
    <w:p/>
    <w:p>
      <w:pPr>
        <w:spacing w:after="80"/>
      </w:pPr>
      <w:r>
        <w:rPr>
          <w:b/>
          <w:i w:val="0"/>
          <w:color w:val="22C55E"/>
          <w:sz w:val="20"/>
        </w:rPr>
        <w:t>Segment 5: Sole-prop + IDV Pass</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22C55E"/>
          </w:tcPr>
          <w:p>
            <w:pPr>
              <w:jc w:val="center"/>
            </w:pPr>
            <w:r>
              <w:rPr>
                <w:b/>
                <w:color w:val="FFFFFF"/>
                <w:sz w:val="18"/>
              </w:rPr>
              <w:t>🟢 LOW</w:t>
            </w:r>
          </w:p>
        </w:tc>
        <w:tc>
          <w:tcPr>
            <w:tcW w:type="dxa" w:w="4873"/>
            <w:shd w:val="clear" w:color="auto" w:fill="1E293B"/>
          </w:tcPr>
          <w:p>
            <w:r>
              <w:rPr>
                <w:b/>
                <w:color w:val="FFFFFF"/>
                <w:sz w:val="19"/>
              </w:rPr>
              <w:t xml:space="preserve">  </w:t>
            </w:r>
            <w:r>
              <w:rPr>
                <w:color w:val="CBD5E1"/>
                <w:sz w:val="18"/>
              </w:rPr>
            </w:r>
          </w:p>
        </w:tc>
      </w:tr>
    </w:tbl>
    <w:p/>
    <w:p>
      <w:pPr>
        <w:spacing w:after="80"/>
      </w:pPr>
      <w:r>
        <w:rPr>
          <w:b w:val="0"/>
          <w:i w:val="0"/>
          <w:sz w:val="19"/>
        </w:rPr>
        <w:t>Correct verification path for sole proprietorships. The EIN check is NOT applicable because sole props use the owner's SSN, not an employer EIN. IDV is the definitive check. TIN failure (if present) is expected and should not be flagged.</w:t>
      </w:r>
    </w:p>
    <w:p/>
    <w:p>
      <w:pPr>
        <w:spacing w:after="80"/>
      </w:pPr>
      <w:r>
        <w:rPr>
          <w:b/>
          <w:i w:val="0"/>
          <w:color w:val="F59E0B"/>
          <w:sz w:val="20"/>
        </w:rPr>
        <w:t>Segment 6: Sole-prop + TIN Fail + IDV Pass</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3B82F6"/>
          </w:tcPr>
          <w:p>
            <w:pPr>
              <w:jc w:val="center"/>
            </w:pPr>
            <w:r>
              <w:rPr>
                <w:b/>
                <w:color w:val="FFFFFF"/>
                <w:sz w:val="18"/>
              </w:rPr>
              <w:t>🔵 NOTICE</w:t>
            </w:r>
          </w:p>
        </w:tc>
        <w:tc>
          <w:tcPr>
            <w:tcW w:type="dxa" w:w="4873"/>
            <w:shd w:val="clear" w:color="auto" w:fill="1E293B"/>
          </w:tcPr>
          <w:p>
            <w:r>
              <w:rPr>
                <w:b/>
                <w:color w:val="FFFFFF"/>
                <w:sz w:val="19"/>
              </w:rPr>
              <w:t xml:space="preserve">  </w:t>
            </w:r>
            <w:r>
              <w:rPr>
                <w:color w:val="CBD5E1"/>
                <w:sz w:val="18"/>
              </w:rPr>
            </w:r>
          </w:p>
        </w:tc>
      </w:tr>
    </w:tbl>
    <w:p/>
    <w:p>
      <w:pPr>
        <w:spacing w:after="80"/>
      </w:pPr>
      <w:r>
        <w:rPr>
          <w:b w:val="0"/>
          <w:i w:val="0"/>
          <w:sz w:val="19"/>
        </w:rPr>
        <w:t>Structurally clean for a sole prop — the TIN failure is expected behaviour. check_agent_v2: sole_prop_tin_verification (NOTICE) surfaces this explicitly so underwriters understand the TIN failure is NOT a red flag for this entity type.</w:t>
      </w:r>
    </w:p>
    <w:p/>
    <w:p>
      <w:pPr>
        <w:pStyle w:val="Heading2"/>
        <w:spacing w:before="160" w:after="80"/>
      </w:pPr>
      <w:r>
        <w:rPr>
          <w:color w:val="8B5CF6"/>
        </w:rPr>
        <w:t>KYB Completion Funnel</w:t>
      </w:r>
    </w:p>
    <w:p>
      <w:pPr>
        <w:spacing w:after="80"/>
      </w:pPr>
      <w:r>
        <w:rPr>
          <w:b w:val="0"/>
          <w:i w:val="0"/>
          <w:sz w:val="20"/>
        </w:rPr>
        <w:t>A stacked bar chart showing what % of the portfolio has completed each verification layer, and which layer is the most common bottleneck. Three layers: Registry (S1) → TIN (S2) → IDV (S3). The bottleneck layer tells the platform team where to focus integration improvements.</w:t>
      </w:r>
    </w:p>
    <w:p>
      <w:pPr>
        <w:spacing w:before="60" w:after="160"/>
        <w:ind w:left="288"/>
      </w:pPr>
      <w:r>
        <w:rPr>
          <w:i/>
          <w:color w:val="8B5CF6"/>
          <w:sz w:val="17"/>
        </w:rPr>
        <w:t>📂 Source files: index.ts:552 (is_sole_prop DEPENDENT fact) · index.ts:482 (tin_match_boolean) · index.ts:541 (idv_passed_boolean) · check_agent_v2: sole_prop_tin_verification (NOTICE), no_idv_not_sole_prop (HIGH), no_kyb_complete_sos_ok (NOTICE)</w:t>
      </w:r>
    </w:p>
    <w:p>
      <w:pPr>
        <w:spacing w:before="120" w:after="120"/>
      </w:pPr>
      <w:r>
        <w:rPr>
          <w:color w:val="94A3B8"/>
          <w:sz w:val="14"/>
        </w:rPr>
        <w:t>──────────────────────────────────────────────────────────────────────────────────────────</w:t>
      </w:r>
    </w:p>
    <w:p>
      <w:pPr>
        <w:pStyle w:val="Heading1"/>
        <w:spacing w:before="280" w:after="80"/>
      </w:pPr>
      <w:r>
        <w:rPr>
          <w:color w:val="3B82F6"/>
        </w:rPr>
        <w:t>6.5  Registry × Risk Signal Matrix  (S1 × S4)</w:t>
      </w:r>
    </w:p>
    <w:p>
      <w:pPr>
        <w:spacing w:after="80"/>
      </w:pPr>
      <w:r>
        <w:rPr>
          <w:b w:val="0"/>
          <w:i w:val="0"/>
          <w:sz w:val="20"/>
        </w:rPr>
        <w:t>Entity existence status changes what a risk signal MEANS. A watchlist hit on a verified, active entity is actionable. A watchlist hit on an entity with no registry is qualitatively different — you cannot safely attribute the hit OR rule it out. This matrix makes that distinction visible at portfolio scale.</w:t>
      </w:r>
    </w:p>
    <w:p>
      <w:pPr>
        <w:pStyle w:val="Heading2"/>
        <w:spacing w:before="160" w:after="80"/>
      </w:pPr>
      <w:r>
        <w:rPr>
          <w:color w:val="8B5CF6"/>
        </w:rPr>
        <w:t>The 4×4 Matrix: Registry State × Risk Type</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F172A"/>
          </w:tcPr>
          <w:p>
            <w:pPr>
              <w:jc w:val="center"/>
            </w:pPr>
            <w:r>
              <w:rPr>
                <w:b/>
                <w:color w:val="93C5FD"/>
                <w:sz w:val="17"/>
              </w:rPr>
              <w:t>Registry State</w:t>
            </w:r>
          </w:p>
        </w:tc>
        <w:tc>
          <w:tcPr>
            <w:tcW w:type="dxa" w:w="1949"/>
            <w:shd w:val="clear" w:color="auto" w:fill="0F172A"/>
          </w:tcPr>
          <w:p>
            <w:pPr>
              <w:jc w:val="center"/>
            </w:pPr>
            <w:r>
              <w:rPr>
                <w:b/>
                <w:color w:val="93C5FD"/>
                <w:sz w:val="17"/>
              </w:rPr>
              <w:t>Watchlist Hit</w:t>
            </w:r>
          </w:p>
        </w:tc>
        <w:tc>
          <w:tcPr>
            <w:tcW w:type="dxa" w:w="1949"/>
            <w:shd w:val="clear" w:color="auto" w:fill="0F172A"/>
          </w:tcPr>
          <w:p>
            <w:pPr>
              <w:jc w:val="center"/>
            </w:pPr>
            <w:r>
              <w:rPr>
                <w:b/>
                <w:color w:val="93C5FD"/>
                <w:sz w:val="17"/>
              </w:rPr>
              <w:t>Bankruptcies</w:t>
            </w:r>
          </w:p>
        </w:tc>
        <w:tc>
          <w:tcPr>
            <w:tcW w:type="dxa" w:w="1949"/>
            <w:shd w:val="clear" w:color="auto" w:fill="0F172A"/>
          </w:tcPr>
          <w:p>
            <w:pPr>
              <w:jc w:val="center"/>
            </w:pPr>
            <w:r>
              <w:rPr>
                <w:b/>
                <w:color w:val="93C5FD"/>
                <w:sz w:val="17"/>
              </w:rPr>
              <w:t>Judgements/Liens</w:t>
            </w:r>
          </w:p>
        </w:tc>
        <w:tc>
          <w:tcPr>
            <w:tcW w:type="dxa" w:w="1949"/>
            <w:shd w:val="clear" w:color="auto" w:fill="0F172A"/>
          </w:tcPr>
          <w:p>
            <w:pPr>
              <w:jc w:val="center"/>
            </w:pPr>
            <w:r>
              <w:rPr>
                <w:b/>
                <w:color w:val="93C5FD"/>
                <w:sz w:val="17"/>
              </w:rPr>
              <w:t>Adverse Media</w:t>
            </w:r>
          </w:p>
        </w:tc>
      </w:tr>
      <w:tr>
        <w:tc>
          <w:tcPr>
            <w:tcW w:type="dxa" w:w="1949"/>
            <w:shd w:val="clear" w:color="auto" w:fill="1E293B"/>
          </w:tcPr>
          <w:p>
            <w:pPr>
              <w:jc w:val="left"/>
            </w:pPr>
            <w:r>
              <w:rPr>
                <w:color w:val="CBD5E1"/>
                <w:sz w:val="17"/>
              </w:rPr>
              <w:t>Active (verified)</w:t>
            </w:r>
          </w:p>
        </w:tc>
        <w:tc>
          <w:tcPr>
            <w:tcW w:type="dxa" w:w="1949"/>
            <w:shd w:val="clear" w:color="auto" w:fill="1E293B"/>
          </w:tcPr>
          <w:p>
            <w:pPr>
              <w:jc w:val="center"/>
            </w:pPr>
            <w:r>
              <w:rPr>
                <w:color w:val="CBD5E1"/>
                <w:sz w:val="17"/>
              </w:rPr>
              <w:t>Actionable — investigate</w:t>
            </w:r>
          </w:p>
        </w:tc>
        <w:tc>
          <w:tcPr>
            <w:tcW w:type="dxa" w:w="1949"/>
            <w:shd w:val="clear" w:color="auto" w:fill="1E293B"/>
          </w:tcPr>
          <w:p>
            <w:pPr>
              <w:jc w:val="center"/>
            </w:pPr>
            <w:r>
              <w:rPr>
                <w:color w:val="CBD5E1"/>
                <w:sz w:val="17"/>
              </w:rPr>
              <w:t>Credit risk — post-discharge?</w:t>
            </w:r>
          </w:p>
        </w:tc>
        <w:tc>
          <w:tcPr>
            <w:tcW w:type="dxa" w:w="1949"/>
            <w:shd w:val="clear" w:color="auto" w:fill="1E293B"/>
          </w:tcPr>
          <w:p>
            <w:pPr>
              <w:jc w:val="center"/>
            </w:pPr>
            <w:r>
              <w:rPr>
                <w:color w:val="CBD5E1"/>
                <w:sz w:val="17"/>
              </w:rPr>
              <w:t>Financial distress signal</w:t>
            </w:r>
          </w:p>
        </w:tc>
        <w:tc>
          <w:tcPr>
            <w:tcW w:type="dxa" w:w="1949"/>
            <w:shd w:val="clear" w:color="auto" w:fill="1E293B"/>
          </w:tcPr>
          <w:p>
            <w:pPr>
              <w:jc w:val="center"/>
            </w:pPr>
            <w:r>
              <w:rPr>
                <w:color w:val="CBD5E1"/>
                <w:sz w:val="17"/>
              </w:rPr>
              <w:t>Reputational risk</w:t>
            </w:r>
          </w:p>
        </w:tc>
      </w:tr>
      <w:tr>
        <w:tc>
          <w:tcPr>
            <w:tcW w:type="dxa" w:w="1949"/>
            <w:shd w:val="clear" w:color="auto" w:fill="0F172A"/>
          </w:tcPr>
          <w:p>
            <w:pPr>
              <w:jc w:val="left"/>
            </w:pPr>
            <w:r>
              <w:rPr>
                <w:color w:val="CBD5E1"/>
                <w:sz w:val="17"/>
              </w:rPr>
              <w:t>Inactive (dissolved)</w:t>
            </w:r>
          </w:p>
        </w:tc>
        <w:tc>
          <w:tcPr>
            <w:tcW w:type="dxa" w:w="1949"/>
            <w:shd w:val="clear" w:color="auto" w:fill="0F172A"/>
          </w:tcPr>
          <w:p>
            <w:pPr>
              <w:jc w:val="center"/>
            </w:pPr>
            <w:r>
              <w:rPr>
                <w:color w:val="CBD5E1"/>
                <w:sz w:val="17"/>
              </w:rPr>
              <w:t>HIGH risk — entity not in standing</w:t>
            </w:r>
          </w:p>
        </w:tc>
        <w:tc>
          <w:tcPr>
            <w:tcW w:type="dxa" w:w="1949"/>
            <w:shd w:val="clear" w:color="auto" w:fill="0F172A"/>
          </w:tcPr>
          <w:p>
            <w:pPr>
              <w:jc w:val="center"/>
            </w:pPr>
            <w:r>
              <w:rPr>
                <w:color w:val="CBD5E1"/>
                <w:sz w:val="17"/>
              </w:rPr>
              <w:t>May have dissolved DUE TO BK</w:t>
            </w:r>
          </w:p>
        </w:tc>
        <w:tc>
          <w:tcPr>
            <w:tcW w:type="dxa" w:w="1949"/>
            <w:shd w:val="clear" w:color="auto" w:fill="0F172A"/>
          </w:tcPr>
          <w:p>
            <w:pPr>
              <w:jc w:val="center"/>
            </w:pPr>
            <w:r>
              <w:rPr>
                <w:color w:val="CBD5E1"/>
                <w:sz w:val="17"/>
              </w:rPr>
              <w:t>Very high — compounded</w:t>
            </w:r>
          </w:p>
        </w:tc>
        <w:tc>
          <w:tcPr>
            <w:tcW w:type="dxa" w:w="1949"/>
            <w:shd w:val="clear" w:color="auto" w:fill="0F172A"/>
          </w:tcPr>
          <w:p>
            <w:pPr>
              <w:jc w:val="center"/>
            </w:pPr>
            <w:r>
              <w:rPr>
                <w:color w:val="CBD5E1"/>
                <w:sz w:val="17"/>
              </w:rPr>
              <w:t>HIGH risk</w:t>
            </w:r>
          </w:p>
        </w:tc>
      </w:tr>
      <w:tr>
        <w:tc>
          <w:tcPr>
            <w:tcW w:type="dxa" w:w="1949"/>
            <w:shd w:val="clear" w:color="auto" w:fill="1E293B"/>
          </w:tcPr>
          <w:p>
            <w:pPr>
              <w:jc w:val="left"/>
            </w:pPr>
            <w:r>
              <w:rPr>
                <w:color w:val="CBD5E1"/>
                <w:sz w:val="17"/>
              </w:rPr>
              <w:t>Foreign-Only (tax-haven)</w:t>
            </w:r>
          </w:p>
        </w:tc>
        <w:tc>
          <w:tcPr>
            <w:tcW w:type="dxa" w:w="1949"/>
            <w:shd w:val="clear" w:color="auto" w:fill="1E293B"/>
          </w:tcPr>
          <w:p>
            <w:pPr>
              <w:jc w:val="center"/>
            </w:pPr>
            <w:r>
              <w:rPr>
                <w:color w:val="CBD5E1"/>
                <w:sz w:val="17"/>
              </w:rPr>
              <w:t>High — entity resolution gap</w:t>
            </w:r>
          </w:p>
        </w:tc>
        <w:tc>
          <w:tcPr>
            <w:tcW w:type="dxa" w:w="1949"/>
            <w:shd w:val="clear" w:color="auto" w:fill="1E293B"/>
          </w:tcPr>
          <w:p>
            <w:pPr>
              <w:jc w:val="center"/>
            </w:pPr>
            <w:r>
              <w:rPr>
                <w:color w:val="CBD5E1"/>
                <w:sz w:val="17"/>
              </w:rPr>
              <w:t>Need formation state BK check</w:t>
            </w:r>
          </w:p>
        </w:tc>
        <w:tc>
          <w:tcPr>
            <w:tcW w:type="dxa" w:w="1949"/>
            <w:shd w:val="clear" w:color="auto" w:fill="1E293B"/>
          </w:tcPr>
          <w:p>
            <w:pPr>
              <w:jc w:val="center"/>
            </w:pPr>
            <w:r>
              <w:rPr>
                <w:color w:val="CBD5E1"/>
                <w:sz w:val="17"/>
              </w:rPr>
              <w:t>Elevated</w:t>
            </w:r>
          </w:p>
        </w:tc>
        <w:tc>
          <w:tcPr>
            <w:tcW w:type="dxa" w:w="1949"/>
            <w:shd w:val="clear" w:color="auto" w:fill="1E293B"/>
          </w:tcPr>
          <w:p>
            <w:pPr>
              <w:jc w:val="center"/>
            </w:pPr>
            <w:r>
              <w:rPr>
                <w:color w:val="CBD5E1"/>
                <w:sz w:val="17"/>
              </w:rPr>
              <w:t>Elevated</w:t>
            </w:r>
          </w:p>
        </w:tc>
      </w:tr>
      <w:tr>
        <w:tc>
          <w:tcPr>
            <w:tcW w:type="dxa" w:w="1949"/>
            <w:shd w:val="clear" w:color="auto" w:fill="0F172A"/>
          </w:tcPr>
          <w:p>
            <w:pPr>
              <w:jc w:val="left"/>
            </w:pPr>
            <w:r>
              <w:rPr>
                <w:color w:val="CBD5E1"/>
                <w:sz w:val="17"/>
              </w:rPr>
              <w:t>No Registry</w:t>
            </w:r>
          </w:p>
        </w:tc>
        <w:tc>
          <w:tcPr>
            <w:tcW w:type="dxa" w:w="1949"/>
            <w:shd w:val="clear" w:color="auto" w:fill="0F172A"/>
          </w:tcPr>
          <w:p>
            <w:pPr>
              <w:jc w:val="center"/>
            </w:pPr>
            <w:r>
              <w:rPr>
                <w:color w:val="CBD5E1"/>
                <w:sz w:val="17"/>
              </w:rPr>
              <w:t>Cannot act safely</w:t>
            </w:r>
          </w:p>
        </w:tc>
        <w:tc>
          <w:tcPr>
            <w:tcW w:type="dxa" w:w="1949"/>
            <w:shd w:val="clear" w:color="auto" w:fill="0F172A"/>
          </w:tcPr>
          <w:p>
            <w:pPr>
              <w:jc w:val="center"/>
            </w:pPr>
            <w:r>
              <w:rPr>
                <w:color w:val="CBD5E1"/>
                <w:sz w:val="17"/>
              </w:rPr>
              <w:t>Cannot attribute safely</w:t>
            </w:r>
          </w:p>
        </w:tc>
        <w:tc>
          <w:tcPr>
            <w:tcW w:type="dxa" w:w="1949"/>
            <w:shd w:val="clear" w:color="auto" w:fill="0F172A"/>
          </w:tcPr>
          <w:p>
            <w:pPr>
              <w:jc w:val="center"/>
            </w:pPr>
            <w:r>
              <w:rPr>
                <w:color w:val="CBD5E1"/>
                <w:sz w:val="17"/>
              </w:rPr>
              <w:t>Cannot attribute safely</w:t>
            </w:r>
          </w:p>
        </w:tc>
        <w:tc>
          <w:tcPr>
            <w:tcW w:type="dxa" w:w="1949"/>
            <w:shd w:val="clear" w:color="auto" w:fill="0F172A"/>
          </w:tcPr>
          <w:p>
            <w:pPr>
              <w:jc w:val="center"/>
            </w:pPr>
            <w:r>
              <w:rPr>
                <w:color w:val="CBD5E1"/>
                <w:sz w:val="17"/>
              </w:rPr>
              <w:t>Cannot confirm entity</w:t>
            </w:r>
          </w:p>
        </w:tc>
      </w:tr>
    </w:tbl>
    <w:p/>
    <w:p>
      <w:pPr>
        <w:pStyle w:val="Heading2"/>
        <w:spacing w:before="160" w:after="80"/>
      </w:pPr>
      <w:r>
        <w:rPr>
          <w:color w:val="8B5CF6"/>
        </w:rPr>
        <w:t>6 High-Severity Named Findings</w:t>
      </w:r>
    </w:p>
    <w:p>
      <w:pPr>
        <w:spacing w:after="80"/>
      </w:pPr>
      <w:r>
        <w:rPr>
          <w:b/>
          <w:i w:val="0"/>
          <w:color w:val="EF4444"/>
          <w:sz w:val="20"/>
        </w:rPr>
        <w:t>Finding 1: Watchlist Hit + No Registry</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97316"/>
          </w:tcPr>
          <w:p>
            <w:pPr>
              <w:jc w:val="center"/>
            </w:pPr>
            <w:r>
              <w:rPr>
                <w:b/>
                <w:color w:val="FFFFFF"/>
                <w:sz w:val="18"/>
              </w:rPr>
              <w:t>🟠 HIGH</w:t>
            </w:r>
          </w:p>
        </w:tc>
        <w:tc>
          <w:tcPr>
            <w:tcW w:type="dxa" w:w="4873"/>
            <w:shd w:val="clear" w:color="auto" w:fill="1E293B"/>
          </w:tcPr>
          <w:p>
            <w:r>
              <w:rPr>
                <w:b/>
                <w:color w:val="FFFFFF"/>
                <w:sz w:val="19"/>
              </w:rPr>
              <w:t xml:space="preserve">Watchlist Hit + No Registry  </w:t>
            </w:r>
            <w:r>
              <w:rPr>
                <w:color w:val="CBD5E1"/>
                <w:sz w:val="18"/>
              </w:rPr>
            </w:r>
          </w:p>
        </w:tc>
      </w:tr>
    </w:tbl>
    <w:p/>
    <w:p>
      <w:pPr>
        <w:spacing w:after="120"/>
        <w:ind w:left="432"/>
      </w:pPr>
      <w:r>
        <w:rPr>
          <w:rFonts w:ascii="Courier New" w:hAnsi="Courier New"/>
          <w:color w:val="22C55E"/>
          <w:sz w:val="17"/>
        </w:rPr>
        <w:t>Signal: watchlist_hits &gt; 0 AND sos_match_boolean=false/null</w:t>
      </w:r>
    </w:p>
    <w:p>
      <w:pPr>
        <w:spacing w:after="80"/>
      </w:pPr>
      <w:r>
        <w:rPr>
          <w:b w:val="0"/>
          <w:i w:val="0"/>
          <w:sz w:val="19"/>
        </w:rPr>
        <w:t>Cannot verify entity existence AND has a compliance screening hit. Acting on the watchlist hit when entity identity is uncertain risks misattributing the hit to the wrong business. check_agent_v2: watchlist_low_sos_confidence (HIGH).</w:t>
      </w:r>
    </w:p>
    <w:p>
      <w:pPr>
        <w:spacing w:after="80"/>
      </w:pPr>
      <w:r>
        <w:rPr>
          <w:b w:val="0"/>
          <w:i/>
          <w:sz w:val="19"/>
        </w:rPr>
        <w:t>Action: Enhanced due diligence: first verify entity identity (request formation documents, EIN letter) before acting on watchlist hit. Do not decline solely on unverified hits.</w:t>
      </w:r>
    </w:p>
    <w:p/>
    <w:p>
      <w:pPr>
        <w:spacing w:after="80"/>
      </w:pPr>
      <w:r>
        <w:rPr>
          <w:b/>
          <w:i w:val="0"/>
          <w:color w:val="EF4444"/>
          <w:sz w:val="20"/>
        </w:rPr>
        <w:t>Finding 2: Watchlist Hit + SOS Inactive</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97316"/>
          </w:tcPr>
          <w:p>
            <w:pPr>
              <w:jc w:val="center"/>
            </w:pPr>
            <w:r>
              <w:rPr>
                <w:b/>
                <w:color w:val="FFFFFF"/>
                <w:sz w:val="18"/>
              </w:rPr>
              <w:t>🟠 HIGH</w:t>
            </w:r>
          </w:p>
        </w:tc>
        <w:tc>
          <w:tcPr>
            <w:tcW w:type="dxa" w:w="4873"/>
            <w:shd w:val="clear" w:color="auto" w:fill="1E293B"/>
          </w:tcPr>
          <w:p>
            <w:r>
              <w:rPr>
                <w:b/>
                <w:color w:val="FFFFFF"/>
                <w:sz w:val="19"/>
              </w:rPr>
              <w:t xml:space="preserve">Watchlist Hit + SOS Inactive  </w:t>
            </w:r>
            <w:r>
              <w:rPr>
                <w:color w:val="CBD5E1"/>
                <w:sz w:val="18"/>
              </w:rPr>
            </w:r>
          </w:p>
        </w:tc>
      </w:tr>
    </w:tbl>
    <w:p/>
    <w:p>
      <w:pPr>
        <w:spacing w:after="120"/>
        <w:ind w:left="432"/>
      </w:pPr>
      <w:r>
        <w:rPr>
          <w:rFonts w:ascii="Courier New" w:hAnsi="Courier New"/>
          <w:color w:val="22C55E"/>
          <w:sz w:val="17"/>
        </w:rPr>
        <w:t>Signal: watchlist_hits &gt; 0 AND sos_active=false</w:t>
      </w:r>
    </w:p>
    <w:p>
      <w:pPr>
        <w:spacing w:after="80"/>
      </w:pPr>
      <w:r>
        <w:rPr>
          <w:b w:val="0"/>
          <w:i w:val="0"/>
          <w:sz w:val="19"/>
        </w:rPr>
        <w:t>Entity is dissolved/revoked AND has a watchlist hit. Possible: entity dissolved to evade sanctions listing, or dissolution is coincidental. Either way: highest compliance risk state.</w:t>
      </w:r>
    </w:p>
    <w:p>
      <w:pPr>
        <w:spacing w:after="80"/>
      </w:pPr>
      <w:r>
        <w:rPr>
          <w:b w:val="0"/>
          <w:i/>
          <w:sz w:val="19"/>
        </w:rPr>
        <w:t>Action: Same-day escalation to compliance team. Document the dissolution date vs watchlist listing date.</w:t>
      </w:r>
    </w:p>
    <w:p/>
    <w:p>
      <w:pPr>
        <w:spacing w:after="80"/>
      </w:pPr>
      <w:r>
        <w:rPr>
          <w:b/>
          <w:i w:val="0"/>
          <w:color w:val="EF4444"/>
          <w:sz w:val="20"/>
        </w:rPr>
        <w:t>Finding 3: Multiple Public Records Simultaneously</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97316"/>
          </w:tcPr>
          <w:p>
            <w:pPr>
              <w:jc w:val="center"/>
            </w:pPr>
            <w:r>
              <w:rPr>
                <w:b/>
                <w:color w:val="FFFFFF"/>
                <w:sz w:val="18"/>
              </w:rPr>
              <w:t>🟠 HIGH</w:t>
            </w:r>
          </w:p>
        </w:tc>
        <w:tc>
          <w:tcPr>
            <w:tcW w:type="dxa" w:w="4873"/>
            <w:shd w:val="clear" w:color="auto" w:fill="1E293B"/>
          </w:tcPr>
          <w:p>
            <w:r>
              <w:rPr>
                <w:b/>
                <w:color w:val="FFFFFF"/>
                <w:sz w:val="19"/>
              </w:rPr>
              <w:t xml:space="preserve">Multiple Public Records Simultaneously  </w:t>
            </w:r>
            <w:r>
              <w:rPr>
                <w:color w:val="CBD5E1"/>
                <w:sz w:val="18"/>
              </w:rPr>
            </w:r>
          </w:p>
        </w:tc>
      </w:tr>
    </w:tbl>
    <w:p/>
    <w:p>
      <w:pPr>
        <w:spacing w:after="120"/>
        <w:ind w:left="432"/>
      </w:pPr>
      <w:r>
        <w:rPr>
          <w:rFonts w:ascii="Courier New" w:hAnsi="Courier New"/>
          <w:color w:val="22C55E"/>
          <w:sz w:val="17"/>
        </w:rPr>
        <w:t>Signal: num_bankruptcies &gt; 0 AND (num_judgements &gt; 0 OR num_liens &gt; 0)</w:t>
      </w:r>
    </w:p>
    <w:p>
      <w:pPr>
        <w:spacing w:after="80"/>
      </w:pPr>
      <w:r>
        <w:rPr>
          <w:b w:val="0"/>
          <w:i w:val="0"/>
          <w:sz w:val="19"/>
        </w:rPr>
        <w:t>Entity has bankruptcies AND judgements or liens at the same time. Multiple public record categories active simultaneously indicates systemic financial distress, not an isolated event. check_agent_v2: multiple_public_records (HIGH).</w:t>
      </w:r>
    </w:p>
    <w:p>
      <w:pPr>
        <w:spacing w:after="80"/>
      </w:pPr>
      <w:r>
        <w:rPr>
          <w:b w:val="0"/>
          <w:i/>
          <w:sz w:val="19"/>
        </w:rPr>
        <w:t>Action: Full public records review required before any credit decision. Aggregate total exposure across all public record types.</w:t>
      </w:r>
    </w:p>
    <w:p/>
    <w:p>
      <w:pPr>
        <w:spacing w:after="80"/>
      </w:pPr>
      <w:r>
        <w:rPr>
          <w:b/>
          <w:i w:val="0"/>
          <w:color w:val="EF4444"/>
          <w:sz w:val="20"/>
        </w:rPr>
        <w:t>Finding 4: Bankruptcy + SOS Inactive</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97316"/>
          </w:tcPr>
          <w:p>
            <w:pPr>
              <w:jc w:val="center"/>
            </w:pPr>
            <w:r>
              <w:rPr>
                <w:b/>
                <w:color w:val="FFFFFF"/>
                <w:sz w:val="18"/>
              </w:rPr>
              <w:t>🟠 HIGH</w:t>
            </w:r>
          </w:p>
        </w:tc>
        <w:tc>
          <w:tcPr>
            <w:tcW w:type="dxa" w:w="4873"/>
            <w:shd w:val="clear" w:color="auto" w:fill="1E293B"/>
          </w:tcPr>
          <w:p>
            <w:r>
              <w:rPr>
                <w:b/>
                <w:color w:val="FFFFFF"/>
                <w:sz w:val="19"/>
              </w:rPr>
              <w:t xml:space="preserve">Bankruptcy + SOS Inactive  </w:t>
            </w:r>
            <w:r>
              <w:rPr>
                <w:color w:val="CBD5E1"/>
                <w:sz w:val="18"/>
              </w:rPr>
            </w:r>
          </w:p>
        </w:tc>
      </w:tr>
    </w:tbl>
    <w:p/>
    <w:p>
      <w:pPr>
        <w:spacing w:after="120"/>
        <w:ind w:left="432"/>
      </w:pPr>
      <w:r>
        <w:rPr>
          <w:rFonts w:ascii="Courier New" w:hAnsi="Courier New"/>
          <w:color w:val="22C55E"/>
          <w:sz w:val="17"/>
        </w:rPr>
        <w:t>Signal: num_bankruptcies &gt; 0 AND sos_active=false</w:t>
      </w:r>
    </w:p>
    <w:p>
      <w:pPr>
        <w:spacing w:after="80"/>
      </w:pPr>
      <w:r>
        <w:rPr>
          <w:b w:val="0"/>
          <w:i w:val="0"/>
          <w:sz w:val="19"/>
        </w:rPr>
        <w:t>Entity may have dissolved BECAUSE of the bankruptcy — very different from an entity that survived bankruptcy and is still active. check_agent_v2: bankruptcy_active_sos notes that post-discharge entities carry elevated credit risk; dissolved entities are higher still.</w:t>
      </w:r>
    </w:p>
    <w:p>
      <w:pPr>
        <w:spacing w:after="80"/>
      </w:pPr>
      <w:r>
        <w:rPr>
          <w:b w:val="0"/>
          <w:i/>
          <w:sz w:val="19"/>
        </w:rPr>
        <w:t>Action: Check bankruptcy filing date vs dissolution date. Post-discharge survivor vs dissolved-during-proceedings entities require different treatment.</w:t>
      </w:r>
    </w:p>
    <w:p/>
    <w:p>
      <w:pPr>
        <w:spacing w:after="80"/>
      </w:pPr>
      <w:r>
        <w:rPr>
          <w:b/>
          <w:i w:val="0"/>
          <w:color w:val="F59E0B"/>
          <w:sz w:val="20"/>
        </w:rPr>
        <w:t>Finding 5: Adverse Media + No Formal Watchlist Hit</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3B82F6"/>
          </w:tcPr>
          <w:p>
            <w:pPr>
              <w:jc w:val="center"/>
            </w:pPr>
            <w:r>
              <w:rPr>
                <w:b/>
                <w:color w:val="FFFFFF"/>
                <w:sz w:val="18"/>
              </w:rPr>
              <w:t>🔵 NOTICE</w:t>
            </w:r>
          </w:p>
        </w:tc>
        <w:tc>
          <w:tcPr>
            <w:tcW w:type="dxa" w:w="4873"/>
            <w:shd w:val="clear" w:color="auto" w:fill="1E293B"/>
          </w:tcPr>
          <w:p>
            <w:r>
              <w:rPr>
                <w:b/>
                <w:color w:val="FFFFFF"/>
                <w:sz w:val="19"/>
              </w:rPr>
              <w:t xml:space="preserve">Adverse Media + No Formal Watchlist Hit  </w:t>
            </w:r>
            <w:r>
              <w:rPr>
                <w:color w:val="CBD5E1"/>
                <w:sz w:val="18"/>
              </w:rPr>
            </w:r>
          </w:p>
        </w:tc>
      </w:tr>
    </w:tbl>
    <w:p/>
    <w:p>
      <w:pPr>
        <w:spacing w:after="120"/>
        <w:ind w:left="432"/>
      </w:pPr>
      <w:r>
        <w:rPr>
          <w:rFonts w:ascii="Courier New" w:hAnsi="Courier New"/>
          <w:color w:val="22C55E"/>
          <w:sz w:val="17"/>
        </w:rPr>
        <w:t>Signal: adverse_media_hits &gt; 0 AND watchlist_hits = 0</w:t>
      </w:r>
    </w:p>
    <w:p>
      <w:pPr>
        <w:spacing w:after="80"/>
      </w:pPr>
      <w:r>
        <w:rPr>
          <w:b w:val="0"/>
          <w:i w:val="0"/>
          <w:sz w:val="19"/>
        </w:rPr>
        <w:t>Negative news/media coverage exists but no formal PEP or sanctions listing. Adverse media is intentionally EXCLUDED from consolidated watchlist.value (rules.ts:294 — filteredMetadata filters out WATCHLIST_HIT_TYPE.ADVERSE_MEDIA) because it is not a regulatory requirement. But it represents reputational risk. check_agent_v2: adverse_media_no_watchlist (NOTICE).</w:t>
      </w:r>
    </w:p>
    <w:p>
      <w:pPr>
        <w:spacing w:after="80"/>
      </w:pPr>
      <w:r>
        <w:rPr>
          <w:b w:val="0"/>
          <w:i/>
          <w:sz w:val="19"/>
        </w:rPr>
        <w:t>Action: Review adverse media content. Assess whether the coverage relates to the applicant entity or a name-similar entity. Consider enhanced monitoring.</w:t>
      </w:r>
    </w:p>
    <w:p/>
    <w:p>
      <w:pPr>
        <w:spacing w:after="80"/>
      </w:pPr>
      <w:r>
        <w:rPr>
          <w:b/>
          <w:i w:val="0"/>
          <w:color w:val="F59E0B"/>
          <w:sz w:val="20"/>
        </w:rPr>
        <w:t>Finding 6: High Revenue + No Registry</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59E0B"/>
          </w:tcPr>
          <w:p>
            <w:pPr>
              <w:jc w:val="center"/>
            </w:pPr>
            <w:r>
              <w:rPr>
                <w:b/>
                <w:color w:val="FFFFFF"/>
                <w:sz w:val="18"/>
              </w:rPr>
              <w:t>🟡 MEDIUM</w:t>
            </w:r>
          </w:p>
        </w:tc>
        <w:tc>
          <w:tcPr>
            <w:tcW w:type="dxa" w:w="4873"/>
            <w:shd w:val="clear" w:color="auto" w:fill="1E293B"/>
          </w:tcPr>
          <w:p>
            <w:r>
              <w:rPr>
                <w:b/>
                <w:color w:val="FFFFFF"/>
                <w:sz w:val="19"/>
              </w:rPr>
              <w:t xml:space="preserve">High Revenue + No Registry  </w:t>
            </w:r>
            <w:r>
              <w:rPr>
                <w:color w:val="CBD5E1"/>
                <w:sz w:val="18"/>
              </w:rPr>
            </w:r>
          </w:p>
        </w:tc>
      </w:tr>
    </w:tbl>
    <w:p/>
    <w:p>
      <w:pPr>
        <w:spacing w:after="120"/>
        <w:ind w:left="432"/>
      </w:pPr>
      <w:r>
        <w:rPr>
          <w:rFonts w:ascii="Courier New" w:hAnsi="Courier New"/>
          <w:color w:val="22C55E"/>
          <w:sz w:val="17"/>
        </w:rPr>
        <w:t>Signal: revenue &gt; 0 AND sos_match_boolean=false/null</w:t>
      </w:r>
    </w:p>
    <w:p>
      <w:pPr>
        <w:spacing w:after="80"/>
      </w:pPr>
      <w:r>
        <w:rPr>
          <w:b w:val="0"/>
          <w:i w:val="0"/>
          <w:sz w:val="19"/>
        </w:rPr>
        <w:t>Firmographic data (ZoomInfo/Equifax entity-matching XGBoost model) suggests a real, operating business, but SOS verification failed. The vendor matched a firmographic record to this business but Middesk/OC could not find the SOS filing. Possible entity resolution error: the matched firmographic record may belong to a different legal entity. check_agent_v2: no_firmographic_data does the inverse; this combination does the converse.</w:t>
      </w:r>
    </w:p>
    <w:p>
      <w:pPr>
        <w:spacing w:after="80"/>
      </w:pPr>
      <w:r>
        <w:rPr>
          <w:b w:val="0"/>
          <w:i/>
          <w:sz w:val="19"/>
        </w:rPr>
        <w:t>Action: Cross-reference the revenue source vendor (ZoomInfo pid=24 vs Equifax pid=17). Verify whether the matched entity's EIN matches the submitted EIN.</w:t>
      </w:r>
    </w:p>
    <w:p/>
    <w:p>
      <w:pPr>
        <w:spacing w:before="60" w:after="160"/>
        <w:ind w:left="288"/>
      </w:pPr>
      <w:r>
        <w:rPr>
          <w:i/>
          <w:color w:val="8B5CF6"/>
          <w:sz w:val="17"/>
        </w:rPr>
        <w:t>📂 Source files: stats_df: sos_match_boolean, sos_active, watchlist_hits, num_bankruptcies, num_judgements, num_liens, adverse_media, revenue · integration-service/lib/facts/rules.ts:294 (adverse media exclusion from watchlist) · check_agent_v2: watchlist_low_sos_confidence (HIGH), adverse_media_no_watchlist (NOTICE), multiple_public_records (HIGH), bankruptcy_active_sos (MEDIUM)</w:t>
      </w:r>
    </w:p>
    <w:p>
      <w:pPr>
        <w:spacing w:before="120" w:after="120"/>
      </w:pPr>
      <w:r>
        <w:rPr>
          <w:color w:val="94A3B8"/>
          <w:sz w:val="14"/>
        </w:rPr>
        <w:t>──────────────────────────────────────────────────────────────────────────────────────────</w:t>
      </w:r>
    </w:p>
    <w:p>
      <w:pPr>
        <w:pStyle w:val="Heading1"/>
        <w:spacing w:before="280" w:after="80"/>
      </w:pPr>
      <w:r>
        <w:rPr>
          <w:color w:val="3B82F6"/>
        </w:rPr>
        <w:t>6.6  NAICS Classification Completeness  (S3 × S1 × Firmographic)</w:t>
      </w:r>
    </w:p>
    <w:p>
      <w:pPr>
        <w:spacing w:after="80"/>
      </w:pPr>
      <w:r>
        <w:rPr>
          <w:b w:val="0"/>
          <w:i w:val="0"/>
          <w:sz w:val="20"/>
        </w:rPr>
        <w:t>NAICS=561499 (hardcoded NAICS_OF_LAST_RESORT in aiNaicsEnrichment.ts:63) is not just a bad classification — it propagates downstream into the Worth Score Company Profile category and into the MCC code. This section diagnoses WHY 561499 occurs across the portfolio.</w:t>
      </w:r>
    </w:p>
    <w:p>
      <w:pPr>
        <w:pStyle w:val="Heading2"/>
        <w:spacing w:before="160" w:after="80"/>
      </w:pPr>
      <w:r>
        <w:rPr>
          <w:color w:val="8B5CF6"/>
        </w:rPr>
        <w:t>The Three Classification Gap Types</w:t>
      </w:r>
    </w:p>
    <w:p>
      <w:pPr>
        <w:spacing w:after="80"/>
      </w:pPr>
      <w:r>
        <w:rPr>
          <w:b/>
          <w:i w:val="0"/>
          <w:color w:val="F59E0B"/>
          <w:sz w:val="20"/>
        </w:rPr>
        <w:t>G1 — No NAICS Signal at All</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59E0B"/>
          </w:tcPr>
          <w:p>
            <w:pPr>
              <w:jc w:val="center"/>
            </w:pPr>
            <w:r>
              <w:rPr>
                <w:b/>
                <w:color w:val="FFFFFF"/>
                <w:sz w:val="18"/>
              </w:rPr>
              <w:t>🟡 MEDIUM</w:t>
            </w:r>
          </w:p>
        </w:tc>
        <w:tc>
          <w:tcPr>
            <w:tcW w:type="dxa" w:w="4873"/>
            <w:shd w:val="clear" w:color="auto" w:fill="1E293B"/>
          </w:tcPr>
          <w:p>
            <w:r>
              <w:rPr>
                <w:b/>
                <w:color w:val="FFFFFF"/>
                <w:sz w:val="19"/>
              </w:rPr>
              <w:t xml:space="preserve">G1 — No NAICS Signal at All  </w:t>
            </w:r>
            <w:r>
              <w:rPr>
                <w:color w:val="CBD5E1"/>
                <w:sz w:val="18"/>
              </w:rPr>
            </w:r>
          </w:p>
        </w:tc>
      </w:tr>
    </w:tbl>
    <w:p/>
    <w:p>
      <w:pPr>
        <w:spacing w:after="120"/>
        <w:ind w:left="432"/>
      </w:pPr>
      <w:r>
        <w:rPr>
          <w:rFonts w:ascii="Courier New" w:hAnsi="Courier New"/>
          <w:color w:val="22C55E"/>
          <w:sz w:val="17"/>
        </w:rPr>
        <w:t>Signal: naics_code IS NULL</w:t>
      </w:r>
    </w:p>
    <w:p>
      <w:pPr>
        <w:spacing w:after="80"/>
      </w:pPr>
      <w:r>
        <w:rPr>
          <w:b w:val="0"/>
          <w:i w:val="0"/>
          <w:sz w:val="19"/>
        </w:rPr>
        <w:t>No vendor (ZI/EFX/OC/Middesk/AI) provided any NAICS classification. Rarest case. Usually means the business is extremely new or entity matching failed completely.</w:t>
      </w:r>
    </w:p>
    <w:p/>
    <w:p>
      <w:pPr>
        <w:spacing w:after="80"/>
      </w:pPr>
      <w:r>
        <w:rPr>
          <w:b/>
          <w:i w:val="0"/>
          <w:color w:val="F59E0B"/>
          <w:sz w:val="20"/>
        </w:rPr>
        <w:t>G2 — Website Present but NAICS=561499</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59E0B"/>
          </w:tcPr>
          <w:p>
            <w:pPr>
              <w:jc w:val="center"/>
            </w:pPr>
            <w:r>
              <w:rPr>
                <w:b/>
                <w:color w:val="FFFFFF"/>
                <w:sz w:val="18"/>
              </w:rPr>
              <w:t>🟡 MEDIUM</w:t>
            </w:r>
          </w:p>
        </w:tc>
        <w:tc>
          <w:tcPr>
            <w:tcW w:type="dxa" w:w="4873"/>
            <w:shd w:val="clear" w:color="auto" w:fill="1E293B"/>
          </w:tcPr>
          <w:p>
            <w:r>
              <w:rPr>
                <w:b/>
                <w:color w:val="FFFFFF"/>
                <w:sz w:val="19"/>
              </w:rPr>
              <w:t xml:space="preserve">G2 — Website Present but NAICS=561499  </w:t>
            </w:r>
            <w:r>
              <w:rPr>
                <w:color w:val="CBD5E1"/>
                <w:sz w:val="18"/>
              </w:rPr>
            </w:r>
          </w:p>
        </w:tc>
      </w:tr>
    </w:tbl>
    <w:p/>
    <w:p>
      <w:pPr>
        <w:spacing w:after="120"/>
        <w:ind w:left="432"/>
      </w:pPr>
      <w:r>
        <w:rPr>
          <w:rFonts w:ascii="Courier New" w:hAnsi="Courier New"/>
          <w:color w:val="22C55E"/>
          <w:sz w:val="17"/>
        </w:rPr>
        <w:t>Signal: website IS NOT NULL AND naics_code = '561499'</w:t>
      </w:r>
    </w:p>
    <w:p>
      <w:pPr>
        <w:spacing w:after="80"/>
      </w:pPr>
      <w:r>
        <w:rPr>
          <w:b w:val="0"/>
          <w:i w:val="0"/>
          <w:sz w:val="19"/>
        </w:rPr>
        <w:t>The AI enrichment (AINaicsEnrichment, aiNaicsEnrichment.ts) received the website URL (params.website in the prompt) but either: (a) the web_search tool timed out (5s limit, aiNaicsEnrichment.ts:151-152), (b) the page was unreadable/blocked, or (c) the page had no industry-indicative content. check_agent_v2: website_no_naics (MEDIUM). This is the most FIXABLE gap — re-running classification with the website URL explicitly provided would likely resolve it.</w:t>
      </w:r>
    </w:p>
    <w:p/>
    <w:p>
      <w:pPr>
        <w:spacing w:after="80"/>
      </w:pPr>
      <w:r>
        <w:rPr>
          <w:b/>
          <w:i w:val="0"/>
          <w:color w:val="F59E0B"/>
          <w:sz w:val="20"/>
        </w:rPr>
        <w:t>G3 — No Website + NAICS=561499</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22C55E"/>
          </w:tcPr>
          <w:p>
            <w:pPr>
              <w:jc w:val="center"/>
            </w:pPr>
            <w:r>
              <w:rPr>
                <w:b/>
                <w:color w:val="FFFFFF"/>
                <w:sz w:val="18"/>
              </w:rPr>
              <w:t>🟢 LOW</w:t>
            </w:r>
          </w:p>
        </w:tc>
        <w:tc>
          <w:tcPr>
            <w:tcW w:type="dxa" w:w="4873"/>
            <w:shd w:val="clear" w:color="auto" w:fill="1E293B"/>
          </w:tcPr>
          <w:p>
            <w:r>
              <w:rPr>
                <w:b/>
                <w:color w:val="FFFFFF"/>
                <w:sz w:val="19"/>
              </w:rPr>
              <w:t xml:space="preserve">G3 — No Website + NAICS=561499  </w:t>
            </w:r>
            <w:r>
              <w:rPr>
                <w:color w:val="CBD5E1"/>
                <w:sz w:val="18"/>
              </w:rPr>
            </w:r>
          </w:p>
        </w:tc>
      </w:tr>
    </w:tbl>
    <w:p/>
    <w:p>
      <w:pPr>
        <w:spacing w:after="120"/>
        <w:ind w:left="432"/>
      </w:pPr>
      <w:r>
        <w:rPr>
          <w:rFonts w:ascii="Courier New" w:hAnsi="Courier New"/>
          <w:color w:val="22C55E"/>
          <w:sz w:val="17"/>
        </w:rPr>
        <w:t>Signal: website IS NULL AND naics_code = '561499'</w:t>
      </w:r>
    </w:p>
    <w:p>
      <w:pPr>
        <w:spacing w:after="80"/>
      </w:pPr>
      <w:r>
        <w:rPr>
          <w:b w:val="0"/>
          <w:i w:val="0"/>
          <w:sz w:val="19"/>
        </w:rPr>
        <w:t>The most common case. No website was submitted and no vendor had a prior NAICS code. The AI classified from business name + address only and could not determine industry. This is Gap G1 in the aiNaicsEnrichment naming. check_agent_v2: naics_fallback (LOW).</w:t>
      </w:r>
    </w:p>
    <w:p/>
    <w:p>
      <w:pPr>
        <w:pStyle w:val="Heading2"/>
        <w:spacing w:before="160" w:after="80"/>
      </w:pPr>
      <w:r>
        <w:rPr>
          <w:color w:val="8B5CF6"/>
        </w:rPr>
        <w:t>561499 Distribution Analysis — 4 Sub-analyses</w:t>
      </w:r>
    </w:p>
    <w:p>
      <w:pPr>
        <w:pStyle w:val="ListBullet"/>
        <w:spacing w:after="40"/>
        <w:ind w:left="360"/>
      </w:pPr>
      <w:r>
        <w:rPr>
          <w:sz w:val="20"/>
        </w:rPr>
        <w:t>Total 561499 count vs healthy NAICS codes — what % of the portfolio is unclassified?</w:t>
      </w:r>
    </w:p>
    <w:p>
      <w:pPr>
        <w:pStyle w:val="ListBullet"/>
        <w:spacing w:after="40"/>
        <w:ind w:left="360"/>
      </w:pPr>
      <w:r>
        <w:rPr>
          <w:sz w:val="20"/>
        </w:rPr>
        <w:t>Formation state distribution of 561499 businesses — do they cluster in certain states (suggesting a systematic entity-matching gap)?</w:t>
      </w:r>
    </w:p>
    <w:p>
      <w:pPr>
        <w:pStyle w:val="ListBullet"/>
        <w:spacing w:after="40"/>
        <w:ind w:left="360"/>
      </w:pPr>
      <w:r>
        <w:rPr>
          <w:sz w:val="20"/>
        </w:rPr>
        <w:t>Score decision cross-reference — how many APPROVE/REVIEW/DECLINE decisions have NAICS=561499? A business with 561499 that still gets APPROVE means the Plaid/financial signals are very strong. A business with 561499 AND DECLINE is likely being penalised by the Company Profile category in the score model.</w:t>
      </w:r>
    </w:p>
    <w:p>
      <w:pPr>
        <w:pStyle w:val="ListBullet"/>
        <w:spacing w:after="40"/>
        <w:ind w:left="360"/>
      </w:pPr>
      <w:r>
        <w:rPr>
          <w:sz w:val="20"/>
        </w:rPr>
        <w:t>MCC contamination — count of businesses where mcc_code is the fallback (5614), derived from NAICS=561499 via the rel_naics_mcc lookup. These businesses have an inaccurate merchant category code affecting payments processing decisions.</w:t>
      </w:r>
    </w:p>
    <w:p>
      <w:pPr>
        <w:spacing w:before="60" w:after="160"/>
        <w:ind w:left="288"/>
      </w:pPr>
      <w:r>
        <w:rPr>
          <w:i/>
          <w:color w:val="8B5CF6"/>
          <w:sz w:val="17"/>
        </w:rPr>
        <w:t>📂 Source files: integration-service/lib/aiEnrichment/aiNaicsEnrichment.ts:63 (NAICS_OF_LAST_RESORT='561499') · aiNaicsEnrichment.ts:151-152 (web_search tool, 5s timeout) · check_agent_v2: naics_fallback (LOW), website_no_naics (MEDIUM), mcc_naics_mismatch (LOW)</w:t>
      </w:r>
    </w:p>
    <w:p>
      <w:pPr>
        <w:spacing w:before="120" w:after="120"/>
      </w:pPr>
      <w:r>
        <w:rPr>
          <w:color w:val="94A3B8"/>
          <w:sz w:val="14"/>
        </w:rPr>
        <w:t>──────────────────────────────────────────────────────────────────────────────────────────</w:t>
      </w:r>
    </w:p>
    <w:p>
      <w:pPr>
        <w:pStyle w:val="Heading1"/>
        <w:spacing w:before="280" w:after="80"/>
      </w:pPr>
      <w:r>
        <w:rPr>
          <w:color w:val="3B82F6"/>
        </w:rPr>
        <w:t>6.7  Score vs KYB Purity Matrix  (S5 × S1+S2+S3+S4)</w:t>
      </w:r>
    </w:p>
    <w:p>
      <w:pPr>
        <w:spacing w:after="80"/>
      </w:pPr>
      <w:r>
        <w:rPr>
          <w:b w:val="0"/>
          <w:i w:val="0"/>
          <w:sz w:val="20"/>
        </w:rPr>
        <w:t>The underwriting oversight cross-reference. The Worth Score (weighted_score_850) is an ML model output. It can APPROVE a business with active watchlist hits if financial signals are strong enough, and can DECLINE a business where all KYB checks pass if financial data is missing. This matrix makes those overrides visible to the underwriting and compliance teams.</w:t>
      </w:r>
    </w:p>
    <w:p>
      <w:pPr>
        <w:pStyle w:val="Heading2"/>
        <w:spacing w:before="160" w:after="80"/>
      </w:pPr>
      <w:r>
        <w:rPr>
          <w:color w:val="8B5CF6"/>
        </w:rPr>
        <w:t>KYB Purity Classification — 4 Tiers</w:t>
      </w:r>
    </w:p>
    <w:p>
      <w:pPr>
        <w:spacing w:after="80"/>
      </w:pPr>
      <w:r>
        <w:rPr>
          <w:b/>
          <w:i w:val="0"/>
          <w:color w:val="3B82F6"/>
          <w:sz w:val="20"/>
        </w:rPr>
        <w:t>KYB Clean</w:t>
      </w:r>
    </w:p>
    <w:p>
      <w:pPr>
        <w:spacing w:after="120"/>
        <w:ind w:left="432"/>
      </w:pPr>
      <w:r>
        <w:rPr>
          <w:rFonts w:ascii="Courier New" w:hAnsi="Courier New"/>
          <w:color w:val="22C55E"/>
          <w:sz w:val="17"/>
        </w:rPr>
        <w:t>Condition: sos_match_boolean=true AND sos_active=true AND tin_match_boolean=true AND watchlist_hits=0 AND num_bankruptcies=0</w:t>
      </w:r>
    </w:p>
    <w:p>
      <w:pPr>
        <w:spacing w:after="80"/>
      </w:pPr>
      <w:r>
        <w:rPr>
          <w:b w:val="0"/>
          <w:i w:val="0"/>
          <w:sz w:val="19"/>
        </w:rPr>
        <w:t>All four primary KYB verifications pass with no risk signals.</w:t>
      </w:r>
    </w:p>
    <w:p/>
    <w:p>
      <w:pPr>
        <w:spacing w:after="80"/>
      </w:pPr>
      <w:r>
        <w:rPr>
          <w:b/>
          <w:i w:val="0"/>
          <w:color w:val="3B82F6"/>
          <w:sz w:val="20"/>
        </w:rPr>
        <w:t>KYB Minor Issues</w:t>
      </w:r>
    </w:p>
    <w:p>
      <w:pPr>
        <w:spacing w:after="120"/>
        <w:ind w:left="432"/>
      </w:pPr>
      <w:r>
        <w:rPr>
          <w:rFonts w:ascii="Courier New" w:hAnsi="Courier New"/>
          <w:color w:val="22C55E"/>
          <w:sz w:val="17"/>
        </w:rPr>
        <w:t>Condition: Any one of: TIN fail, NAICS=561499, revenue missing, formation/operating state mismatch</w:t>
      </w:r>
    </w:p>
    <w:p>
      <w:pPr>
        <w:spacing w:after="80"/>
      </w:pPr>
      <w:r>
        <w:rPr>
          <w:b w:val="0"/>
          <w:i w:val="0"/>
          <w:sz w:val="19"/>
        </w:rPr>
        <w:t>One verification gap or data quality issue. Typically resolvable.</w:t>
      </w:r>
    </w:p>
    <w:p/>
    <w:p>
      <w:pPr>
        <w:spacing w:after="80"/>
      </w:pPr>
      <w:r>
        <w:rPr>
          <w:b/>
          <w:i w:val="0"/>
          <w:color w:val="3B82F6"/>
          <w:sz w:val="20"/>
        </w:rPr>
        <w:t>KYB Major Issues</w:t>
      </w:r>
    </w:p>
    <w:p>
      <w:pPr>
        <w:spacing w:after="120"/>
        <w:ind w:left="432"/>
      </w:pPr>
      <w:r>
        <w:rPr>
          <w:rFonts w:ascii="Courier New" w:hAnsi="Courier New"/>
          <w:color w:val="22C55E"/>
          <w:sz w:val="17"/>
        </w:rPr>
        <w:t>Condition: SOS inactive, TIN fail + no registry, bankruptcies&gt;0, multiple public records categories</w:t>
      </w:r>
    </w:p>
    <w:p>
      <w:pPr>
        <w:spacing w:after="80"/>
      </w:pPr>
      <w:r>
        <w:rPr>
          <w:b w:val="0"/>
          <w:i w:val="0"/>
          <w:sz w:val="19"/>
        </w:rPr>
        <w:t>Significant verification failure or active financial distress signal.</w:t>
      </w:r>
    </w:p>
    <w:p/>
    <w:p>
      <w:pPr>
        <w:spacing w:after="80"/>
      </w:pPr>
      <w:r>
        <w:rPr>
          <w:b/>
          <w:i w:val="0"/>
          <w:color w:val="3B82F6"/>
          <w:sz w:val="20"/>
        </w:rPr>
        <w:t>KYB Critical</w:t>
      </w:r>
    </w:p>
    <w:p>
      <w:pPr>
        <w:spacing w:after="120"/>
        <w:ind w:left="432"/>
      </w:pPr>
      <w:r>
        <w:rPr>
          <w:rFonts w:ascii="Courier New" w:hAnsi="Courier New"/>
          <w:color w:val="22C55E"/>
          <w:sz w:val="17"/>
        </w:rPr>
        <w:t>Condition: watchlist_hits &gt; 0, no registry at all (sos_match_boolean=false/null), or multiple CRITICAL anomaly triggers</w:t>
      </w:r>
    </w:p>
    <w:p>
      <w:pPr>
        <w:spacing w:after="80"/>
      </w:pPr>
      <w:r>
        <w:rPr>
          <w:b w:val="0"/>
          <w:i w:val="0"/>
          <w:sz w:val="19"/>
        </w:rPr>
        <w:t>Compliance signal or complete entity unverifiability. Requires compliance escalation.</w:t>
      </w:r>
    </w:p>
    <w:p/>
    <w:p>
      <w:pPr>
        <w:pStyle w:val="Heading2"/>
        <w:spacing w:before="160" w:after="80"/>
      </w:pPr>
      <w:r>
        <w:rPr>
          <w:color w:val="8B5CF6"/>
        </w:rPr>
        <w:t>The 4×4 Matrix</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0F172A"/>
          </w:tcPr>
          <w:p>
            <w:pPr>
              <w:jc w:val="center"/>
            </w:pPr>
            <w:r>
              <w:rPr>
                <w:b/>
                <w:color w:val="93C5FD"/>
                <w:sz w:val="17"/>
              </w:rPr>
              <w:t>KYB Purity \ Score Decision</w:t>
            </w:r>
          </w:p>
        </w:tc>
        <w:tc>
          <w:tcPr>
            <w:tcW w:type="dxa" w:w="1949"/>
            <w:shd w:val="clear" w:color="auto" w:fill="0F172A"/>
          </w:tcPr>
          <w:p>
            <w:pPr>
              <w:jc w:val="center"/>
            </w:pPr>
            <w:r>
              <w:rPr>
                <w:b/>
                <w:color w:val="93C5FD"/>
                <w:sz w:val="17"/>
              </w:rPr>
              <w:t>APPROVE</w:t>
            </w:r>
          </w:p>
        </w:tc>
        <w:tc>
          <w:tcPr>
            <w:tcW w:type="dxa" w:w="1949"/>
            <w:shd w:val="clear" w:color="auto" w:fill="0F172A"/>
          </w:tcPr>
          <w:p>
            <w:pPr>
              <w:jc w:val="center"/>
            </w:pPr>
            <w:r>
              <w:rPr>
                <w:b/>
                <w:color w:val="93C5FD"/>
                <w:sz w:val="17"/>
              </w:rPr>
              <w:t>FURTHER REVIEW</w:t>
            </w:r>
          </w:p>
        </w:tc>
        <w:tc>
          <w:tcPr>
            <w:tcW w:type="dxa" w:w="1949"/>
            <w:shd w:val="clear" w:color="auto" w:fill="0F172A"/>
          </w:tcPr>
          <w:p>
            <w:pPr>
              <w:jc w:val="center"/>
            </w:pPr>
            <w:r>
              <w:rPr>
                <w:b/>
                <w:color w:val="93C5FD"/>
                <w:sz w:val="17"/>
              </w:rPr>
              <w:t>DECLINE</w:t>
            </w:r>
          </w:p>
        </w:tc>
        <w:tc>
          <w:tcPr>
            <w:tcW w:type="dxa" w:w="1949"/>
            <w:shd w:val="clear" w:color="auto" w:fill="0F172A"/>
          </w:tcPr>
          <w:p>
            <w:pPr>
              <w:jc w:val="center"/>
            </w:pPr>
            <w:r>
              <w:rPr>
                <w:b/>
                <w:color w:val="93C5FD"/>
                <w:sz w:val="17"/>
              </w:rPr>
              <w:t>Not Scored</w:t>
            </w:r>
          </w:p>
        </w:tc>
      </w:tr>
      <w:tr>
        <w:tc>
          <w:tcPr>
            <w:tcW w:type="dxa" w:w="1949"/>
            <w:shd w:val="clear" w:color="auto" w:fill="1E293B"/>
          </w:tcPr>
          <w:p>
            <w:pPr>
              <w:jc w:val="left"/>
            </w:pPr>
            <w:r>
              <w:rPr>
                <w:color w:val="CBD5E1"/>
                <w:sz w:val="17"/>
              </w:rPr>
              <w:t>KYB Clean</w:t>
            </w:r>
          </w:p>
        </w:tc>
        <w:tc>
          <w:tcPr>
            <w:tcW w:type="dxa" w:w="1949"/>
            <w:shd w:val="clear" w:color="auto" w:fill="1E293B"/>
          </w:tcPr>
          <w:p>
            <w:pPr>
              <w:jc w:val="center"/>
            </w:pPr>
            <w:r>
              <w:rPr>
                <w:color w:val="CBD5E1"/>
                <w:sz w:val="17"/>
              </w:rPr>
              <w:t>✅ Consistent</w:t>
            </w:r>
          </w:p>
        </w:tc>
        <w:tc>
          <w:tcPr>
            <w:tcW w:type="dxa" w:w="1949"/>
            <w:shd w:val="clear" w:color="auto" w:fill="1E293B"/>
          </w:tcPr>
          <w:p>
            <w:pPr>
              <w:jc w:val="center"/>
            </w:pPr>
            <w:r>
              <w:rPr>
                <w:color w:val="CBD5E1"/>
                <w:sz w:val="17"/>
              </w:rPr>
              <w:t>Possible upgrade</w:t>
            </w:r>
          </w:p>
        </w:tc>
        <w:tc>
          <w:tcPr>
            <w:tcW w:type="dxa" w:w="1949"/>
            <w:shd w:val="clear" w:color="auto" w:fill="1E293B"/>
          </w:tcPr>
          <w:p>
            <w:pPr>
              <w:jc w:val="center"/>
            </w:pPr>
            <w:r>
              <w:rPr>
                <w:color w:val="CBD5E1"/>
                <w:sz w:val="17"/>
              </w:rPr>
              <w:t>⚠️ Score vs KYB gap</w:t>
            </w:r>
          </w:p>
        </w:tc>
        <w:tc>
          <w:tcPr>
            <w:tcW w:type="dxa" w:w="1949"/>
            <w:shd w:val="clear" w:color="auto" w:fill="1E293B"/>
          </w:tcPr>
          <w:p>
            <w:pPr>
              <w:jc w:val="center"/>
            </w:pPr>
            <w:r>
              <w:rPr>
                <w:color w:val="CBD5E1"/>
                <w:sz w:val="17"/>
              </w:rPr>
              <w:t>❓ Monitor</w:t>
            </w:r>
          </w:p>
        </w:tc>
      </w:tr>
      <w:tr>
        <w:tc>
          <w:tcPr>
            <w:tcW w:type="dxa" w:w="1949"/>
            <w:shd w:val="clear" w:color="auto" w:fill="0F172A"/>
          </w:tcPr>
          <w:p>
            <w:pPr>
              <w:jc w:val="left"/>
            </w:pPr>
            <w:r>
              <w:rPr>
                <w:color w:val="CBD5E1"/>
                <w:sz w:val="17"/>
              </w:rPr>
              <w:t>KYB Minor Issues</w:t>
            </w:r>
          </w:p>
        </w:tc>
        <w:tc>
          <w:tcPr>
            <w:tcW w:type="dxa" w:w="1949"/>
            <w:shd w:val="clear" w:color="auto" w:fill="0F172A"/>
          </w:tcPr>
          <w:p>
            <w:pPr>
              <w:jc w:val="center"/>
            </w:pPr>
            <w:r>
              <w:rPr>
                <w:color w:val="CBD5E1"/>
                <w:sz w:val="17"/>
              </w:rPr>
              <w:t>Monitor</w:t>
            </w:r>
          </w:p>
        </w:tc>
        <w:tc>
          <w:tcPr>
            <w:tcW w:type="dxa" w:w="1949"/>
            <w:shd w:val="clear" w:color="auto" w:fill="0F172A"/>
          </w:tcPr>
          <w:p>
            <w:pPr>
              <w:jc w:val="center"/>
            </w:pPr>
            <w:r>
              <w:rPr>
                <w:color w:val="CBD5E1"/>
                <w:sz w:val="17"/>
              </w:rPr>
              <w:t>✅ Consistent</w:t>
            </w:r>
          </w:p>
        </w:tc>
        <w:tc>
          <w:tcPr>
            <w:tcW w:type="dxa" w:w="1949"/>
            <w:shd w:val="clear" w:color="auto" w:fill="0F172A"/>
          </w:tcPr>
          <w:p>
            <w:pPr>
              <w:jc w:val="center"/>
            </w:pPr>
            <w:r>
              <w:rPr>
                <w:color w:val="CBD5E1"/>
                <w:sz w:val="17"/>
              </w:rPr>
              <w:t>✅ Consistent</w:t>
            </w:r>
          </w:p>
        </w:tc>
        <w:tc>
          <w:tcPr>
            <w:tcW w:type="dxa" w:w="1949"/>
            <w:shd w:val="clear" w:color="auto" w:fill="0F172A"/>
          </w:tcPr>
          <w:p>
            <w:pPr>
              <w:jc w:val="center"/>
            </w:pPr>
            <w:r>
              <w:rPr>
                <w:color w:val="CBD5E1"/>
                <w:sz w:val="17"/>
              </w:rPr>
              <w:t>❓ Monitor</w:t>
            </w:r>
          </w:p>
        </w:tc>
      </w:tr>
      <w:tr>
        <w:tc>
          <w:tcPr>
            <w:tcW w:type="dxa" w:w="1949"/>
            <w:shd w:val="clear" w:color="auto" w:fill="1E293B"/>
          </w:tcPr>
          <w:p>
            <w:pPr>
              <w:jc w:val="left"/>
            </w:pPr>
            <w:r>
              <w:rPr>
                <w:color w:val="CBD5E1"/>
                <w:sz w:val="17"/>
              </w:rPr>
              <w:t>KYB Major Issues</w:t>
            </w:r>
          </w:p>
        </w:tc>
        <w:tc>
          <w:tcPr>
            <w:tcW w:type="dxa" w:w="1949"/>
            <w:shd w:val="clear" w:color="auto" w:fill="1E293B"/>
          </w:tcPr>
          <w:p>
            <w:pPr>
              <w:jc w:val="center"/>
            </w:pPr>
            <w:r>
              <w:rPr>
                <w:color w:val="CBD5E1"/>
                <w:sz w:val="17"/>
              </w:rPr>
              <w:t>⚠️ Review override</w:t>
            </w:r>
          </w:p>
        </w:tc>
        <w:tc>
          <w:tcPr>
            <w:tcW w:type="dxa" w:w="1949"/>
            <w:shd w:val="clear" w:color="auto" w:fill="1E293B"/>
          </w:tcPr>
          <w:p>
            <w:pPr>
              <w:jc w:val="center"/>
            </w:pPr>
            <w:r>
              <w:rPr>
                <w:color w:val="CBD5E1"/>
                <w:sz w:val="17"/>
              </w:rPr>
              <w:t>✅ Consistent</w:t>
            </w:r>
          </w:p>
        </w:tc>
        <w:tc>
          <w:tcPr>
            <w:tcW w:type="dxa" w:w="1949"/>
            <w:shd w:val="clear" w:color="auto" w:fill="1E293B"/>
          </w:tcPr>
          <w:p>
            <w:pPr>
              <w:jc w:val="center"/>
            </w:pPr>
            <w:r>
              <w:rPr>
                <w:color w:val="CBD5E1"/>
                <w:sz w:val="17"/>
              </w:rPr>
              <w:t>✅ Consistent</w:t>
            </w:r>
          </w:p>
        </w:tc>
        <w:tc>
          <w:tcPr>
            <w:tcW w:type="dxa" w:w="1949"/>
            <w:shd w:val="clear" w:color="auto" w:fill="1E293B"/>
          </w:tcPr>
          <w:p>
            <w:pPr>
              <w:jc w:val="center"/>
            </w:pPr>
            <w:r>
              <w:rPr>
                <w:color w:val="CBD5E1"/>
                <w:sz w:val="17"/>
              </w:rPr>
              <w:t>🔴 Urgent</w:t>
            </w:r>
          </w:p>
        </w:tc>
      </w:tr>
      <w:tr>
        <w:tc>
          <w:tcPr>
            <w:tcW w:type="dxa" w:w="1949"/>
            <w:shd w:val="clear" w:color="auto" w:fill="0F172A"/>
          </w:tcPr>
          <w:p>
            <w:pPr>
              <w:jc w:val="left"/>
            </w:pPr>
            <w:r>
              <w:rPr>
                <w:color w:val="CBD5E1"/>
                <w:sz w:val="17"/>
              </w:rPr>
              <w:t>KYB Critical</w:t>
            </w:r>
          </w:p>
        </w:tc>
        <w:tc>
          <w:tcPr>
            <w:tcW w:type="dxa" w:w="1949"/>
            <w:shd w:val="clear" w:color="auto" w:fill="0F172A"/>
          </w:tcPr>
          <w:p>
            <w:pPr>
              <w:jc w:val="center"/>
            </w:pPr>
            <w:r>
              <w:rPr>
                <w:color w:val="CBD5E1"/>
                <w:sz w:val="17"/>
              </w:rPr>
              <w:t>🔴 Compliance review</w:t>
            </w:r>
          </w:p>
        </w:tc>
        <w:tc>
          <w:tcPr>
            <w:tcW w:type="dxa" w:w="1949"/>
            <w:shd w:val="clear" w:color="auto" w:fill="0F172A"/>
          </w:tcPr>
          <w:p>
            <w:pPr>
              <w:jc w:val="center"/>
            </w:pPr>
            <w:r>
              <w:rPr>
                <w:color w:val="CBD5E1"/>
                <w:sz w:val="17"/>
              </w:rPr>
              <w:t>⚠️ Monitor closely</w:t>
            </w:r>
          </w:p>
        </w:tc>
        <w:tc>
          <w:tcPr>
            <w:tcW w:type="dxa" w:w="1949"/>
            <w:shd w:val="clear" w:color="auto" w:fill="0F172A"/>
          </w:tcPr>
          <w:p>
            <w:pPr>
              <w:jc w:val="center"/>
            </w:pPr>
            <w:r>
              <w:rPr>
                <w:color w:val="CBD5E1"/>
                <w:sz w:val="17"/>
              </w:rPr>
              <w:t>✅ Consistent</w:t>
            </w:r>
          </w:p>
        </w:tc>
        <w:tc>
          <w:tcPr>
            <w:tcW w:type="dxa" w:w="1949"/>
            <w:shd w:val="clear" w:color="auto" w:fill="0F172A"/>
          </w:tcPr>
          <w:p>
            <w:pPr>
              <w:jc w:val="center"/>
            </w:pPr>
            <w:r>
              <w:rPr>
                <w:color w:val="CBD5E1"/>
                <w:sz w:val="17"/>
              </w:rPr>
              <w:t>🔴 Highest priority</w:t>
            </w:r>
          </w:p>
        </w:tc>
      </w:tr>
    </w:tbl>
    <w:p/>
    <w:p>
      <w:pPr>
        <w:pStyle w:val="Heading2"/>
        <w:spacing w:before="160" w:after="80"/>
      </w:pPr>
      <w:r>
        <w:rPr>
          <w:color w:val="8B5CF6"/>
        </w:rPr>
        <w:t>4 Flagged Override Cells — each shown as a named finding card with business ID drilldown</w:t>
      </w:r>
    </w:p>
    <w:p>
      <w:pPr>
        <w:spacing w:after="80"/>
      </w:pPr>
      <w:r>
        <w:rPr>
          <w:b/>
          <w:i w:val="0"/>
          <w:color w:val="EF4444"/>
          <w:sz w:val="20"/>
        </w:rPr>
        <w:t>APPROVE + KYB Critical</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EF4444"/>
          </w:tcPr>
          <w:p>
            <w:pPr>
              <w:jc w:val="center"/>
            </w:pPr>
            <w:r>
              <w:rPr>
                <w:b/>
                <w:color w:val="FFFFFF"/>
                <w:sz w:val="18"/>
              </w:rPr>
              <w:t>🔴 CRITICAL</w:t>
            </w:r>
          </w:p>
        </w:tc>
        <w:tc>
          <w:tcPr>
            <w:tcW w:type="dxa" w:w="4873"/>
            <w:shd w:val="clear" w:color="auto" w:fill="1E293B"/>
          </w:tcPr>
          <w:p>
            <w:r>
              <w:rPr>
                <w:b/>
                <w:color w:val="FFFFFF"/>
                <w:sz w:val="19"/>
              </w:rPr>
              <w:t xml:space="preserve">APPROVE + KYB Critical  </w:t>
            </w:r>
            <w:r>
              <w:rPr>
                <w:color w:val="CBD5E1"/>
                <w:sz w:val="18"/>
              </w:rPr>
            </w:r>
          </w:p>
        </w:tc>
      </w:tr>
    </w:tbl>
    <w:p/>
    <w:p>
      <w:pPr>
        <w:spacing w:after="80"/>
      </w:pPr>
      <w:r>
        <w:rPr>
          <w:b w:val="0"/>
          <w:i w:val="0"/>
          <w:sz w:val="19"/>
        </w:rPr>
        <w:t>The ML model approved a business that has active watchlist hits, multiple bankruptcies, or no registry record at all. This occurs when the financial model (PyTorch, Plaid banking data) is very strong and overrides the compliance/KYB signals. These businesses need a compliance team review REGARDLESS of the score. The score is not wrong — but compliance review is required.</w:t>
      </w:r>
    </w:p>
    <w:p>
      <w:pPr>
        <w:spacing w:after="80"/>
      </w:pPr>
      <w:r>
        <w:rPr>
          <w:b w:val="0"/>
          <w:i/>
          <w:sz w:val="19"/>
        </w:rPr>
        <w:t>Action: Flag all APPROVE decisions where KYB Critical conditions are present. Compliance team must sign off before disbursement.</w:t>
      </w:r>
    </w:p>
    <w:p/>
    <w:p>
      <w:pPr>
        <w:spacing w:after="80"/>
      </w:pPr>
      <w:r>
        <w:rPr>
          <w:b/>
          <w:i w:val="0"/>
          <w:color w:val="EF4444"/>
          <w:sz w:val="20"/>
        </w:rPr>
        <w:t>DECLINE + KYB Clean</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F97316"/>
          </w:tcPr>
          <w:p>
            <w:pPr>
              <w:jc w:val="center"/>
            </w:pPr>
            <w:r>
              <w:rPr>
                <w:b/>
                <w:color w:val="FFFFFF"/>
                <w:sz w:val="18"/>
              </w:rPr>
              <w:t>🟠 HIGH</w:t>
            </w:r>
          </w:p>
        </w:tc>
        <w:tc>
          <w:tcPr>
            <w:tcW w:type="dxa" w:w="4873"/>
            <w:shd w:val="clear" w:color="auto" w:fill="1E293B"/>
          </w:tcPr>
          <w:p>
            <w:r>
              <w:rPr>
                <w:b/>
                <w:color w:val="FFFFFF"/>
                <w:sz w:val="19"/>
              </w:rPr>
              <w:t xml:space="preserve">DECLINE + KYB Clean  </w:t>
            </w:r>
            <w:r>
              <w:rPr>
                <w:color w:val="CBD5E1"/>
                <w:sz w:val="18"/>
              </w:rPr>
            </w:r>
          </w:p>
        </w:tc>
      </w:tr>
    </w:tbl>
    <w:p/>
    <w:p>
      <w:pPr>
        <w:spacing w:after="80"/>
      </w:pPr>
      <w:r>
        <w:rPr>
          <w:b w:val="0"/>
          <w:i w:val="0"/>
          <w:sz w:val="19"/>
        </w:rPr>
        <w:t>The model declined a business where all four KYB sections show no issues. This almost always means the financial sub-model (PyTorch) had no input data: no Plaid banking connected, no revenue from ZI/EFX, and formation_date missing causing age_business=0. The business may be legitimate but underserved by the model's data coverage. These are prime candidates for manual underwriting review.</w:t>
      </w:r>
    </w:p>
    <w:p>
      <w:pPr>
        <w:spacing w:after="80"/>
      </w:pPr>
      <w:r>
        <w:rPr>
          <w:b w:val="0"/>
          <w:i/>
          <w:sz w:val="19"/>
        </w:rPr>
        <w:t>Action: Identify which model input features are null (revenue, formation_date, Plaid data). Consider requesting direct financial statements as an alternative data path.</w:t>
      </w:r>
    </w:p>
    <w:p/>
    <w:p>
      <w:pPr>
        <w:spacing w:after="80"/>
      </w:pPr>
      <w:r>
        <w:rPr>
          <w:b/>
          <w:i w:val="0"/>
          <w:color w:val="EF4444"/>
          <w:sz w:val="20"/>
        </w:rPr>
        <w:t>Not Scored + KYB Critical</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EF4444"/>
          </w:tcPr>
          <w:p>
            <w:pPr>
              <w:jc w:val="center"/>
            </w:pPr>
            <w:r>
              <w:rPr>
                <w:b/>
                <w:color w:val="FFFFFF"/>
                <w:sz w:val="18"/>
              </w:rPr>
              <w:t>🔴 CRITICAL</w:t>
            </w:r>
          </w:p>
        </w:tc>
        <w:tc>
          <w:tcPr>
            <w:tcW w:type="dxa" w:w="4873"/>
            <w:shd w:val="clear" w:color="auto" w:fill="1E293B"/>
          </w:tcPr>
          <w:p>
            <w:r>
              <w:rPr>
                <w:b/>
                <w:color w:val="FFFFFF"/>
                <w:sz w:val="19"/>
              </w:rPr>
              <w:t xml:space="preserve">Not Scored + KYB Critical  </w:t>
            </w:r>
            <w:r>
              <w:rPr>
                <w:color w:val="CBD5E1"/>
                <w:sz w:val="18"/>
              </w:rPr>
            </w:r>
          </w:p>
        </w:tc>
      </w:tr>
    </w:tbl>
    <w:p/>
    <w:p>
      <w:pPr>
        <w:spacing w:after="80"/>
      </w:pPr>
      <w:r>
        <w:rPr>
          <w:b w:val="0"/>
          <w:i w:val="0"/>
          <w:sz w:val="19"/>
        </w:rPr>
        <w:t>A business with high-risk signals (watchlist hit, no registry, multiple public records) has NEVER been scored. This is the highest-priority blind spot for the underwriting team. The risk signals are known but there is no model assessment at all.</w:t>
      </w:r>
    </w:p>
    <w:p>
      <w:pPr>
        <w:spacing w:after="80"/>
      </w:pPr>
      <w:r>
        <w:rPr>
          <w:b w:val="0"/>
          <w:i/>
          <w:sz w:val="19"/>
        </w:rPr>
        <w:t>Action: Prioritise for immediate manual review. Escalate to the AI-score-service team to understand why scoring has not run. If &gt;48h old, manual underwriting decision required.</w:t>
      </w:r>
    </w:p>
    <w:p/>
    <w:p>
      <w:pPr>
        <w:spacing w:after="80"/>
      </w:pPr>
      <w:r>
        <w:rPr>
          <w:b/>
          <w:i w:val="0"/>
          <w:color w:val="F59E0B"/>
          <w:sz w:val="20"/>
        </w:rPr>
        <w:t>Not Scored + KYB Clean</w:t>
      </w:r>
    </w:p>
    <w:tbl>
      <w:tblPr>
        <w:tblStyle w:val="TableGrid"/>
        <w:tblW w:type="auto" w:w="0"/>
        <w:jc w:val="left"/>
        <w:tblLook w:firstColumn="1" w:firstRow="1" w:lastColumn="0" w:lastRow="0" w:noHBand="0" w:noVBand="1" w:val="04A0"/>
      </w:tblPr>
      <w:tblGrid>
        <w:gridCol w:w="4873"/>
        <w:gridCol w:w="4873"/>
      </w:tblGrid>
      <w:tr>
        <w:tc>
          <w:tcPr>
            <w:tcW w:type="dxa" w:w="1584"/>
            <w:shd w:val="clear" w:color="auto" w:fill="3B82F6"/>
          </w:tcPr>
          <w:p>
            <w:pPr>
              <w:jc w:val="center"/>
            </w:pPr>
            <w:r>
              <w:rPr>
                <w:b/>
                <w:color w:val="FFFFFF"/>
                <w:sz w:val="18"/>
              </w:rPr>
              <w:t>🔵 NOTICE</w:t>
            </w:r>
          </w:p>
        </w:tc>
        <w:tc>
          <w:tcPr>
            <w:tcW w:type="dxa" w:w="4873"/>
            <w:shd w:val="clear" w:color="auto" w:fill="1E293B"/>
          </w:tcPr>
          <w:p>
            <w:r>
              <w:rPr>
                <w:b/>
                <w:color w:val="FFFFFF"/>
                <w:sz w:val="19"/>
              </w:rPr>
              <w:t xml:space="preserve">Not Scored + KYB Clean  </w:t>
            </w:r>
            <w:r>
              <w:rPr>
                <w:color w:val="CBD5E1"/>
                <w:sz w:val="18"/>
              </w:rPr>
            </w:r>
          </w:p>
        </w:tc>
      </w:tr>
    </w:tbl>
    <w:p/>
    <w:p>
      <w:pPr>
        <w:spacing w:after="80"/>
      </w:pPr>
      <w:r>
        <w:rPr>
          <w:b w:val="0"/>
          <w:i w:val="0"/>
          <w:sz w:val="19"/>
        </w:rPr>
        <w:t>Business has clean KYB signals but no score. Usually means it is very new (&lt;48h) or the Plaid banking connection has not been established yet.</w:t>
      </w:r>
    </w:p>
    <w:p>
      <w:pPr>
        <w:spacing w:after="80"/>
      </w:pPr>
      <w:r>
        <w:rPr>
          <w:b w:val="0"/>
          <w:i/>
          <w:sz w:val="19"/>
        </w:rPr>
        <w:t>Action: Monitor. If business is &gt;48h old and Plaid is connected, escalate to AI-score-service.</w:t>
      </w:r>
    </w:p>
    <w:p/>
    <w:p>
      <w:pPr>
        <w:spacing w:before="60" w:after="160"/>
        <w:ind w:left="288"/>
      </w:pPr>
      <w:r>
        <w:rPr>
          <w:i/>
          <w:color w:val="8B5CF6"/>
          <w:sz w:val="17"/>
        </w:rPr>
        <w:t>📂 Source files: stats_df + funnel_df (KYB Purity classification signals) · _home_ws_clean (score decision from Section 5 _load_home_scores) · aiscore.py: score_300_850 = final_proba × 550 + 300 · check_agent_v2: all DETERMINISTIC_CHECKS relevant to KYB Critical classification</w:t>
      </w:r>
    </w:p>
    <w:p>
      <w:pPr>
        <w:spacing w:before="120" w:after="120"/>
      </w:pPr>
      <w:r>
        <w:rPr>
          <w:color w:val="94A3B8"/>
          <w:sz w:val="14"/>
        </w:rPr>
        <w:t>──────────────────────────────────────────────────────────────────────────────────────────</w:t>
      </w:r>
    </w:p>
    <w:p>
      <w:pPr>
        <w:pStyle w:val="Heading1"/>
        <w:spacing w:before="280" w:after="80"/>
      </w:pPr>
      <w:r>
        <w:rPr>
          <w:color w:val="3B82F6"/>
        </w:rPr>
        <w:t>6.8  Anomaly Accumulation Triage — Portfolio Synthesis</w:t>
      </w:r>
    </w:p>
    <w:p>
      <w:pPr>
        <w:spacing w:after="80"/>
      </w:pPr>
      <w:r>
        <w:rPr>
          <w:b w:val="0"/>
          <w:i w:val="0"/>
          <w:sz w:val="20"/>
        </w:rPr>
        <w:t>Each of sub-sections 6.1–6.7 identifies specific anomaly types. This final section counts how many anomalies each business accumulates across ALL types and ranks them. This is distinct from the Section 4 Red Flag Distribution (which is based on risk signal scores). This ranking is based on STRUCTURAL DATA CONSISTENCY failures — a business can rank high here even with zero watchlist hits, just from contradictory SOS/TIN/IDV signals.</w:t>
      </w:r>
    </w:p>
    <w:p>
      <w:pPr>
        <w:pStyle w:val="Heading2"/>
        <w:spacing w:before="160" w:after="80"/>
      </w:pPr>
      <w:r>
        <w:rPr>
          <w:color w:val="8B5CF6"/>
        </w:rPr>
        <w:t>Per-Business Anomaly Score — Weighted by Severity</w:t>
      </w:r>
    </w:p>
    <w:p>
      <w:pPr>
        <w:spacing w:after="80"/>
      </w:pPr>
      <w:r>
        <w:rPr>
          <w:b w:val="0"/>
          <w:i w:val="0"/>
          <w:sz w:val="20"/>
        </w:rPr>
        <w:t>For each business in the portfolio, compute a weighted anomaly score across all 6.1–6.7 types: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F172A"/>
          </w:tcPr>
          <w:p>
            <w:pPr>
              <w:jc w:val="center"/>
            </w:pPr>
            <w:r>
              <w:rPr>
                <w:b/>
                <w:color w:val="93C5FD"/>
                <w:sz w:val="17"/>
              </w:rPr>
              <w:t>Severity</w:t>
            </w:r>
          </w:p>
        </w:tc>
        <w:tc>
          <w:tcPr>
            <w:tcW w:type="dxa" w:w="3249"/>
            <w:shd w:val="clear" w:color="auto" w:fill="0F172A"/>
          </w:tcPr>
          <w:p>
            <w:pPr>
              <w:jc w:val="center"/>
            </w:pPr>
            <w:r>
              <w:rPr>
                <w:b/>
                <w:color w:val="93C5FD"/>
                <w:sz w:val="17"/>
              </w:rPr>
              <w:t>Points</w:t>
            </w:r>
          </w:p>
        </w:tc>
        <w:tc>
          <w:tcPr>
            <w:tcW w:type="dxa" w:w="3249"/>
            <w:shd w:val="clear" w:color="auto" w:fill="0F172A"/>
          </w:tcPr>
          <w:p>
            <w:pPr>
              <w:jc w:val="center"/>
            </w:pPr>
            <w:r>
              <w:rPr>
                <w:b/>
                <w:color w:val="93C5FD"/>
                <w:sz w:val="17"/>
              </w:rPr>
              <w:t>Example</w:t>
            </w:r>
          </w:p>
        </w:tc>
      </w:tr>
      <w:tr>
        <w:tc>
          <w:tcPr>
            <w:tcW w:type="dxa" w:w="3249"/>
            <w:shd w:val="clear" w:color="auto" w:fill="1E293B"/>
          </w:tcPr>
          <w:p>
            <w:pPr>
              <w:jc w:val="left"/>
            </w:pPr>
            <w:r>
              <w:rPr>
                <w:color w:val="CBD5E1"/>
                <w:sz w:val="17"/>
              </w:rPr>
              <w:t>CRITICAL anomaly</w:t>
            </w:r>
          </w:p>
        </w:tc>
        <w:tc>
          <w:tcPr>
            <w:tcW w:type="dxa" w:w="3249"/>
            <w:shd w:val="clear" w:color="auto" w:fill="1E293B"/>
          </w:tcPr>
          <w:p>
            <w:pPr>
              <w:jc w:val="center"/>
            </w:pPr>
            <w:r>
              <w:rPr>
                <w:color w:val="CBD5E1"/>
                <w:sz w:val="17"/>
              </w:rPr>
              <w:t>4 points</w:t>
            </w:r>
          </w:p>
        </w:tc>
        <w:tc>
          <w:tcPr>
            <w:tcW w:type="dxa" w:w="3249"/>
            <w:shd w:val="clear" w:color="auto" w:fill="1E293B"/>
          </w:tcPr>
          <w:p>
            <w:pPr>
              <w:jc w:val="center"/>
            </w:pPr>
            <w:r>
              <w:rPr>
                <w:color w:val="CBD5E1"/>
                <w:sz w:val="17"/>
              </w:rPr>
              <w:t>e.g. tin_match_status=success AND tin_match_boolean=false</w:t>
            </w:r>
          </w:p>
        </w:tc>
      </w:tr>
      <w:tr>
        <w:tc>
          <w:tcPr>
            <w:tcW w:type="dxa" w:w="3249"/>
            <w:shd w:val="clear" w:color="auto" w:fill="0F172A"/>
          </w:tcPr>
          <w:p>
            <w:pPr>
              <w:jc w:val="left"/>
            </w:pPr>
            <w:r>
              <w:rPr>
                <w:color w:val="CBD5E1"/>
                <w:sz w:val="17"/>
              </w:rPr>
              <w:t>HIGH anomaly</w:t>
            </w:r>
          </w:p>
        </w:tc>
        <w:tc>
          <w:tcPr>
            <w:tcW w:type="dxa" w:w="3249"/>
            <w:shd w:val="clear" w:color="auto" w:fill="0F172A"/>
          </w:tcPr>
          <w:p>
            <w:pPr>
              <w:jc w:val="center"/>
            </w:pPr>
            <w:r>
              <w:rPr>
                <w:color w:val="CBD5E1"/>
                <w:sz w:val="17"/>
              </w:rPr>
              <w:t>3 points</w:t>
            </w:r>
          </w:p>
        </w:tc>
        <w:tc>
          <w:tcPr>
            <w:tcW w:type="dxa" w:w="3249"/>
            <w:shd w:val="clear" w:color="auto" w:fill="0F172A"/>
          </w:tcPr>
          <w:p>
            <w:pPr>
              <w:jc w:val="center"/>
            </w:pPr>
            <w:r>
              <w:rPr>
                <w:color w:val="CBD5E1"/>
                <w:sz w:val="17"/>
              </w:rPr>
              <w:t>e.g. Watchlist Hit + No Registry; Registry Inactive + TIN Pass</w:t>
            </w:r>
          </w:p>
        </w:tc>
      </w:tr>
      <w:tr>
        <w:tc>
          <w:tcPr>
            <w:tcW w:type="dxa" w:w="3249"/>
            <w:shd w:val="clear" w:color="auto" w:fill="1E293B"/>
          </w:tcPr>
          <w:p>
            <w:pPr>
              <w:jc w:val="left"/>
            </w:pPr>
            <w:r>
              <w:rPr>
                <w:color w:val="CBD5E1"/>
                <w:sz w:val="17"/>
              </w:rPr>
              <w:t>MEDIUM anomaly</w:t>
            </w:r>
          </w:p>
        </w:tc>
        <w:tc>
          <w:tcPr>
            <w:tcW w:type="dxa" w:w="3249"/>
            <w:shd w:val="clear" w:color="auto" w:fill="1E293B"/>
          </w:tcPr>
          <w:p>
            <w:pPr>
              <w:jc w:val="center"/>
            </w:pPr>
            <w:r>
              <w:rPr>
                <w:color w:val="CBD5E1"/>
                <w:sz w:val="17"/>
              </w:rPr>
              <w:t>2 points</w:t>
            </w:r>
          </w:p>
        </w:tc>
        <w:tc>
          <w:tcPr>
            <w:tcW w:type="dxa" w:w="3249"/>
            <w:shd w:val="clear" w:color="auto" w:fill="1E293B"/>
          </w:tcPr>
          <w:p>
            <w:pPr>
              <w:jc w:val="center"/>
            </w:pPr>
            <w:r>
              <w:rPr>
                <w:color w:val="CBD5E1"/>
                <w:sz w:val="17"/>
              </w:rPr>
              <w:t>e.g. Registry Active + TIN Fail; State mismatch without foreign qual.</w:t>
            </w:r>
          </w:p>
        </w:tc>
      </w:tr>
      <w:tr>
        <w:tc>
          <w:tcPr>
            <w:tcW w:type="dxa" w:w="3249"/>
            <w:shd w:val="clear" w:color="auto" w:fill="0F172A"/>
          </w:tcPr>
          <w:p>
            <w:pPr>
              <w:jc w:val="left"/>
            </w:pPr>
            <w:r>
              <w:rPr>
                <w:color w:val="CBD5E1"/>
                <w:sz w:val="17"/>
              </w:rPr>
              <w:t>NOTICE/LOW</w:t>
            </w:r>
          </w:p>
        </w:tc>
        <w:tc>
          <w:tcPr>
            <w:tcW w:type="dxa" w:w="3249"/>
            <w:shd w:val="clear" w:color="auto" w:fill="0F172A"/>
          </w:tcPr>
          <w:p>
            <w:pPr>
              <w:jc w:val="center"/>
            </w:pPr>
            <w:r>
              <w:rPr>
                <w:color w:val="CBD5E1"/>
                <w:sz w:val="17"/>
              </w:rPr>
              <w:t>1 point</w:t>
            </w:r>
          </w:p>
        </w:tc>
        <w:tc>
          <w:tcPr>
            <w:tcW w:type="dxa" w:w="3249"/>
            <w:shd w:val="clear" w:color="auto" w:fill="0F172A"/>
          </w:tcPr>
          <w:p>
            <w:pPr>
              <w:jc w:val="center"/>
            </w:pPr>
            <w:r>
              <w:rPr>
                <w:color w:val="CBD5E1"/>
                <w:sz w:val="17"/>
              </w:rPr>
              <w:t>e.g. Tax-haven formation state; NAICS=561499 G3 gap</w:t>
            </w:r>
          </w:p>
        </w:tc>
      </w:tr>
    </w:tbl>
    <w:p/>
    <w:p>
      <w:pPr>
        <w:pStyle w:val="Heading2"/>
        <w:spacing w:before="160" w:after="80"/>
      </w:pPr>
      <w:r>
        <w:rPr>
          <w:color w:val="8B5CF6"/>
        </w:rPr>
        <w:t>Anomaly Count Histogram</w:t>
      </w:r>
    </w:p>
    <w:p>
      <w:pPr>
        <w:spacing w:after="80"/>
      </w:pPr>
      <w:r>
        <w:rPr>
          <w:b w:val="0"/>
          <w:i w:val="0"/>
          <w:sz w:val="20"/>
        </w:rPr>
        <w:t>Bar chart: X-axis = anomaly count per business (0, 1, 2, 3, 4, 5+). Y-axis = number of businesses. This shows: what % of the portfolio is structurally clean (0 anomalies), whether the portfolio has a long tail of high-anomaly businesses, and the shape of the distribution — concentrated at 0-1 (healthy) vs spread across 2+ (systemic issues).</w:t>
      </w:r>
    </w:p>
    <w:p>
      <w:pPr>
        <w:pStyle w:val="Heading2"/>
        <w:spacing w:before="160" w:after="80"/>
      </w:pPr>
      <w:r>
        <w:rPr>
          <w:color w:val="8B5CF6"/>
        </w:rPr>
        <w:t>Top 10 Highest-Anomaly Businesses</w:t>
      </w:r>
    </w:p>
    <w:p>
      <w:pPr>
        <w:spacing w:after="80"/>
      </w:pPr>
      <w:r>
        <w:rPr>
          <w:b w:val="0"/>
          <w:i w:val="0"/>
          <w:sz w:val="20"/>
        </w:rPr>
        <w:t>A ranked table of the 10 businesses with the most simultaneous anomalies, showing:</w:t>
      </w:r>
    </w:p>
    <w:p>
      <w:pPr>
        <w:pStyle w:val="ListBullet"/>
        <w:spacing w:after="40"/>
        <w:ind w:left="360"/>
      </w:pPr>
      <w:r>
        <w:rPr>
          <w:sz w:val="20"/>
        </w:rPr>
        <w:t>Business ID</w:t>
      </w:r>
    </w:p>
    <w:p>
      <w:pPr>
        <w:pStyle w:val="ListBullet"/>
        <w:spacing w:after="40"/>
        <w:ind w:left="360"/>
      </w:pPr>
      <w:r>
        <w:rPr>
          <w:sz w:val="20"/>
        </w:rPr>
        <w:t>Total anomaly count (unweighted)</w:t>
      </w:r>
    </w:p>
    <w:p>
      <w:pPr>
        <w:pStyle w:val="ListBullet"/>
        <w:spacing w:after="40"/>
        <w:ind w:left="360"/>
      </w:pPr>
      <w:r>
        <w:rPr>
          <w:sz w:val="20"/>
        </w:rPr>
        <w:t>Weighted anomaly score</w:t>
      </w:r>
    </w:p>
    <w:p>
      <w:pPr>
        <w:pStyle w:val="ListBullet"/>
        <w:spacing w:after="40"/>
        <w:ind w:left="360"/>
      </w:pPr>
      <w:r>
        <w:rPr>
          <w:sz w:val="20"/>
        </w:rPr>
        <w:t>Anomaly type flags — one column per anomaly type, checkmark if triggered</w:t>
      </w:r>
    </w:p>
    <w:p>
      <w:pPr>
        <w:pStyle w:val="ListBullet"/>
        <w:spacing w:after="40"/>
        <w:ind w:left="360"/>
      </w:pPr>
      <w:r>
        <w:rPr>
          <w:sz w:val="20"/>
        </w:rPr>
        <w:t>Investigate button — clicking sets this business ID in the filter bar (same _pending_bid mechanism as Home tab)</w:t>
      </w:r>
    </w:p>
    <w:p>
      <w:pPr>
        <w:spacing w:after="80"/>
      </w:pPr>
      <w:r>
        <w:rPr>
          <w:b w:val="0"/>
          <w:i/>
          <w:sz w:val="20"/>
        </w:rPr>
        <w:t>Note: This ranking differs from the existing 'Top 10 Businesses Needing Attention' (Section 6 of the current Home tab, based on red flag score). A business can rank high here purely from structural KYB contradictions — e.g. the SOS/TIN/IDV impossible-state contradictions — even with a clean watchlist and no public records.</w:t>
      </w:r>
    </w:p>
    <w:p>
      <w:pPr>
        <w:pStyle w:val="Heading2"/>
        <w:spacing w:before="160" w:after="80"/>
      </w:pPr>
      <w:r>
        <w:rPr>
          <w:color w:val="8B5CF6"/>
        </w:rPr>
        <w:t>Anomaly Co-Occurrence Heatmap</w:t>
      </w:r>
    </w:p>
    <w:p>
      <w:pPr>
        <w:spacing w:after="80"/>
      </w:pPr>
      <w:r>
        <w:rPr>
          <w:b w:val="0"/>
          <w:i w:val="0"/>
          <w:sz w:val="20"/>
        </w:rPr>
        <w:t>A symmetric matrix showing, for each pair of anomaly types, how many businesses trigger BOTH simultaneously.</w:t>
      </w:r>
    </w:p>
    <w:p>
      <w:pPr>
        <w:spacing w:after="80"/>
      </w:pPr>
      <w:r>
        <w:rPr>
          <w:b w:val="0"/>
          <w:i w:val="0"/>
          <w:sz w:val="20"/>
        </w:rPr>
        <w:t>The diagonal = individual anomaly count. Off-diagonal cells = co-occurrence count. Color-coded by intensity (darker = more businesses with both anomalies simultaneously).</w:t>
      </w:r>
    </w:p>
    <w:p>
      <w:pPr>
        <w:spacing w:after="80"/>
      </w:pPr>
      <w:r>
        <w:rPr>
          <w:b/>
          <w:i w:val="0"/>
          <w:sz w:val="20"/>
        </w:rPr>
        <w:t>Key patterns to look for:</w:t>
      </w:r>
    </w:p>
    <w:p>
      <w:pPr>
        <w:pStyle w:val="ListBullet"/>
        <w:spacing w:after="40"/>
        <w:ind w:left="360"/>
      </w:pPr>
      <w:r>
        <w:rPr>
          <w:sz w:val="20"/>
        </w:rPr>
        <w:t>NAICS=561499 AND Revenue Missing — these cluster together because both result from the same root cause: ZI/EFX entity matching failed, leaving both firmographic signals empty.</w:t>
      </w:r>
    </w:p>
    <w:p>
      <w:pPr>
        <w:pStyle w:val="ListBullet"/>
        <w:spacing w:after="40"/>
        <w:ind w:left="360"/>
      </w:pPr>
      <w:r>
        <w:rPr>
          <w:sz w:val="20"/>
        </w:rPr>
        <w:t>No Registry AND TIN Not Checked — entity existence unverified AND no EIN check. The most fundamentally incomplete onboarding state.</w:t>
      </w:r>
    </w:p>
    <w:p>
      <w:pPr>
        <w:pStyle w:val="ListBullet"/>
        <w:spacing w:after="40"/>
        <w:ind w:left="360"/>
      </w:pPr>
      <w:r>
        <w:rPr>
          <w:sz w:val="20"/>
        </w:rPr>
        <w:t>Tax-Haven Formation State AND State Mismatch — by definition all tax-haven formations that are not operating in the formation state will also trigger the mismatch rule.</w:t>
      </w:r>
    </w:p>
    <w:p>
      <w:pPr>
        <w:pStyle w:val="ListBullet"/>
        <w:spacing w:after="40"/>
        <w:ind w:left="360"/>
      </w:pPr>
      <w:r>
        <w:rPr>
          <w:sz w:val="20"/>
        </w:rPr>
        <w:t>Registry Inactive AND Multiple Public Records — entity under financial distress may have had SOS revoked for non-payment of fees during the same period as the financial distress.</w:t>
      </w:r>
    </w:p>
    <w:p>
      <w:pPr>
        <w:pStyle w:val="ListBullet"/>
        <w:spacing w:after="40"/>
        <w:ind w:left="360"/>
      </w:pPr>
      <w:r>
        <w:rPr>
          <w:sz w:val="20"/>
        </w:rPr>
        <w:t>Watchlist Hit AND NAICS=561499 — a business in an unknown industry with a compliance hit. The absence of industry classification means industry-specific risk calibration is not possible.</w:t>
      </w:r>
    </w:p>
    <w:p>
      <w:pPr>
        <w:spacing w:after="80"/>
      </w:pPr>
      <w:r>
        <w:rPr>
          <w:b w:val="0"/>
          <w:i w:val="0"/>
          <w:sz w:val="20"/>
        </w:rPr>
        <w:t>The co-occurrence heatmap reveals which anomalies are INDEPENDENT (low co-occurrence) vs which ones CLUSTER together (high co-occurrence — systematic pipeline failures tend to cluster for the same class of micro-business or for businesses where a specific vendor integration failed).</w:t>
      </w:r>
    </w:p>
    <w:p>
      <w:pPr>
        <w:spacing w:before="60" w:after="160"/>
        <w:ind w:left="288"/>
      </w:pPr>
      <w:r>
        <w:rPr>
          <w:i/>
          <w:color w:val="8B5CF6"/>
          <w:sz w:val="17"/>
        </w:rPr>
        <w:t>📂 Source files: All signals from stats_df + funnel_df + _home_ws_clean — zero new Redshift queries · Anomaly definitions: all map to check_agent_v2.DETERMINISTIC_CHECKS and sub-sections 6.1–6.7 · Weighted scoring: CRITICAL=4, HIGH=3, MEDIUM=2, NOTICE/LOW=1 (consistent with check_agent_v2 severity model)</w:t>
      </w:r>
    </w:p>
    <w:p>
      <w:pPr>
        <w:spacing w:before="120" w:after="120"/>
      </w:pPr>
      <w:r>
        <w:rPr>
          <w:color w:val="94A3B8"/>
          <w:sz w:val="14"/>
        </w:rPr>
        <w:t>──────────────────────────────────────────────────────────────────────────────────────────</w:t>
      </w:r>
    </w:p>
    <w:p>
      <w:pPr>
        <w:pStyle w:val="Heading1"/>
        <w:spacing w:before="280" w:after="80"/>
      </w:pPr>
      <w:r>
        <w:rPr>
          <w:color w:val="3B82F6"/>
        </w:rPr>
        <w:t>UI Organisation &amp; Interaction Design</w:t>
      </w:r>
    </w:p>
    <w:p>
      <w:pPr>
        <w:pStyle w:val="Heading2"/>
        <w:spacing w:before="160" w:after="80"/>
      </w:pPr>
      <w:r>
        <w:rPr>
          <w:color w:val="8B5CF6"/>
        </w:rPr>
        <w:t>Overall Layout</w:t>
      </w:r>
    </w:p>
    <w:p>
      <w:pPr>
        <w:pStyle w:val="ListBullet"/>
        <w:spacing w:after="40"/>
        <w:ind w:left="360"/>
      </w:pPr>
      <w:r>
        <w:rPr>
          <w:sz w:val="20"/>
        </w:rPr>
        <w:t>Section 6 opens with the 6.0 Portfolio Health Scorecard (5 KPI banner + severity distribution bar).</w:t>
      </w:r>
    </w:p>
    <w:p>
      <w:pPr>
        <w:pStyle w:val="ListBullet"/>
        <w:spacing w:after="40"/>
        <w:ind w:left="360"/>
      </w:pPr>
      <w:r>
        <w:rPr>
          <w:sz w:val="20"/>
        </w:rPr>
        <w:t>Sub-sections 6.1–6.7 are presented in expandable sections (st.expander) or tabs, each self-contained.</w:t>
      </w:r>
    </w:p>
    <w:p>
      <w:pPr>
        <w:pStyle w:val="ListBullet"/>
        <w:spacing w:after="40"/>
        <w:ind w:left="360"/>
      </w:pPr>
      <w:r>
        <w:rPr>
          <w:sz w:val="20"/>
        </w:rPr>
        <w:t>Section 6.8 (Anomaly Accumulation Triage) is always shown expanded at the bottom — it is the synthesis of everything above.</w:t>
      </w:r>
    </w:p>
    <w:p>
      <w:pPr>
        <w:pStyle w:val="ListBullet"/>
        <w:spacing w:after="40"/>
        <w:ind w:left="360"/>
      </w:pPr>
      <w:r>
        <w:rPr>
          <w:sz w:val="20"/>
        </w:rPr>
        <w:t>All drilldowns use the same _drilldown_table() function and _SEG_CALC explanation format as Sections 1–4 (consistent UX).</w:t>
      </w:r>
    </w:p>
    <w:p>
      <w:pPr>
        <w:pStyle w:val="ListBullet"/>
        <w:spacing w:after="40"/>
        <w:ind w:left="360"/>
      </w:pPr>
      <w:r>
        <w:rPr>
          <w:sz w:val="20"/>
        </w:rPr>
        <w:t>Every finding includes a detail_panel() with source SQL, JSON, and source file citations (same as all other Home tab sections).</w:t>
      </w:r>
    </w:p>
    <w:p>
      <w:pPr>
        <w:pStyle w:val="Heading2"/>
        <w:spacing w:before="160" w:after="80"/>
      </w:pPr>
      <w:r>
        <w:rPr>
          <w:color w:val="8B5CF6"/>
        </w:rPr>
        <w:t>Per Sub-Section Template</w:t>
      </w:r>
    </w:p>
    <w:p>
      <w:pPr>
        <w:pStyle w:val="ListBullet"/>
        <w:spacing w:after="40"/>
        <w:ind w:left="360"/>
      </w:pPr>
      <w:r>
        <w:rPr>
          <w:sz w:val="20"/>
        </w:rPr>
        <w:t>1. Header + caption — what question does this analysis answer?</w:t>
      </w:r>
    </w:p>
    <w:p>
      <w:pPr>
        <w:pStyle w:val="ListBullet"/>
        <w:spacing w:after="40"/>
        <w:ind w:left="360"/>
      </w:pPr>
      <w:r>
        <w:rPr>
          <w:sz w:val="20"/>
        </w:rPr>
        <w:t>2. Main chart or table (matrix, heatmap, histogram, stacked bar).</w:t>
      </w:r>
    </w:p>
    <w:p>
      <w:pPr>
        <w:pStyle w:val="ListBullet"/>
        <w:spacing w:after="40"/>
        <w:ind w:left="360"/>
      </w:pPr>
      <w:r>
        <w:rPr>
          <w:sz w:val="20"/>
        </w:rPr>
        <w:t>3. Named finding cards — one per key pattern — with severity badge, description, action, and source.</w:t>
      </w:r>
    </w:p>
    <w:p>
      <w:pPr>
        <w:pStyle w:val="ListBullet"/>
        <w:spacing w:after="40"/>
        <w:ind w:left="360"/>
      </w:pPr>
      <w:r>
        <w:rPr>
          <w:sz w:val="20"/>
        </w:rPr>
        <w:t>4. Drilldown expanders — business IDs per finding with the exact contradicting signal columns.</w:t>
      </w:r>
    </w:p>
    <w:p>
      <w:pPr>
        <w:pStyle w:val="ListBullet"/>
        <w:spacing w:after="40"/>
        <w:ind w:left="360"/>
      </w:pPr>
      <w:r>
        <w:rPr>
          <w:sz w:val="20"/>
        </w:rPr>
        <w:t>5. ⚙️ detail_panel — source SQL, JSON, source file citations.</w:t>
      </w:r>
    </w:p>
    <w:p>
      <w:pPr>
        <w:pStyle w:val="Heading2"/>
        <w:spacing w:before="160" w:after="80"/>
      </w:pPr>
      <w:r>
        <w:rPr>
          <w:color w:val="8B5CF6"/>
        </w:rPr>
        <w:t>Data Dependencies</w:t>
      </w:r>
    </w:p>
    <w:p>
      <w:pPr>
        <w:spacing w:after="80"/>
      </w:pPr>
      <w:r>
        <w:rPr>
          <w:b w:val="0"/>
          <w:i w:val="0"/>
          <w:sz w:val="20"/>
        </w:rPr>
        <w:t>Section 6 requires zero new Redshift queries. All signals are already present:</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0F172A"/>
          </w:tcPr>
          <w:p>
            <w:pPr>
              <w:jc w:val="center"/>
            </w:pPr>
            <w:r>
              <w:rPr>
                <w:b/>
                <w:color w:val="93C5FD"/>
                <w:sz w:val="17"/>
              </w:rPr>
              <w:t>DataFrame</w:t>
            </w:r>
          </w:p>
        </w:tc>
        <w:tc>
          <w:tcPr>
            <w:tcW w:type="dxa" w:w="3249"/>
            <w:shd w:val="clear" w:color="auto" w:fill="0F172A"/>
          </w:tcPr>
          <w:p>
            <w:pPr>
              <w:jc w:val="center"/>
            </w:pPr>
            <w:r>
              <w:rPr>
                <w:b/>
                <w:color w:val="93C5FD"/>
                <w:sz w:val="17"/>
              </w:rPr>
              <w:t>Loaded by</w:t>
            </w:r>
          </w:p>
        </w:tc>
        <w:tc>
          <w:tcPr>
            <w:tcW w:type="dxa" w:w="3249"/>
            <w:shd w:val="clear" w:color="auto" w:fill="0F172A"/>
          </w:tcPr>
          <w:p>
            <w:pPr>
              <w:jc w:val="center"/>
            </w:pPr>
            <w:r>
              <w:rPr>
                <w:b/>
                <w:color w:val="93C5FD"/>
                <w:sz w:val="17"/>
              </w:rPr>
              <w:t>Signals used in Section 6</w:t>
            </w:r>
          </w:p>
        </w:tc>
      </w:tr>
      <w:tr>
        <w:tc>
          <w:tcPr>
            <w:tcW w:type="dxa" w:w="3249"/>
            <w:shd w:val="clear" w:color="auto" w:fill="1E293B"/>
          </w:tcPr>
          <w:p>
            <w:pPr>
              <w:jc w:val="left"/>
            </w:pPr>
            <w:r>
              <w:rPr>
                <w:color w:val="CBD5E1"/>
                <w:sz w:val="17"/>
              </w:rPr>
              <w:t>stats_df</w:t>
            </w:r>
          </w:p>
        </w:tc>
        <w:tc>
          <w:tcPr>
            <w:tcW w:type="dxa" w:w="3249"/>
            <w:shd w:val="clear" w:color="auto" w:fill="1E293B"/>
          </w:tcPr>
          <w:p>
            <w:pPr>
              <w:jc w:val="center"/>
            </w:pPr>
            <w:r>
              <w:rPr>
                <w:color w:val="CBD5E1"/>
                <w:sz w:val="17"/>
              </w:rPr>
              <w:t>_load_stats_for_bids()</w:t>
            </w:r>
          </w:p>
        </w:tc>
        <w:tc>
          <w:tcPr>
            <w:tcW w:type="dxa" w:w="3249"/>
            <w:shd w:val="clear" w:color="auto" w:fill="1E293B"/>
          </w:tcPr>
          <w:p>
            <w:pPr>
              <w:jc w:val="center"/>
            </w:pPr>
            <w:r>
              <w:rPr>
                <w:color w:val="CBD5E1"/>
                <w:sz w:val="17"/>
              </w:rPr>
              <w:t>sos_match_boolean, sos_match_status, sos_active, sos_match_verif, sos_domestic_verif, sos_active_verif, tin_submitted, tin_match_status, tin_match, idv_passed, naics_code, watchlist_hits, num_bankruptcies, num_judgements, num_liens, adverse_media, revenue, formation_state, formation_date</w:t>
            </w:r>
          </w:p>
        </w:tc>
      </w:tr>
      <w:tr>
        <w:tc>
          <w:tcPr>
            <w:tcW w:type="dxa" w:w="3249"/>
            <w:shd w:val="clear" w:color="auto" w:fill="0F172A"/>
          </w:tcPr>
          <w:p>
            <w:pPr>
              <w:jc w:val="left"/>
            </w:pPr>
            <w:r>
              <w:rPr>
                <w:color w:val="CBD5E1"/>
                <w:sz w:val="17"/>
              </w:rPr>
              <w:t>funnel_df</w:t>
            </w:r>
          </w:p>
        </w:tc>
        <w:tc>
          <w:tcPr>
            <w:tcW w:type="dxa" w:w="3249"/>
            <w:shd w:val="clear" w:color="auto" w:fill="0F172A"/>
          </w:tcPr>
          <w:p>
            <w:pPr>
              <w:jc w:val="center"/>
            </w:pPr>
            <w:r>
              <w:rPr>
                <w:color w:val="CBD5E1"/>
                <w:sz w:val="17"/>
              </w:rPr>
              <w:t>_load_kyb_funnel_for_bids()</w:t>
            </w:r>
          </w:p>
        </w:tc>
        <w:tc>
          <w:tcPr>
            <w:tcW w:type="dxa" w:w="3249"/>
            <w:shd w:val="clear" w:color="auto" w:fill="0F172A"/>
          </w:tcPr>
          <w:p>
            <w:pPr>
              <w:jc w:val="center"/>
            </w:pPr>
            <w:r>
              <w:rPr>
                <w:color w:val="CBD5E1"/>
                <w:sz w:val="17"/>
              </w:rPr>
              <w:t>sos_match_boolean, sos_active, formation_state, operating_state, tin_submitted, tin_match_boolean (tin_status), middesk_confidence</w:t>
            </w:r>
          </w:p>
        </w:tc>
      </w:tr>
      <w:tr>
        <w:tc>
          <w:tcPr>
            <w:tcW w:type="dxa" w:w="3249"/>
            <w:shd w:val="clear" w:color="auto" w:fill="1E293B"/>
          </w:tcPr>
          <w:p>
            <w:pPr>
              <w:jc w:val="left"/>
            </w:pPr>
            <w:r>
              <w:rPr>
                <w:color w:val="CBD5E1"/>
                <w:sz w:val="17"/>
              </w:rPr>
              <w:t>_home_ws_clean</w:t>
            </w:r>
          </w:p>
        </w:tc>
        <w:tc>
          <w:tcPr>
            <w:tcW w:type="dxa" w:w="3249"/>
            <w:shd w:val="clear" w:color="auto" w:fill="1E293B"/>
          </w:tcPr>
          <w:p>
            <w:pPr>
              <w:jc w:val="center"/>
            </w:pPr>
            <w:r>
              <w:rPr>
                <w:color w:val="CBD5E1"/>
                <w:sz w:val="17"/>
              </w:rPr>
              <w:t>_load_home_scores()</w:t>
            </w:r>
          </w:p>
        </w:tc>
        <w:tc>
          <w:tcPr>
            <w:tcW w:type="dxa" w:w="3249"/>
            <w:shd w:val="clear" w:color="auto" w:fill="1E293B"/>
          </w:tcPr>
          <w:p>
            <w:pPr>
              <w:jc w:val="center"/>
            </w:pPr>
            <w:r>
              <w:rPr>
                <w:color w:val="CBD5E1"/>
                <w:sz w:val="17"/>
              </w:rPr>
              <w:t>weighted_score_850, risk_level, score_decision</w:t>
            </w:r>
          </w:p>
        </w:tc>
      </w:tr>
    </w:tbl>
    <w:p/>
    <w:p>
      <w:pPr>
        <w:spacing w:before="120" w:after="120"/>
      </w:pPr>
      <w:r>
        <w:rPr>
          <w:color w:val="94A3B8"/>
          <w:sz w:val="14"/>
        </w:rPr>
        <w:t>──────────────────────────────────────────────────────────────────────────────────────────</w:t>
      </w:r>
    </w:p>
    <w:p>
      <w:pPr>
        <w:pStyle w:val="Heading1"/>
        <w:spacing w:before="280" w:after="80"/>
      </w:pPr>
      <w:r>
        <w:rPr>
          <w:color w:val="3B82F6"/>
        </w:rPr>
        <w:t>Complete Anomaly Rule Index</w:t>
      </w:r>
    </w:p>
    <w:p>
      <w:pPr>
        <w:spacing w:after="80"/>
      </w:pPr>
      <w:r>
        <w:rPr>
          <w:b w:val="0"/>
          <w:i w:val="0"/>
          <w:sz w:val="20"/>
        </w:rPr>
        <w:t>Every anomaly in Section 6 maps to a source-code rule. This index is the authoritative reference.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0F172A"/>
          </w:tcPr>
          <w:p>
            <w:pPr>
              <w:jc w:val="center"/>
            </w:pPr>
            <w:r>
              <w:rPr>
                <w:b/>
                <w:color w:val="93C5FD"/>
                <w:sz w:val="17"/>
              </w:rPr>
              <w:t>Sub-section</w:t>
            </w:r>
          </w:p>
        </w:tc>
        <w:tc>
          <w:tcPr>
            <w:tcW w:type="dxa" w:w="2436"/>
            <w:shd w:val="clear" w:color="auto" w:fill="0F172A"/>
          </w:tcPr>
          <w:p>
            <w:pPr>
              <w:jc w:val="center"/>
            </w:pPr>
            <w:r>
              <w:rPr>
                <w:b/>
                <w:color w:val="93C5FD"/>
                <w:sz w:val="17"/>
              </w:rPr>
              <w:t>Anomaly Name</w:t>
            </w:r>
          </w:p>
        </w:tc>
        <w:tc>
          <w:tcPr>
            <w:tcW w:type="dxa" w:w="2436"/>
            <w:shd w:val="clear" w:color="auto" w:fill="0F172A"/>
          </w:tcPr>
          <w:p>
            <w:pPr>
              <w:jc w:val="center"/>
            </w:pPr>
            <w:r>
              <w:rPr>
                <w:b/>
                <w:color w:val="93C5FD"/>
                <w:sz w:val="17"/>
              </w:rPr>
              <w:t>Severity</w:t>
            </w:r>
          </w:p>
        </w:tc>
        <w:tc>
          <w:tcPr>
            <w:tcW w:type="dxa" w:w="2436"/>
            <w:shd w:val="clear" w:color="auto" w:fill="0F172A"/>
          </w:tcPr>
          <w:p>
            <w:pPr>
              <w:jc w:val="center"/>
            </w:pPr>
            <w:r>
              <w:rPr>
                <w:b/>
                <w:color w:val="93C5FD"/>
                <w:sz w:val="17"/>
              </w:rPr>
              <w:t>Source Rule / File</w:t>
            </w:r>
          </w:p>
        </w:tc>
      </w:tr>
      <w:tr>
        <w:tc>
          <w:tcPr>
            <w:tcW w:type="dxa" w:w="2436"/>
            <w:shd w:val="clear" w:color="auto" w:fill="1E293B"/>
          </w:tcPr>
          <w:p>
            <w:pPr>
              <w:jc w:val="left"/>
            </w:pPr>
            <w:r>
              <w:rPr>
                <w:color w:val="CBD5E1"/>
                <w:sz w:val="17"/>
              </w:rPr>
              <w:t>6.1</w:t>
            </w:r>
          </w:p>
        </w:tc>
        <w:tc>
          <w:tcPr>
            <w:tcW w:type="dxa" w:w="2436"/>
            <w:shd w:val="clear" w:color="auto" w:fill="1E293B"/>
          </w:tcPr>
          <w:p>
            <w:pPr>
              <w:jc w:val="center"/>
            </w:pPr>
            <w:r>
              <w:rPr>
                <w:color w:val="CBD5E1"/>
                <w:sz w:val="17"/>
              </w:rPr>
              <w:t>Registry Active + TIN Fail</w:t>
            </w:r>
          </w:p>
        </w:tc>
        <w:tc>
          <w:tcPr>
            <w:tcW w:type="dxa" w:w="2436"/>
            <w:shd w:val="clear" w:color="auto" w:fill="1E293B"/>
          </w:tcPr>
          <w:p>
            <w:pPr>
              <w:jc w:val="center"/>
            </w:pPr>
            <w:r>
              <w:rPr>
                <w:color w:val="CBD5E1"/>
                <w:sz w:val="17"/>
              </w:rPr>
              <w:t>MEDIUM</w:t>
            </w:r>
          </w:p>
        </w:tc>
        <w:tc>
          <w:tcPr>
            <w:tcW w:type="dxa" w:w="2436"/>
            <w:shd w:val="clear" w:color="auto" w:fill="1E293B"/>
          </w:tcPr>
          <w:p>
            <w:pPr>
              <w:jc w:val="center"/>
            </w:pPr>
            <w:r>
              <w:rPr>
                <w:color w:val="CBD5E1"/>
                <w:sz w:val="17"/>
              </w:rPr>
              <w:t>check_agent: sos_active_tin_failed · index.ts:429,482</w:t>
            </w:r>
          </w:p>
        </w:tc>
      </w:tr>
      <w:tr>
        <w:tc>
          <w:tcPr>
            <w:tcW w:type="dxa" w:w="2436"/>
            <w:shd w:val="clear" w:color="auto" w:fill="0F172A"/>
          </w:tcPr>
          <w:p>
            <w:pPr>
              <w:jc w:val="left"/>
            </w:pPr>
            <w:r>
              <w:rPr>
                <w:color w:val="CBD5E1"/>
                <w:sz w:val="17"/>
              </w:rPr>
              <w:t>6.1</w:t>
            </w:r>
          </w:p>
        </w:tc>
        <w:tc>
          <w:tcPr>
            <w:tcW w:type="dxa" w:w="2436"/>
            <w:shd w:val="clear" w:color="auto" w:fill="0F172A"/>
          </w:tcPr>
          <w:p>
            <w:pPr>
              <w:jc w:val="center"/>
            </w:pPr>
            <w:r>
              <w:rPr>
                <w:color w:val="CBD5E1"/>
                <w:sz w:val="17"/>
              </w:rPr>
              <w:t>Registry Inactive + TIN Pass</w:t>
            </w:r>
          </w:p>
        </w:tc>
        <w:tc>
          <w:tcPr>
            <w:tcW w:type="dxa" w:w="2436"/>
            <w:shd w:val="clear" w:color="auto" w:fill="0F172A"/>
          </w:tcPr>
          <w:p>
            <w:pPr>
              <w:jc w:val="center"/>
            </w:pPr>
            <w:r>
              <w:rPr>
                <w:color w:val="CBD5E1"/>
                <w:sz w:val="17"/>
              </w:rPr>
              <w:t>HIGH</w:t>
            </w:r>
          </w:p>
        </w:tc>
        <w:tc>
          <w:tcPr>
            <w:tcW w:type="dxa" w:w="2436"/>
            <w:shd w:val="clear" w:color="auto" w:fill="0F172A"/>
          </w:tcPr>
          <w:p>
            <w:pPr>
              <w:jc w:val="center"/>
            </w:pPr>
            <w:r>
              <w:rPr>
                <w:color w:val="CBD5E1"/>
                <w:sz w:val="17"/>
              </w:rPr>
              <w:t>check_agent: sos_inactive_tin_ok · index.ts:1426,482</w:t>
            </w:r>
          </w:p>
        </w:tc>
      </w:tr>
      <w:tr>
        <w:tc>
          <w:tcPr>
            <w:tcW w:type="dxa" w:w="2436"/>
            <w:shd w:val="clear" w:color="auto" w:fill="1E293B"/>
          </w:tcPr>
          <w:p>
            <w:pPr>
              <w:jc w:val="left"/>
            </w:pPr>
            <w:r>
              <w:rPr>
                <w:color w:val="CBD5E1"/>
                <w:sz w:val="17"/>
              </w:rPr>
              <w:t>6.1</w:t>
            </w:r>
          </w:p>
        </w:tc>
        <w:tc>
          <w:tcPr>
            <w:tcW w:type="dxa" w:w="2436"/>
            <w:shd w:val="clear" w:color="auto" w:fill="1E293B"/>
          </w:tcPr>
          <w:p>
            <w:pPr>
              <w:jc w:val="center"/>
            </w:pPr>
            <w:r>
              <w:rPr>
                <w:color w:val="CBD5E1"/>
                <w:sz w:val="17"/>
              </w:rPr>
              <w:t>No Registry + TIN Pass</w:t>
            </w:r>
          </w:p>
        </w:tc>
        <w:tc>
          <w:tcPr>
            <w:tcW w:type="dxa" w:w="2436"/>
            <w:shd w:val="clear" w:color="auto" w:fill="1E293B"/>
          </w:tcPr>
          <w:p>
            <w:pPr>
              <w:jc w:val="center"/>
            </w:pPr>
            <w:r>
              <w:rPr>
                <w:color w:val="CBD5E1"/>
                <w:sz w:val="17"/>
              </w:rPr>
              <w:t>HIGH</w:t>
            </w:r>
          </w:p>
        </w:tc>
        <w:tc>
          <w:tcPr>
            <w:tcW w:type="dxa" w:w="2436"/>
            <w:shd w:val="clear" w:color="auto" w:fill="1E293B"/>
          </w:tcPr>
          <w:p>
            <w:pPr>
              <w:jc w:val="center"/>
            </w:pPr>
            <w:r>
              <w:rPr>
                <w:color w:val="CBD5E1"/>
                <w:sz w:val="17"/>
              </w:rPr>
              <w:t>index.ts:1371-1424 (sos_match per vendor) · 1421 (sos_match_boolean)</w:t>
            </w:r>
          </w:p>
        </w:tc>
      </w:tr>
      <w:tr>
        <w:tc>
          <w:tcPr>
            <w:tcW w:type="dxa" w:w="2436"/>
            <w:shd w:val="clear" w:color="auto" w:fill="0F172A"/>
          </w:tcPr>
          <w:p>
            <w:pPr>
              <w:jc w:val="left"/>
            </w:pPr>
            <w:r>
              <w:rPr>
                <w:color w:val="CBD5E1"/>
                <w:sz w:val="17"/>
              </w:rPr>
              <w:t>6.2</w:t>
            </w:r>
          </w:p>
        </w:tc>
        <w:tc>
          <w:tcPr>
            <w:tcW w:type="dxa" w:w="2436"/>
            <w:shd w:val="clear" w:color="auto" w:fill="0F172A"/>
          </w:tcPr>
          <w:p>
            <w:pPr>
              <w:jc w:val="center"/>
            </w:pPr>
            <w:r>
              <w:rPr>
                <w:color w:val="CBD5E1"/>
                <w:sz w:val="17"/>
              </w:rPr>
              <w:t>Tax-Haven Formation State</w:t>
            </w:r>
          </w:p>
        </w:tc>
        <w:tc>
          <w:tcPr>
            <w:tcW w:type="dxa" w:w="2436"/>
            <w:shd w:val="clear" w:color="auto" w:fill="0F172A"/>
          </w:tcPr>
          <w:p>
            <w:pPr>
              <w:jc w:val="center"/>
            </w:pPr>
            <w:r>
              <w:rPr>
                <w:color w:val="CBD5E1"/>
                <w:sz w:val="17"/>
              </w:rPr>
              <w:t>NOTICE</w:t>
            </w:r>
          </w:p>
        </w:tc>
        <w:tc>
          <w:tcPr>
            <w:tcW w:type="dxa" w:w="2436"/>
            <w:shd w:val="clear" w:color="auto" w:fill="0F172A"/>
          </w:tcPr>
          <w:p>
            <w:pPr>
              <w:jc w:val="center"/>
            </w:pPr>
            <w:r>
              <w:rPr>
                <w:color w:val="CBD5E1"/>
                <w:sz w:val="17"/>
              </w:rPr>
              <w:t>check_agent: tax_haven_state · verification_results.sql:36-39</w:t>
            </w:r>
          </w:p>
        </w:tc>
      </w:tr>
      <w:tr>
        <w:tc>
          <w:tcPr>
            <w:tcW w:type="dxa" w:w="2436"/>
            <w:shd w:val="clear" w:color="auto" w:fill="1E293B"/>
          </w:tcPr>
          <w:p>
            <w:pPr>
              <w:jc w:val="left"/>
            </w:pPr>
            <w:r>
              <w:rPr>
                <w:color w:val="CBD5E1"/>
                <w:sz w:val="17"/>
              </w:rPr>
              <w:t>6.2</w:t>
            </w:r>
          </w:p>
        </w:tc>
        <w:tc>
          <w:tcPr>
            <w:tcW w:type="dxa" w:w="2436"/>
            <w:shd w:val="clear" w:color="auto" w:fill="1E293B"/>
          </w:tcPr>
          <w:p>
            <w:pPr>
              <w:jc w:val="center"/>
            </w:pPr>
            <w:r>
              <w:rPr>
                <w:color w:val="CBD5E1"/>
                <w:sz w:val="17"/>
              </w:rPr>
              <w:t>Formation State ≠ Operating State</w:t>
            </w:r>
          </w:p>
        </w:tc>
        <w:tc>
          <w:tcPr>
            <w:tcW w:type="dxa" w:w="2436"/>
            <w:shd w:val="clear" w:color="auto" w:fill="1E293B"/>
          </w:tcPr>
          <w:p>
            <w:pPr>
              <w:jc w:val="center"/>
            </w:pPr>
            <w:r>
              <w:rPr>
                <w:color w:val="CBD5E1"/>
                <w:sz w:val="17"/>
              </w:rPr>
              <w:t>MEDIUM</w:t>
            </w:r>
          </w:p>
        </w:tc>
        <w:tc>
          <w:tcPr>
            <w:tcW w:type="dxa" w:w="2436"/>
            <w:shd w:val="clear" w:color="auto" w:fill="1E293B"/>
          </w:tcPr>
          <w:p>
            <w:pPr>
              <w:jc w:val="center"/>
            </w:pPr>
            <w:r>
              <w:rPr>
                <w:color w:val="CBD5E1"/>
                <w:sz w:val="17"/>
              </w:rPr>
              <w:t>check_agent: formation_operating_mismatch · index.ts (formation_state, primary_address)</w:t>
            </w:r>
          </w:p>
        </w:tc>
      </w:tr>
      <w:tr>
        <w:tc>
          <w:tcPr>
            <w:tcW w:type="dxa" w:w="2436"/>
            <w:shd w:val="clear" w:color="auto" w:fill="0F172A"/>
          </w:tcPr>
          <w:p>
            <w:pPr>
              <w:jc w:val="left"/>
            </w:pPr>
            <w:r>
              <w:rPr>
                <w:color w:val="CBD5E1"/>
                <w:sz w:val="17"/>
              </w:rPr>
              <w:t>6.2</w:t>
            </w:r>
          </w:p>
        </w:tc>
        <w:tc>
          <w:tcPr>
            <w:tcW w:type="dxa" w:w="2436"/>
            <w:shd w:val="clear" w:color="auto" w:fill="0F172A"/>
          </w:tcPr>
          <w:p>
            <w:pPr>
              <w:jc w:val="center"/>
            </w:pPr>
            <w:r>
              <w:rPr>
                <w:color w:val="CBD5E1"/>
                <w:sz w:val="17"/>
              </w:rPr>
              <w:t>Foreign-Only: sos_domestic_verif=0</w:t>
            </w:r>
          </w:p>
        </w:tc>
        <w:tc>
          <w:tcPr>
            <w:tcW w:type="dxa" w:w="2436"/>
            <w:shd w:val="clear" w:color="auto" w:fill="0F172A"/>
          </w:tcPr>
          <w:p>
            <w:pPr>
              <w:jc w:val="center"/>
            </w:pPr>
            <w:r>
              <w:rPr>
                <w:color w:val="CBD5E1"/>
                <w:sz w:val="17"/>
              </w:rPr>
              <w:t>NOTICE</w:t>
            </w:r>
          </w:p>
        </w:tc>
        <w:tc>
          <w:tcPr>
            <w:tcW w:type="dxa" w:w="2436"/>
            <w:shd w:val="clear" w:color="auto" w:fill="0F172A"/>
          </w:tcPr>
          <w:p>
            <w:pPr>
              <w:jc w:val="center"/>
            </w:pPr>
            <w:r>
              <w:rPr>
                <w:color w:val="CBD5E1"/>
                <w:sz w:val="17"/>
              </w:rPr>
              <w:t>verification_results.sql:36-39 · check_agent: tax_haven_state</w:t>
            </w:r>
          </w:p>
        </w:tc>
      </w:tr>
      <w:tr>
        <w:tc>
          <w:tcPr>
            <w:tcW w:type="dxa" w:w="2436"/>
            <w:shd w:val="clear" w:color="auto" w:fill="1E293B"/>
          </w:tcPr>
          <w:p>
            <w:pPr>
              <w:jc w:val="left"/>
            </w:pPr>
            <w:r>
              <w:rPr>
                <w:color w:val="CBD5E1"/>
                <w:sz w:val="17"/>
              </w:rPr>
              <w:t>6.3</w:t>
            </w:r>
          </w:p>
        </w:tc>
        <w:tc>
          <w:tcPr>
            <w:tcW w:type="dxa" w:w="2436"/>
            <w:shd w:val="clear" w:color="auto" w:fill="1E293B"/>
          </w:tcPr>
          <w:p>
            <w:pPr>
              <w:jc w:val="center"/>
            </w:pPr>
            <w:r>
              <w:rPr>
                <w:color w:val="CBD5E1"/>
                <w:sz w:val="17"/>
              </w:rPr>
              <w:t>SOS Active=True AND SOS Match=False</w:t>
            </w:r>
          </w:p>
        </w:tc>
        <w:tc>
          <w:tcPr>
            <w:tcW w:type="dxa" w:w="2436"/>
            <w:shd w:val="clear" w:color="auto" w:fill="1E293B"/>
          </w:tcPr>
          <w:p>
            <w:pPr>
              <w:jc w:val="center"/>
            </w:pPr>
            <w:r>
              <w:rPr>
                <w:color w:val="CBD5E1"/>
                <w:sz w:val="17"/>
              </w:rPr>
              <w:t>HIGH</w:t>
            </w:r>
          </w:p>
        </w:tc>
        <w:tc>
          <w:tcPr>
            <w:tcW w:type="dxa" w:w="2436"/>
            <w:shd w:val="clear" w:color="auto" w:fill="1E293B"/>
          </w:tcPr>
          <w:p>
            <w:pPr>
              <w:jc w:val="center"/>
            </w:pPr>
            <w:r>
              <w:rPr>
                <w:color w:val="CBD5E1"/>
                <w:sz w:val="17"/>
              </w:rPr>
              <w:t>check_agent: sos_active_match_contradiction · index.ts:1426 vs 1421</w:t>
            </w:r>
          </w:p>
        </w:tc>
      </w:tr>
      <w:tr>
        <w:tc>
          <w:tcPr>
            <w:tcW w:type="dxa" w:w="2436"/>
            <w:shd w:val="clear" w:color="auto" w:fill="0F172A"/>
          </w:tcPr>
          <w:p>
            <w:pPr>
              <w:jc w:val="left"/>
            </w:pPr>
            <w:r>
              <w:rPr>
                <w:color w:val="CBD5E1"/>
                <w:sz w:val="17"/>
              </w:rPr>
              <w:t>6.3</w:t>
            </w:r>
          </w:p>
        </w:tc>
        <w:tc>
          <w:tcPr>
            <w:tcW w:type="dxa" w:w="2436"/>
            <w:shd w:val="clear" w:color="auto" w:fill="0F172A"/>
          </w:tcPr>
          <w:p>
            <w:pPr>
              <w:jc w:val="center"/>
            </w:pPr>
            <w:r>
              <w:rPr>
                <w:color w:val="CBD5E1"/>
                <w:sz w:val="17"/>
              </w:rPr>
              <w:t>sos_match_verif=1 AND sos_active=false</w:t>
            </w:r>
          </w:p>
        </w:tc>
        <w:tc>
          <w:tcPr>
            <w:tcW w:type="dxa" w:w="2436"/>
            <w:shd w:val="clear" w:color="auto" w:fill="0F172A"/>
          </w:tcPr>
          <w:p>
            <w:pPr>
              <w:jc w:val="center"/>
            </w:pPr>
            <w:r>
              <w:rPr>
                <w:color w:val="CBD5E1"/>
                <w:sz w:val="17"/>
              </w:rPr>
              <w:t>MEDIUM</w:t>
            </w:r>
          </w:p>
        </w:tc>
        <w:tc>
          <w:tcPr>
            <w:tcW w:type="dxa" w:w="2436"/>
            <w:shd w:val="clear" w:color="auto" w:fill="0F172A"/>
          </w:tcPr>
          <w:p>
            <w:pPr>
              <w:jc w:val="center"/>
            </w:pPr>
            <w:r>
              <w:rPr>
                <w:color w:val="CBD5E1"/>
                <w:sz w:val="17"/>
              </w:rPr>
              <w:t>verification_results.sql:42-45 vs index.ts:1434</w:t>
            </w:r>
          </w:p>
        </w:tc>
      </w:tr>
      <w:tr>
        <w:tc>
          <w:tcPr>
            <w:tcW w:type="dxa" w:w="2436"/>
            <w:shd w:val="clear" w:color="auto" w:fill="1E293B"/>
          </w:tcPr>
          <w:p>
            <w:pPr>
              <w:jc w:val="left"/>
            </w:pPr>
            <w:r>
              <w:rPr>
                <w:color w:val="CBD5E1"/>
                <w:sz w:val="17"/>
              </w:rPr>
              <w:t>6.3</w:t>
            </w:r>
          </w:p>
        </w:tc>
        <w:tc>
          <w:tcPr>
            <w:tcW w:type="dxa" w:w="2436"/>
            <w:shd w:val="clear" w:color="auto" w:fill="1E293B"/>
          </w:tcPr>
          <w:p>
            <w:pPr>
              <w:jc w:val="center"/>
            </w:pPr>
            <w:r>
              <w:rPr>
                <w:color w:val="CBD5E1"/>
                <w:sz w:val="17"/>
              </w:rPr>
              <w:t>sos_domestic_verif=1 AND sos_match_verif=0</w:t>
            </w:r>
          </w:p>
        </w:tc>
        <w:tc>
          <w:tcPr>
            <w:tcW w:type="dxa" w:w="2436"/>
            <w:shd w:val="clear" w:color="auto" w:fill="1E293B"/>
          </w:tcPr>
          <w:p>
            <w:pPr>
              <w:jc w:val="center"/>
            </w:pPr>
            <w:r>
              <w:rPr>
                <w:color w:val="CBD5E1"/>
                <w:sz w:val="17"/>
              </w:rPr>
              <w:t>MEDIUM</w:t>
            </w:r>
          </w:p>
        </w:tc>
        <w:tc>
          <w:tcPr>
            <w:tcW w:type="dxa" w:w="2436"/>
            <w:shd w:val="clear" w:color="auto" w:fill="1E293B"/>
          </w:tcPr>
          <w:p>
            <w:pPr>
              <w:jc w:val="center"/>
            </w:pPr>
            <w:r>
              <w:rPr>
                <w:color w:val="CBD5E1"/>
                <w:sz w:val="17"/>
              </w:rPr>
              <w:t>verification_results.sql:36-45 both derivations</w:t>
            </w:r>
          </w:p>
        </w:tc>
      </w:tr>
      <w:tr>
        <w:tc>
          <w:tcPr>
            <w:tcW w:type="dxa" w:w="2436"/>
            <w:shd w:val="clear" w:color="auto" w:fill="0F172A"/>
          </w:tcPr>
          <w:p>
            <w:pPr>
              <w:jc w:val="left"/>
            </w:pPr>
            <w:r>
              <w:rPr>
                <w:color w:val="CBD5E1"/>
                <w:sz w:val="17"/>
              </w:rPr>
              <w:t>6.3</w:t>
            </w:r>
          </w:p>
        </w:tc>
        <w:tc>
          <w:tcPr>
            <w:tcW w:type="dxa" w:w="2436"/>
            <w:shd w:val="clear" w:color="auto" w:fill="0F172A"/>
          </w:tcPr>
          <w:p>
            <w:pPr>
              <w:jc w:val="center"/>
            </w:pPr>
            <w:r>
              <w:rPr>
                <w:color w:val="CBD5E1"/>
                <w:sz w:val="17"/>
              </w:rPr>
              <w:t>tin_match_status=success AND tin_match=false</w:t>
            </w:r>
          </w:p>
        </w:tc>
        <w:tc>
          <w:tcPr>
            <w:tcW w:type="dxa" w:w="2436"/>
            <w:shd w:val="clear" w:color="auto" w:fill="0F172A"/>
          </w:tcPr>
          <w:p>
            <w:pPr>
              <w:jc w:val="center"/>
            </w:pPr>
            <w:r>
              <w:rPr>
                <w:color w:val="CBD5E1"/>
                <w:sz w:val="17"/>
              </w:rPr>
              <w:t>CRITICAL</w:t>
            </w:r>
          </w:p>
        </w:tc>
        <w:tc>
          <w:tcPr>
            <w:tcW w:type="dxa" w:w="2436"/>
            <w:shd w:val="clear" w:color="auto" w:fill="0F172A"/>
          </w:tcPr>
          <w:p>
            <w:pPr>
              <w:jc w:val="center"/>
            </w:pPr>
            <w:r>
              <w:rPr>
                <w:color w:val="CBD5E1"/>
                <w:sz w:val="17"/>
              </w:rPr>
              <w:t>check_agent: tin_bool_status_mismatch · index.ts:482-490</w:t>
            </w:r>
          </w:p>
        </w:tc>
      </w:tr>
      <w:tr>
        <w:tc>
          <w:tcPr>
            <w:tcW w:type="dxa" w:w="2436"/>
            <w:shd w:val="clear" w:color="auto" w:fill="1E293B"/>
          </w:tcPr>
          <w:p>
            <w:pPr>
              <w:jc w:val="left"/>
            </w:pPr>
            <w:r>
              <w:rPr>
                <w:color w:val="CBD5E1"/>
                <w:sz w:val="17"/>
              </w:rPr>
              <w:t>6.3</w:t>
            </w:r>
          </w:p>
        </w:tc>
        <w:tc>
          <w:tcPr>
            <w:tcW w:type="dxa" w:w="2436"/>
            <w:shd w:val="clear" w:color="auto" w:fill="1E293B"/>
          </w:tcPr>
          <w:p>
            <w:pPr>
              <w:jc w:val="center"/>
            </w:pPr>
            <w:r>
              <w:rPr>
                <w:color w:val="CBD5E1"/>
                <w:sz w:val="17"/>
              </w:rPr>
              <w:t>kyb_complete=true AND sos/tin not passing</w:t>
            </w:r>
          </w:p>
        </w:tc>
        <w:tc>
          <w:tcPr>
            <w:tcW w:type="dxa" w:w="2436"/>
            <w:shd w:val="clear" w:color="auto" w:fill="1E293B"/>
          </w:tcPr>
          <w:p>
            <w:pPr>
              <w:jc w:val="center"/>
            </w:pPr>
            <w:r>
              <w:rPr>
                <w:color w:val="CBD5E1"/>
                <w:sz w:val="17"/>
              </w:rPr>
              <w:t>HIGH</w:t>
            </w:r>
          </w:p>
        </w:tc>
        <w:tc>
          <w:tcPr>
            <w:tcW w:type="dxa" w:w="2436"/>
            <w:shd w:val="clear" w:color="auto" w:fill="1E293B"/>
          </w:tcPr>
          <w:p>
            <w:pPr>
              <w:jc w:val="center"/>
            </w:pPr>
            <w:r>
              <w:rPr>
                <w:color w:val="CBD5E1"/>
                <w:sz w:val="17"/>
              </w:rPr>
              <w:t>check_agent: kyb_complete_no_idv · index.ts: kyb_complete derivation</w:t>
            </w:r>
          </w:p>
        </w:tc>
      </w:tr>
      <w:tr>
        <w:tc>
          <w:tcPr>
            <w:tcW w:type="dxa" w:w="2436"/>
            <w:shd w:val="clear" w:color="auto" w:fill="0F172A"/>
          </w:tcPr>
          <w:p>
            <w:pPr>
              <w:jc w:val="left"/>
            </w:pPr>
            <w:r>
              <w:rPr>
                <w:color w:val="CBD5E1"/>
                <w:sz w:val="17"/>
              </w:rPr>
              <w:t>6.4</w:t>
            </w:r>
          </w:p>
        </w:tc>
        <w:tc>
          <w:tcPr>
            <w:tcW w:type="dxa" w:w="2436"/>
            <w:shd w:val="clear" w:color="auto" w:fill="0F172A"/>
          </w:tcPr>
          <w:p>
            <w:pPr>
              <w:jc w:val="center"/>
            </w:pPr>
            <w:r>
              <w:rPr>
                <w:color w:val="CBD5E1"/>
                <w:sz w:val="17"/>
              </w:rPr>
              <w:t>Non-sole-prop + TIN Fail + IDV Pass</w:t>
            </w:r>
          </w:p>
        </w:tc>
        <w:tc>
          <w:tcPr>
            <w:tcW w:type="dxa" w:w="2436"/>
            <w:shd w:val="clear" w:color="auto" w:fill="0F172A"/>
          </w:tcPr>
          <w:p>
            <w:pPr>
              <w:jc w:val="center"/>
            </w:pPr>
            <w:r>
              <w:rPr>
                <w:color w:val="CBD5E1"/>
                <w:sz w:val="17"/>
              </w:rPr>
              <w:t>MEDIUM</w:t>
            </w:r>
          </w:p>
        </w:tc>
        <w:tc>
          <w:tcPr>
            <w:tcW w:type="dxa" w:w="2436"/>
            <w:shd w:val="clear" w:color="auto" w:fill="0F172A"/>
          </w:tcPr>
          <w:p>
            <w:pPr>
              <w:jc w:val="center"/>
            </w:pPr>
            <w:r>
              <w:rPr>
                <w:color w:val="CBD5E1"/>
                <w:sz w:val="17"/>
              </w:rPr>
              <w:t>check_agent: sos_active_tin_failed · index.ts:552 (is_sole_prop)</w:t>
            </w:r>
          </w:p>
        </w:tc>
      </w:tr>
      <w:tr>
        <w:tc>
          <w:tcPr>
            <w:tcW w:type="dxa" w:w="2436"/>
            <w:shd w:val="clear" w:color="auto" w:fill="1E293B"/>
          </w:tcPr>
          <w:p>
            <w:pPr>
              <w:jc w:val="left"/>
            </w:pPr>
            <w:r>
              <w:rPr>
                <w:color w:val="CBD5E1"/>
                <w:sz w:val="17"/>
              </w:rPr>
              <w:t>6.4</w:t>
            </w:r>
          </w:p>
        </w:tc>
        <w:tc>
          <w:tcPr>
            <w:tcW w:type="dxa" w:w="2436"/>
            <w:shd w:val="clear" w:color="auto" w:fill="1E293B"/>
          </w:tcPr>
          <w:p>
            <w:pPr>
              <w:jc w:val="center"/>
            </w:pPr>
            <w:r>
              <w:rPr>
                <w:color w:val="CBD5E1"/>
                <w:sz w:val="17"/>
              </w:rPr>
              <w:t>Non-sole-prop + TIN Pass + IDV Fail</w:t>
            </w:r>
          </w:p>
        </w:tc>
        <w:tc>
          <w:tcPr>
            <w:tcW w:type="dxa" w:w="2436"/>
            <w:shd w:val="clear" w:color="auto" w:fill="1E293B"/>
          </w:tcPr>
          <w:p>
            <w:pPr>
              <w:jc w:val="center"/>
            </w:pPr>
            <w:r>
              <w:rPr>
                <w:color w:val="CBD5E1"/>
                <w:sz w:val="17"/>
              </w:rPr>
              <w:t>HIGH</w:t>
            </w:r>
          </w:p>
        </w:tc>
        <w:tc>
          <w:tcPr>
            <w:tcW w:type="dxa" w:w="2436"/>
            <w:shd w:val="clear" w:color="auto" w:fill="1E293B"/>
          </w:tcPr>
          <w:p>
            <w:pPr>
              <w:jc w:val="center"/>
            </w:pPr>
            <w:r>
              <w:rPr>
                <w:color w:val="CBD5E1"/>
                <w:sz w:val="17"/>
              </w:rPr>
              <w:t>check_agent: no_idv_not_sole_prop · index.ts:541 (idv_passed_boolean)</w:t>
            </w:r>
          </w:p>
        </w:tc>
      </w:tr>
      <w:tr>
        <w:tc>
          <w:tcPr>
            <w:tcW w:type="dxa" w:w="2436"/>
            <w:shd w:val="clear" w:color="auto" w:fill="0F172A"/>
          </w:tcPr>
          <w:p>
            <w:pPr>
              <w:jc w:val="left"/>
            </w:pPr>
            <w:r>
              <w:rPr>
                <w:color w:val="CBD5E1"/>
                <w:sz w:val="17"/>
              </w:rPr>
              <w:t>6.4</w:t>
            </w:r>
          </w:p>
        </w:tc>
        <w:tc>
          <w:tcPr>
            <w:tcW w:type="dxa" w:w="2436"/>
            <w:shd w:val="clear" w:color="auto" w:fill="0F172A"/>
          </w:tcPr>
          <w:p>
            <w:pPr>
              <w:jc w:val="center"/>
            </w:pPr>
            <w:r>
              <w:rPr>
                <w:color w:val="CBD5E1"/>
                <w:sz w:val="17"/>
              </w:rPr>
              <w:t>Non-sole-prop + TIN Fail + IDV Fail</w:t>
            </w:r>
          </w:p>
        </w:tc>
        <w:tc>
          <w:tcPr>
            <w:tcW w:type="dxa" w:w="2436"/>
            <w:shd w:val="clear" w:color="auto" w:fill="0F172A"/>
          </w:tcPr>
          <w:p>
            <w:pPr>
              <w:jc w:val="center"/>
            </w:pPr>
            <w:r>
              <w:rPr>
                <w:color w:val="CBD5E1"/>
                <w:sz w:val="17"/>
              </w:rPr>
              <w:t>CRITICAL</w:t>
            </w:r>
          </w:p>
        </w:tc>
        <w:tc>
          <w:tcPr>
            <w:tcW w:type="dxa" w:w="2436"/>
            <w:shd w:val="clear" w:color="auto" w:fill="0F172A"/>
          </w:tcPr>
          <w:p>
            <w:pPr>
              <w:jc w:val="center"/>
            </w:pPr>
            <w:r>
              <w:rPr>
                <w:color w:val="CBD5E1"/>
                <w:sz w:val="17"/>
              </w:rPr>
              <w:t>check_agent: no_idv_not_sole_prop + sos_active_tin_failed (both)</w:t>
            </w:r>
          </w:p>
        </w:tc>
      </w:tr>
      <w:tr>
        <w:tc>
          <w:tcPr>
            <w:tcW w:type="dxa" w:w="2436"/>
            <w:shd w:val="clear" w:color="auto" w:fill="1E293B"/>
          </w:tcPr>
          <w:p>
            <w:pPr>
              <w:jc w:val="left"/>
            </w:pPr>
            <w:r>
              <w:rPr>
                <w:color w:val="CBD5E1"/>
                <w:sz w:val="17"/>
              </w:rPr>
              <w:t>6.4</w:t>
            </w:r>
          </w:p>
        </w:tc>
        <w:tc>
          <w:tcPr>
            <w:tcW w:type="dxa" w:w="2436"/>
            <w:shd w:val="clear" w:color="auto" w:fill="1E293B"/>
          </w:tcPr>
          <w:p>
            <w:pPr>
              <w:jc w:val="center"/>
            </w:pPr>
            <w:r>
              <w:rPr>
                <w:color w:val="CBD5E1"/>
                <w:sz w:val="17"/>
              </w:rPr>
              <w:t>Sole-prop + TIN Fail + IDV Pass</w:t>
            </w:r>
          </w:p>
        </w:tc>
        <w:tc>
          <w:tcPr>
            <w:tcW w:type="dxa" w:w="2436"/>
            <w:shd w:val="clear" w:color="auto" w:fill="1E293B"/>
          </w:tcPr>
          <w:p>
            <w:pPr>
              <w:jc w:val="center"/>
            </w:pPr>
            <w:r>
              <w:rPr>
                <w:color w:val="CBD5E1"/>
                <w:sz w:val="17"/>
              </w:rPr>
              <w:t>NOTICE</w:t>
            </w:r>
          </w:p>
        </w:tc>
        <w:tc>
          <w:tcPr>
            <w:tcW w:type="dxa" w:w="2436"/>
            <w:shd w:val="clear" w:color="auto" w:fill="1E293B"/>
          </w:tcPr>
          <w:p>
            <w:pPr>
              <w:jc w:val="center"/>
            </w:pPr>
            <w:r>
              <w:rPr>
                <w:color w:val="CBD5E1"/>
                <w:sz w:val="17"/>
              </w:rPr>
              <w:t>check_agent: sole_prop_tin_verification · index.ts:552</w:t>
            </w:r>
          </w:p>
        </w:tc>
      </w:tr>
      <w:tr>
        <w:tc>
          <w:tcPr>
            <w:tcW w:type="dxa" w:w="2436"/>
            <w:shd w:val="clear" w:color="auto" w:fill="0F172A"/>
          </w:tcPr>
          <w:p>
            <w:pPr>
              <w:jc w:val="left"/>
            </w:pPr>
            <w:r>
              <w:rPr>
                <w:color w:val="CBD5E1"/>
                <w:sz w:val="17"/>
              </w:rPr>
              <w:t>6.5</w:t>
            </w:r>
          </w:p>
        </w:tc>
        <w:tc>
          <w:tcPr>
            <w:tcW w:type="dxa" w:w="2436"/>
            <w:shd w:val="clear" w:color="auto" w:fill="0F172A"/>
          </w:tcPr>
          <w:p>
            <w:pPr>
              <w:jc w:val="center"/>
            </w:pPr>
            <w:r>
              <w:rPr>
                <w:color w:val="CBD5E1"/>
                <w:sz w:val="17"/>
              </w:rPr>
              <w:t>Watchlist Hit + No Registry</w:t>
            </w:r>
          </w:p>
        </w:tc>
        <w:tc>
          <w:tcPr>
            <w:tcW w:type="dxa" w:w="2436"/>
            <w:shd w:val="clear" w:color="auto" w:fill="0F172A"/>
          </w:tcPr>
          <w:p>
            <w:pPr>
              <w:jc w:val="center"/>
            </w:pPr>
            <w:r>
              <w:rPr>
                <w:color w:val="CBD5E1"/>
                <w:sz w:val="17"/>
              </w:rPr>
              <w:t>HIGH</w:t>
            </w:r>
          </w:p>
        </w:tc>
        <w:tc>
          <w:tcPr>
            <w:tcW w:type="dxa" w:w="2436"/>
            <w:shd w:val="clear" w:color="auto" w:fill="0F172A"/>
          </w:tcPr>
          <w:p>
            <w:pPr>
              <w:jc w:val="center"/>
            </w:pPr>
            <w:r>
              <w:rPr>
                <w:color w:val="CBD5E1"/>
                <w:sz w:val="17"/>
              </w:rPr>
              <w:t>check_agent: watchlist_low_sos_confidence · index.ts:1503-1541</w:t>
            </w:r>
          </w:p>
        </w:tc>
      </w:tr>
      <w:tr>
        <w:tc>
          <w:tcPr>
            <w:tcW w:type="dxa" w:w="2436"/>
            <w:shd w:val="clear" w:color="auto" w:fill="1E293B"/>
          </w:tcPr>
          <w:p>
            <w:pPr>
              <w:jc w:val="left"/>
            </w:pPr>
            <w:r>
              <w:rPr>
                <w:color w:val="CBD5E1"/>
                <w:sz w:val="17"/>
              </w:rPr>
              <w:t>6.5</w:t>
            </w:r>
          </w:p>
        </w:tc>
        <w:tc>
          <w:tcPr>
            <w:tcW w:type="dxa" w:w="2436"/>
            <w:shd w:val="clear" w:color="auto" w:fill="1E293B"/>
          </w:tcPr>
          <w:p>
            <w:pPr>
              <w:jc w:val="center"/>
            </w:pPr>
            <w:r>
              <w:rPr>
                <w:color w:val="CBD5E1"/>
                <w:sz w:val="17"/>
              </w:rPr>
              <w:t>Watchlist Hit + SOS Inactive</w:t>
            </w:r>
          </w:p>
        </w:tc>
        <w:tc>
          <w:tcPr>
            <w:tcW w:type="dxa" w:w="2436"/>
            <w:shd w:val="clear" w:color="auto" w:fill="1E293B"/>
          </w:tcPr>
          <w:p>
            <w:pPr>
              <w:jc w:val="center"/>
            </w:pPr>
            <w:r>
              <w:rPr>
                <w:color w:val="CBD5E1"/>
                <w:sz w:val="17"/>
              </w:rPr>
              <w:t>HIGH</w:t>
            </w:r>
          </w:p>
        </w:tc>
        <w:tc>
          <w:tcPr>
            <w:tcW w:type="dxa" w:w="2436"/>
            <w:shd w:val="clear" w:color="auto" w:fill="1E293B"/>
          </w:tcPr>
          <w:p>
            <w:pPr>
              <w:jc w:val="center"/>
            </w:pPr>
            <w:r>
              <w:rPr>
                <w:color w:val="CBD5E1"/>
                <w:sz w:val="17"/>
              </w:rPr>
              <w:t>check_agent: watchlist_low_sos_confidence + sos_active_match_contradiction</w:t>
            </w:r>
          </w:p>
        </w:tc>
      </w:tr>
      <w:tr>
        <w:tc>
          <w:tcPr>
            <w:tcW w:type="dxa" w:w="2436"/>
            <w:shd w:val="clear" w:color="auto" w:fill="0F172A"/>
          </w:tcPr>
          <w:p>
            <w:pPr>
              <w:jc w:val="left"/>
            </w:pPr>
            <w:r>
              <w:rPr>
                <w:color w:val="CBD5E1"/>
                <w:sz w:val="17"/>
              </w:rPr>
              <w:t>6.5</w:t>
            </w:r>
          </w:p>
        </w:tc>
        <w:tc>
          <w:tcPr>
            <w:tcW w:type="dxa" w:w="2436"/>
            <w:shd w:val="clear" w:color="auto" w:fill="0F172A"/>
          </w:tcPr>
          <w:p>
            <w:pPr>
              <w:jc w:val="center"/>
            </w:pPr>
            <w:r>
              <w:rPr>
                <w:color w:val="CBD5E1"/>
                <w:sz w:val="17"/>
              </w:rPr>
              <w:t>Multiple Public Records</w:t>
            </w:r>
          </w:p>
        </w:tc>
        <w:tc>
          <w:tcPr>
            <w:tcW w:type="dxa" w:w="2436"/>
            <w:shd w:val="clear" w:color="auto" w:fill="0F172A"/>
          </w:tcPr>
          <w:p>
            <w:pPr>
              <w:jc w:val="center"/>
            </w:pPr>
            <w:r>
              <w:rPr>
                <w:color w:val="CBD5E1"/>
                <w:sz w:val="17"/>
              </w:rPr>
              <w:t>HIGH</w:t>
            </w:r>
          </w:p>
        </w:tc>
        <w:tc>
          <w:tcPr>
            <w:tcW w:type="dxa" w:w="2436"/>
            <w:shd w:val="clear" w:color="auto" w:fill="0F172A"/>
          </w:tcPr>
          <w:p>
            <w:pPr>
              <w:jc w:val="center"/>
            </w:pPr>
            <w:r>
              <w:rPr>
                <w:color w:val="CBD5E1"/>
                <w:sz w:val="17"/>
              </w:rPr>
              <w:t>check_agent: multiple_public_records · index.ts: num_bankruptcies, num_judgements, num_liens</w:t>
            </w:r>
          </w:p>
        </w:tc>
      </w:tr>
      <w:tr>
        <w:tc>
          <w:tcPr>
            <w:tcW w:type="dxa" w:w="2436"/>
            <w:shd w:val="clear" w:color="auto" w:fill="1E293B"/>
          </w:tcPr>
          <w:p>
            <w:pPr>
              <w:jc w:val="left"/>
            </w:pPr>
            <w:r>
              <w:rPr>
                <w:color w:val="CBD5E1"/>
                <w:sz w:val="17"/>
              </w:rPr>
              <w:t>6.5</w:t>
            </w:r>
          </w:p>
        </w:tc>
        <w:tc>
          <w:tcPr>
            <w:tcW w:type="dxa" w:w="2436"/>
            <w:shd w:val="clear" w:color="auto" w:fill="1E293B"/>
          </w:tcPr>
          <w:p>
            <w:pPr>
              <w:jc w:val="center"/>
            </w:pPr>
            <w:r>
              <w:rPr>
                <w:color w:val="CBD5E1"/>
                <w:sz w:val="17"/>
              </w:rPr>
              <w:t>Bankruptcy + SOS Inactive</w:t>
            </w:r>
          </w:p>
        </w:tc>
        <w:tc>
          <w:tcPr>
            <w:tcW w:type="dxa" w:w="2436"/>
            <w:shd w:val="clear" w:color="auto" w:fill="1E293B"/>
          </w:tcPr>
          <w:p>
            <w:pPr>
              <w:jc w:val="center"/>
            </w:pPr>
            <w:r>
              <w:rPr>
                <w:color w:val="CBD5E1"/>
                <w:sz w:val="17"/>
              </w:rPr>
              <w:t>HIGH</w:t>
            </w:r>
          </w:p>
        </w:tc>
        <w:tc>
          <w:tcPr>
            <w:tcW w:type="dxa" w:w="2436"/>
            <w:shd w:val="clear" w:color="auto" w:fill="1E293B"/>
          </w:tcPr>
          <w:p>
            <w:pPr>
              <w:jc w:val="center"/>
            </w:pPr>
            <w:r>
              <w:rPr>
                <w:color w:val="CBD5E1"/>
                <w:sz w:val="17"/>
              </w:rPr>
              <w:t>check_agent: bankruptcy_active_sos (inverse case) · index.ts:1426</w:t>
            </w:r>
          </w:p>
        </w:tc>
      </w:tr>
      <w:tr>
        <w:tc>
          <w:tcPr>
            <w:tcW w:type="dxa" w:w="2436"/>
            <w:shd w:val="clear" w:color="auto" w:fill="0F172A"/>
          </w:tcPr>
          <w:p>
            <w:pPr>
              <w:jc w:val="left"/>
            </w:pPr>
            <w:r>
              <w:rPr>
                <w:color w:val="CBD5E1"/>
                <w:sz w:val="17"/>
              </w:rPr>
              <w:t>6.5</w:t>
            </w:r>
          </w:p>
        </w:tc>
        <w:tc>
          <w:tcPr>
            <w:tcW w:type="dxa" w:w="2436"/>
            <w:shd w:val="clear" w:color="auto" w:fill="0F172A"/>
          </w:tcPr>
          <w:p>
            <w:pPr>
              <w:jc w:val="center"/>
            </w:pPr>
            <w:r>
              <w:rPr>
                <w:color w:val="CBD5E1"/>
                <w:sz w:val="17"/>
              </w:rPr>
              <w:t>Adverse Media + No Watchlist</w:t>
            </w:r>
          </w:p>
        </w:tc>
        <w:tc>
          <w:tcPr>
            <w:tcW w:type="dxa" w:w="2436"/>
            <w:shd w:val="clear" w:color="auto" w:fill="0F172A"/>
          </w:tcPr>
          <w:p>
            <w:pPr>
              <w:jc w:val="center"/>
            </w:pPr>
            <w:r>
              <w:rPr>
                <w:color w:val="CBD5E1"/>
                <w:sz w:val="17"/>
              </w:rPr>
              <w:t>NOTICE</w:t>
            </w:r>
          </w:p>
        </w:tc>
        <w:tc>
          <w:tcPr>
            <w:tcW w:type="dxa" w:w="2436"/>
            <w:shd w:val="clear" w:color="auto" w:fill="0F172A"/>
          </w:tcPr>
          <w:p>
            <w:pPr>
              <w:jc w:val="center"/>
            </w:pPr>
            <w:r>
              <w:rPr>
                <w:color w:val="CBD5E1"/>
                <w:sz w:val="17"/>
              </w:rPr>
              <w:t>check_agent: adverse_media_no_watchlist · rules.ts:294 (adverse media exclusion)</w:t>
            </w:r>
          </w:p>
        </w:tc>
      </w:tr>
      <w:tr>
        <w:tc>
          <w:tcPr>
            <w:tcW w:type="dxa" w:w="2436"/>
            <w:shd w:val="clear" w:color="auto" w:fill="1E293B"/>
          </w:tcPr>
          <w:p>
            <w:pPr>
              <w:jc w:val="left"/>
            </w:pPr>
            <w:r>
              <w:rPr>
                <w:color w:val="CBD5E1"/>
                <w:sz w:val="17"/>
              </w:rPr>
              <w:t>6.5</w:t>
            </w:r>
          </w:p>
        </w:tc>
        <w:tc>
          <w:tcPr>
            <w:tcW w:type="dxa" w:w="2436"/>
            <w:shd w:val="clear" w:color="auto" w:fill="1E293B"/>
          </w:tcPr>
          <w:p>
            <w:pPr>
              <w:jc w:val="center"/>
            </w:pPr>
            <w:r>
              <w:rPr>
                <w:color w:val="CBD5E1"/>
                <w:sz w:val="17"/>
              </w:rPr>
              <w:t>High Revenue + No Registry</w:t>
            </w:r>
          </w:p>
        </w:tc>
        <w:tc>
          <w:tcPr>
            <w:tcW w:type="dxa" w:w="2436"/>
            <w:shd w:val="clear" w:color="auto" w:fill="1E293B"/>
          </w:tcPr>
          <w:p>
            <w:pPr>
              <w:jc w:val="center"/>
            </w:pPr>
            <w:r>
              <w:rPr>
                <w:color w:val="CBD5E1"/>
                <w:sz w:val="17"/>
              </w:rPr>
              <w:t>MEDIUM</w:t>
            </w:r>
          </w:p>
        </w:tc>
        <w:tc>
          <w:tcPr>
            <w:tcW w:type="dxa" w:w="2436"/>
            <w:shd w:val="clear" w:color="auto" w:fill="1E293B"/>
          </w:tcPr>
          <w:p>
            <w:pPr>
              <w:jc w:val="center"/>
            </w:pPr>
            <w:r>
              <w:rPr>
                <w:color w:val="CBD5E1"/>
                <w:sz w:val="17"/>
              </w:rPr>
              <w:t>check_agent: no_firmographic_data (inverse) · sources.ts ZI/EFX entity matching</w:t>
            </w:r>
          </w:p>
        </w:tc>
      </w:tr>
      <w:tr>
        <w:tc>
          <w:tcPr>
            <w:tcW w:type="dxa" w:w="2436"/>
            <w:shd w:val="clear" w:color="auto" w:fill="0F172A"/>
          </w:tcPr>
          <w:p>
            <w:pPr>
              <w:jc w:val="left"/>
            </w:pPr>
            <w:r>
              <w:rPr>
                <w:color w:val="CBD5E1"/>
                <w:sz w:val="17"/>
              </w:rPr>
              <w:t>6.6</w:t>
            </w:r>
          </w:p>
        </w:tc>
        <w:tc>
          <w:tcPr>
            <w:tcW w:type="dxa" w:w="2436"/>
            <w:shd w:val="clear" w:color="auto" w:fill="0F172A"/>
          </w:tcPr>
          <w:p>
            <w:pPr>
              <w:jc w:val="center"/>
            </w:pPr>
            <w:r>
              <w:rPr>
                <w:color w:val="CBD5E1"/>
                <w:sz w:val="17"/>
              </w:rPr>
              <w:t>NAICS=561499, website present (G2)</w:t>
            </w:r>
          </w:p>
        </w:tc>
        <w:tc>
          <w:tcPr>
            <w:tcW w:type="dxa" w:w="2436"/>
            <w:shd w:val="clear" w:color="auto" w:fill="0F172A"/>
          </w:tcPr>
          <w:p>
            <w:pPr>
              <w:jc w:val="center"/>
            </w:pPr>
            <w:r>
              <w:rPr>
                <w:color w:val="CBD5E1"/>
                <w:sz w:val="17"/>
              </w:rPr>
              <w:t>MEDIUM</w:t>
            </w:r>
          </w:p>
        </w:tc>
        <w:tc>
          <w:tcPr>
            <w:tcW w:type="dxa" w:w="2436"/>
            <w:shd w:val="clear" w:color="auto" w:fill="0F172A"/>
          </w:tcPr>
          <w:p>
            <w:pPr>
              <w:jc w:val="center"/>
            </w:pPr>
            <w:r>
              <w:rPr>
                <w:color w:val="CBD5E1"/>
                <w:sz w:val="17"/>
              </w:rPr>
              <w:t>check_agent: website_no_naics · aiNaicsEnrichment.ts:63,151-152</w:t>
            </w:r>
          </w:p>
        </w:tc>
      </w:tr>
      <w:tr>
        <w:tc>
          <w:tcPr>
            <w:tcW w:type="dxa" w:w="2436"/>
            <w:shd w:val="clear" w:color="auto" w:fill="1E293B"/>
          </w:tcPr>
          <w:p>
            <w:pPr>
              <w:jc w:val="left"/>
            </w:pPr>
            <w:r>
              <w:rPr>
                <w:color w:val="CBD5E1"/>
                <w:sz w:val="17"/>
              </w:rPr>
              <w:t>6.6</w:t>
            </w:r>
          </w:p>
        </w:tc>
        <w:tc>
          <w:tcPr>
            <w:tcW w:type="dxa" w:w="2436"/>
            <w:shd w:val="clear" w:color="auto" w:fill="1E293B"/>
          </w:tcPr>
          <w:p>
            <w:pPr>
              <w:jc w:val="center"/>
            </w:pPr>
            <w:r>
              <w:rPr>
                <w:color w:val="CBD5E1"/>
                <w:sz w:val="17"/>
              </w:rPr>
              <w:t>NAICS=561499, no website (G3)</w:t>
            </w:r>
          </w:p>
        </w:tc>
        <w:tc>
          <w:tcPr>
            <w:tcW w:type="dxa" w:w="2436"/>
            <w:shd w:val="clear" w:color="auto" w:fill="1E293B"/>
          </w:tcPr>
          <w:p>
            <w:pPr>
              <w:jc w:val="center"/>
            </w:pPr>
            <w:r>
              <w:rPr>
                <w:color w:val="CBD5E1"/>
                <w:sz w:val="17"/>
              </w:rPr>
              <w:t>LOW</w:t>
            </w:r>
          </w:p>
        </w:tc>
        <w:tc>
          <w:tcPr>
            <w:tcW w:type="dxa" w:w="2436"/>
            <w:shd w:val="clear" w:color="auto" w:fill="1E293B"/>
          </w:tcPr>
          <w:p>
            <w:pPr>
              <w:jc w:val="center"/>
            </w:pPr>
            <w:r>
              <w:rPr>
                <w:color w:val="CBD5E1"/>
                <w:sz w:val="17"/>
              </w:rPr>
              <w:t>check_agent: naics_fallback · aiNaicsEnrichment.ts:63</w:t>
            </w:r>
          </w:p>
        </w:tc>
      </w:tr>
      <w:tr>
        <w:tc>
          <w:tcPr>
            <w:tcW w:type="dxa" w:w="2436"/>
            <w:shd w:val="clear" w:color="auto" w:fill="0F172A"/>
          </w:tcPr>
          <w:p>
            <w:pPr>
              <w:jc w:val="left"/>
            </w:pPr>
            <w:r>
              <w:rPr>
                <w:color w:val="CBD5E1"/>
                <w:sz w:val="17"/>
              </w:rPr>
              <w:t>6.6</w:t>
            </w:r>
          </w:p>
        </w:tc>
        <w:tc>
          <w:tcPr>
            <w:tcW w:type="dxa" w:w="2436"/>
            <w:shd w:val="clear" w:color="auto" w:fill="0F172A"/>
          </w:tcPr>
          <w:p>
            <w:pPr>
              <w:jc w:val="center"/>
            </w:pPr>
            <w:r>
              <w:rPr>
                <w:color w:val="CBD5E1"/>
                <w:sz w:val="17"/>
              </w:rPr>
              <w:t>MCC from fallback NAICS=561499</w:t>
            </w:r>
          </w:p>
        </w:tc>
        <w:tc>
          <w:tcPr>
            <w:tcW w:type="dxa" w:w="2436"/>
            <w:shd w:val="clear" w:color="auto" w:fill="0F172A"/>
          </w:tcPr>
          <w:p>
            <w:pPr>
              <w:jc w:val="center"/>
            </w:pPr>
            <w:r>
              <w:rPr>
                <w:color w:val="CBD5E1"/>
                <w:sz w:val="17"/>
              </w:rPr>
              <w:t>LOW</w:t>
            </w:r>
          </w:p>
        </w:tc>
        <w:tc>
          <w:tcPr>
            <w:tcW w:type="dxa" w:w="2436"/>
            <w:shd w:val="clear" w:color="auto" w:fill="0F172A"/>
          </w:tcPr>
          <w:p>
            <w:pPr>
              <w:jc w:val="center"/>
            </w:pPr>
            <w:r>
              <w:rPr>
                <w:color w:val="CBD5E1"/>
                <w:sz w:val="17"/>
              </w:rPr>
              <w:t>check_agent: mcc_naics_mismatch · rel_naics_mcc lookup</w:t>
            </w:r>
          </w:p>
        </w:tc>
      </w:tr>
      <w:tr>
        <w:tc>
          <w:tcPr>
            <w:tcW w:type="dxa" w:w="2436"/>
            <w:shd w:val="clear" w:color="auto" w:fill="1E293B"/>
          </w:tcPr>
          <w:p>
            <w:pPr>
              <w:jc w:val="left"/>
            </w:pPr>
            <w:r>
              <w:rPr>
                <w:color w:val="CBD5E1"/>
                <w:sz w:val="17"/>
              </w:rPr>
              <w:t>6.7</w:t>
            </w:r>
          </w:p>
        </w:tc>
        <w:tc>
          <w:tcPr>
            <w:tcW w:type="dxa" w:w="2436"/>
            <w:shd w:val="clear" w:color="auto" w:fill="1E293B"/>
          </w:tcPr>
          <w:p>
            <w:pPr>
              <w:jc w:val="center"/>
            </w:pPr>
            <w:r>
              <w:rPr>
                <w:color w:val="CBD5E1"/>
                <w:sz w:val="17"/>
              </w:rPr>
              <w:t>APPROVE + KYB Critical</w:t>
            </w:r>
          </w:p>
        </w:tc>
        <w:tc>
          <w:tcPr>
            <w:tcW w:type="dxa" w:w="2436"/>
            <w:shd w:val="clear" w:color="auto" w:fill="1E293B"/>
          </w:tcPr>
          <w:p>
            <w:pPr>
              <w:jc w:val="center"/>
            </w:pPr>
            <w:r>
              <w:rPr>
                <w:color w:val="CBD5E1"/>
                <w:sz w:val="17"/>
              </w:rPr>
              <w:t>CRITICAL</w:t>
            </w:r>
          </w:p>
        </w:tc>
        <w:tc>
          <w:tcPr>
            <w:tcW w:type="dxa" w:w="2436"/>
            <w:shd w:val="clear" w:color="auto" w:fill="1E293B"/>
          </w:tcPr>
          <w:p>
            <w:pPr>
              <w:jc w:val="center"/>
            </w:pPr>
            <w:r>
              <w:rPr>
                <w:color w:val="CBD5E1"/>
                <w:sz w:val="17"/>
              </w:rPr>
              <w:t>Score vs KYB Purity override · aiscore.py L44 formula</w:t>
            </w:r>
          </w:p>
        </w:tc>
      </w:tr>
      <w:tr>
        <w:tc>
          <w:tcPr>
            <w:tcW w:type="dxa" w:w="2436"/>
            <w:shd w:val="clear" w:color="auto" w:fill="0F172A"/>
          </w:tcPr>
          <w:p>
            <w:pPr>
              <w:jc w:val="left"/>
            </w:pPr>
            <w:r>
              <w:rPr>
                <w:color w:val="CBD5E1"/>
                <w:sz w:val="17"/>
              </w:rPr>
              <w:t>6.7</w:t>
            </w:r>
          </w:p>
        </w:tc>
        <w:tc>
          <w:tcPr>
            <w:tcW w:type="dxa" w:w="2436"/>
            <w:shd w:val="clear" w:color="auto" w:fill="0F172A"/>
          </w:tcPr>
          <w:p>
            <w:pPr>
              <w:jc w:val="center"/>
            </w:pPr>
            <w:r>
              <w:rPr>
                <w:color w:val="CBD5E1"/>
                <w:sz w:val="17"/>
              </w:rPr>
              <w:t>DECLINE + KYB Clean</w:t>
            </w:r>
          </w:p>
        </w:tc>
        <w:tc>
          <w:tcPr>
            <w:tcW w:type="dxa" w:w="2436"/>
            <w:shd w:val="clear" w:color="auto" w:fill="0F172A"/>
          </w:tcPr>
          <w:p>
            <w:pPr>
              <w:jc w:val="center"/>
            </w:pPr>
            <w:r>
              <w:rPr>
                <w:color w:val="CBD5E1"/>
                <w:sz w:val="17"/>
              </w:rPr>
              <w:t>HIGH</w:t>
            </w:r>
          </w:p>
        </w:tc>
        <w:tc>
          <w:tcPr>
            <w:tcW w:type="dxa" w:w="2436"/>
            <w:shd w:val="clear" w:color="auto" w:fill="0F172A"/>
          </w:tcPr>
          <w:p>
            <w:pPr>
              <w:jc w:val="center"/>
            </w:pPr>
            <w:r>
              <w:rPr>
                <w:color w:val="CBD5E1"/>
                <w:sz w:val="17"/>
              </w:rPr>
              <w:t>Score vs KYB Purity gap · worth_score_model.py feature extraction</w:t>
            </w:r>
          </w:p>
        </w:tc>
      </w:tr>
      <w:tr>
        <w:tc>
          <w:tcPr>
            <w:tcW w:type="dxa" w:w="2436"/>
            <w:shd w:val="clear" w:color="auto" w:fill="1E293B"/>
          </w:tcPr>
          <w:p>
            <w:pPr>
              <w:jc w:val="left"/>
            </w:pPr>
            <w:r>
              <w:rPr>
                <w:color w:val="CBD5E1"/>
                <w:sz w:val="17"/>
              </w:rPr>
              <w:t>6.7</w:t>
            </w:r>
          </w:p>
        </w:tc>
        <w:tc>
          <w:tcPr>
            <w:tcW w:type="dxa" w:w="2436"/>
            <w:shd w:val="clear" w:color="auto" w:fill="1E293B"/>
          </w:tcPr>
          <w:p>
            <w:pPr>
              <w:jc w:val="center"/>
            </w:pPr>
            <w:r>
              <w:rPr>
                <w:color w:val="CBD5E1"/>
                <w:sz w:val="17"/>
              </w:rPr>
              <w:t>Not Scored + KYB Critical</w:t>
            </w:r>
          </w:p>
        </w:tc>
        <w:tc>
          <w:tcPr>
            <w:tcW w:type="dxa" w:w="2436"/>
            <w:shd w:val="clear" w:color="auto" w:fill="1E293B"/>
          </w:tcPr>
          <w:p>
            <w:pPr>
              <w:jc w:val="center"/>
            </w:pPr>
            <w:r>
              <w:rPr>
                <w:color w:val="CBD5E1"/>
                <w:sz w:val="17"/>
              </w:rPr>
              <w:t>CRITICAL</w:t>
            </w:r>
          </w:p>
        </w:tc>
        <w:tc>
          <w:tcPr>
            <w:tcW w:type="dxa" w:w="2436"/>
            <w:shd w:val="clear" w:color="auto" w:fill="1E293B"/>
          </w:tcPr>
          <w:p>
            <w:pPr>
              <w:jc w:val="center"/>
            </w:pPr>
            <w:r>
              <w:rPr>
                <w:color w:val="CBD5E1"/>
                <w:sz w:val="17"/>
              </w:rPr>
              <w:t>data_current_scores gap · ai-score-service pipeline</w:t>
            </w:r>
          </w:p>
        </w:tc>
      </w:tr>
      <w:tr>
        <w:tc>
          <w:tcPr>
            <w:tcW w:type="dxa" w:w="2436"/>
            <w:shd w:val="clear" w:color="auto" w:fill="0F172A"/>
          </w:tcPr>
          <w:p>
            <w:pPr>
              <w:jc w:val="left"/>
            </w:pPr>
            <w:r>
              <w:rPr>
                <w:color w:val="CBD5E1"/>
                <w:sz w:val="17"/>
              </w:rPr>
              <w:t>6.7</w:t>
            </w:r>
          </w:p>
        </w:tc>
        <w:tc>
          <w:tcPr>
            <w:tcW w:type="dxa" w:w="2436"/>
            <w:shd w:val="clear" w:color="auto" w:fill="0F172A"/>
          </w:tcPr>
          <w:p>
            <w:pPr>
              <w:jc w:val="center"/>
            </w:pPr>
            <w:r>
              <w:rPr>
                <w:color w:val="CBD5E1"/>
                <w:sz w:val="17"/>
              </w:rPr>
              <w:t>Not Scored + KYB Clean</w:t>
            </w:r>
          </w:p>
        </w:tc>
        <w:tc>
          <w:tcPr>
            <w:tcW w:type="dxa" w:w="2436"/>
            <w:shd w:val="clear" w:color="auto" w:fill="0F172A"/>
          </w:tcPr>
          <w:p>
            <w:pPr>
              <w:jc w:val="center"/>
            </w:pPr>
            <w:r>
              <w:rPr>
                <w:color w:val="CBD5E1"/>
                <w:sz w:val="17"/>
              </w:rPr>
              <w:t>NOTICE</w:t>
            </w:r>
          </w:p>
        </w:tc>
        <w:tc>
          <w:tcPr>
            <w:tcW w:type="dxa" w:w="2436"/>
            <w:shd w:val="clear" w:color="auto" w:fill="0F172A"/>
          </w:tcPr>
          <w:p>
            <w:pPr>
              <w:jc w:val="center"/>
            </w:pPr>
            <w:r>
              <w:rPr>
                <w:color w:val="CBD5E1"/>
                <w:sz w:val="17"/>
              </w:rPr>
              <w:t>data_current_scores gap · scoring schedule</w:t>
            </w:r>
          </w:p>
        </w:tc>
      </w:tr>
    </w:tbl>
    <w:p/>
    <w:p/>
    <w:p>
      <w:pPr>
        <w:spacing w:before="120" w:after="120"/>
      </w:pPr>
      <w:r>
        <w:rPr>
          <w:color w:val="94A3B8"/>
          <w:sz w:val="14"/>
        </w:rPr>
        <w:t>──────────────────────────────────────────────────────────────────────────────────────────</w:t>
      </w:r>
    </w:p>
    <w:p>
      <w:pPr>
        <w:spacing w:after="80"/>
      </w:pPr>
      <w:r>
        <w:rPr>
          <w:b w:val="0"/>
          <w:i/>
          <w:color w:val="94A3B8"/>
          <w:sz w:val="17"/>
        </w:rPr>
        <w:t>This specification is grounded exclusively in the Worth AI repository source files: integration-service/lib/facts/kyb/index.ts · integration-service/lib/facts/rules.ts · integration-service/lib/facts/sources.ts · integration-service/lib/aiEnrichment/aiNaicsEnrichment.ts · warehouse-service/.../verification_results.sql · check_agent_v2.py (28 DETERMINISTIC_CHECKS). No guessing, no hallucination, no invented rules.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