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50A0"/>
          <w:sz w:val="48"/>
        </w:rPr>
        <w:t>Worth AI — NAICS/MCC Data Investigation</w:t>
      </w:r>
    </w:p>
    <w:p>
      <w:pPr>
        <w:jc w:val="center"/>
      </w:pPr>
      <w:r>
        <w:rPr>
          <w:b/>
          <w:sz w:val="28"/>
        </w:rPr>
        <w:t>The Case of the Missing NAICS Codes</w:t>
        <w:br/>
        <w:t>Full Investigation Report</w:t>
      </w:r>
    </w:p>
    <w:p/>
    <w:p>
      <w:pPr>
        <w:jc w:val="center"/>
      </w:pPr>
      <w:r>
        <w:rPr>
          <w:sz w:val="22"/>
        </w:rPr>
        <w:t>Prepared for: Worth AI Product, Data Science, Engineering, and Operations</w:t>
        <w:br/>
      </w:r>
      <w:r>
        <w:rPr>
          <w:sz w:val="22"/>
        </w:rPr>
        <w:t>Investigation period: January 1, 2026 – April 29, 2026</w:t>
        <w:br/>
      </w:r>
      <w:r>
        <w:rPr>
          <w:b/>
          <w:color w:val="008C00"/>
          <w:sz w:val="22"/>
        </w:rPr>
        <w:t>Status: Complete — root causes confirmed, fixes identified</w:t>
        <w:br/>
      </w:r>
    </w:p>
    <w:p>
      <w:r>
        <w:br w:type="page"/>
      </w:r>
    </w:p>
    <w:p>
      <w:pPr>
        <w:pStyle w:val="Heading1"/>
      </w:pPr>
      <w:r>
        <w:rPr>
          <w:color w:val="0050A0"/>
        </w:rPr>
        <w:t>Preface: Two Red Flags That Started Everything</w:t>
      </w:r>
    </w:p>
    <w:p>
      <w:r>
        <w:rPr>
          <w:b w:val="0"/>
          <w:i w:val="0"/>
          <w:sz w:val="20"/>
        </w:rPr>
        <w:t>This investigation began with a simple question: How well does Worth actually know what industry our clients' businesses are in? When we pulled the data, two anomalies surfaced immediately.</w:t>
      </w:r>
    </w:p>
    <w:p>
      <w:r>
        <w:rPr>
          <w:b/>
          <w:i w:val="0"/>
          <w:sz w:val="22"/>
        </w:rPr>
        <w:t>Red Flag 1 — Platform ID 0 (the Ghost Assigner):</w:t>
      </w:r>
    </w:p>
    <w:p>
      <w:r>
        <w:rPr>
          <w:b w:val="0"/>
          <w:i w:val="0"/>
          <w:sz w:val="20"/>
        </w:rPr>
        <w:t>NULL was the dominant "source" for NAICS codes across every single client. When we corrected our query syntax, we found that NULL was masking thousands of records where platformId: 0 — the internal onboarding writer — had claimed 100% confidence and beaten real vendor data in arbitration.</w:t>
      </w:r>
    </w:p>
    <w:p>
      <w:r>
        <w:rPr>
          <w:b/>
          <w:i w:val="0"/>
          <w:sz w:val="22"/>
        </w:rPr>
        <w:t>Red Flag 2 — AINaicsEnrichment at scale:</w:t>
      </w:r>
    </w:p>
    <w:p>
      <w:r>
        <w:rPr>
          <w:b w:val="0"/>
          <w:i w:val="0"/>
          <w:sz w:val="20"/>
        </w:rPr>
        <w:t>AINaicsEnrichment appeared as a NAICS source across multiple clients, suggesting an AI fallback was running when vendors failed — stamping 561499 ("All Other Business Support Services") as a catch-all. This then cascaded into MCC derivation, corrupting both classifiers simultaneously.</w:t>
      </w:r>
    </w:p>
    <w:p>
      <w:pPr>
        <w:ind w:left="432"/>
      </w:pPr>
      <w:r>
        <w:rPr>
          <w:b/>
          <w:color w:val="B47800"/>
          <w:sz w:val="18"/>
        </w:rPr>
        <w:t xml:space="preserve">⚠️  Note: </w:t>
      </w:r>
      <w:r>
        <w:rPr>
          <w:color w:val="505050"/>
          <w:sz w:val="18"/>
        </w:rPr>
        <w:t>The client-attribution queries in this investigation join to datascience.billing_prices — a materialized analytics table, NOT an rds_ facts table. This is used ONLY to map customer_id to human-readable client names. All NAICS and MCC classification data comes exclusively from rds_warehouse_public.facts and rds_cases_public.* tables.</w:t>
      </w:r>
    </w:p>
    <w:p>
      <w:r>
        <w:br w:type="page"/>
      </w:r>
    </w:p>
    <w:p>
      <w:pPr>
        <w:pStyle w:val="Heading1"/>
      </w:pPr>
      <w:r>
        <w:rPr>
          <w:color w:val="0050A0"/>
        </w:rPr>
        <w:t>Chapter 1: First Query — The Initial Picture (Broken)</w:t>
      </w:r>
    </w:p>
    <w:p>
      <w:r>
        <w:rPr>
          <w:b w:val="0"/>
          <w:i w:val="0"/>
          <w:sz w:val="20"/>
        </w:rPr>
        <w:t>We pulled all businesses onboarded Jan 1 – Apr 29, 2026 and asked: which data sources are assigning NAICS codes per client?</w:t>
      </w:r>
    </w:p>
    <w:p>
      <w:r>
        <w:rPr>
          <w:b/>
          <w:i w:val="0"/>
          <w:sz w:val="20"/>
        </w:rPr>
        <w:t>Why the query was broken:</w:t>
      </w:r>
    </w:p>
    <w:p>
      <w:r>
        <w:rPr>
          <w:b w:val="0"/>
          <w:i/>
          <w:sz w:val="20"/>
        </w:rPr>
        <w:t>JSON_EXTRACT_PATH_TEXT(f.value, 'source.name') uses DOT NOTATION — it only matches the old schema where source was a plain string {"name": "AINaicsEnrichment"}. New-schema records use {"platformId": 0, "confidence": 1, "updatedAt": "..."} and require NESTED PATH SYNTAX: JSON_EXTRACT_PATH_TEXT(f.value, 'source', 'name'). Every new-schema record appeared as NULL.</w:t>
      </w:r>
    </w:p>
    <w:p>
      <w:pPr>
        <w:ind w:left="288"/>
        <w:shd w:val="clear" w:color="auto" w:fill="F0F4F0"/>
      </w:pPr>
      <w:r>
        <w:rPr>
          <w:rFonts w:ascii="Courier New" w:hAnsi="Courier New"/>
          <w:color w:val="145014"/>
          <w:sz w:val="16"/>
        </w:rPr>
        <w:t>-- BROKEN query — dot notation only matches old schema</w:t>
        <w:br/>
        <w:t>SELECT cm.client,</w:t>
        <w:br/>
        <w:t xml:space="preserve">  JSON_EXTRACT_PATH_TEXT(f.value, 'source.name') AS source_name,  -- ← WRONG</w:t>
        <w:br/>
        <w:t xml:space="preserve">  COUNT(DISTINCT f.business_id) AS businesses</w:t>
        <w:br/>
        <w:t>FROM rds_warehouse_public.facts f</w:t>
        <w:br/>
        <w:t>JOIN onboarded o ON o.business_id = f.business_id</w:t>
        <w:br/>
        <w:t>JOIN client_map cm ON cm.customer_id = o.customer_id</w:t>
        <w:br/>
        <w:t>WHERE f.name = 'naics_code' AND LENGTH(f.value) &lt; 60000</w:t>
        <w:br/>
        <w:t>GROUP BY cm.client, source_name</w:t>
        <w:br/>
        <w:t>ORDER BY cm.client, businesses DESC;</w:t>
      </w:r>
    </w:p>
    <w:p>
      <w:r>
        <w:rPr>
          <w:b w:val="0"/>
          <w:i w:val="0"/>
          <w:sz w:val="20"/>
        </w:rPr>
        <w:t>Results showed NULL dominating 67-97% at every client — but this was a query bug, not missing data.</w:t>
      </w:r>
    </w:p>
    <w:p>
      <w:r>
        <w:br w:type="page"/>
      </w:r>
    </w:p>
    <w:p>
      <w:pPr>
        <w:pStyle w:val="Heading1"/>
      </w:pPr>
      <w:r>
        <w:rPr>
          <w:color w:val="0050A0"/>
        </w:rPr>
        <w:t>Chapter 2: Second Query — Examining Raw Records (The Plot Twist)</w:t>
      </w:r>
    </w:p>
    <w:p>
      <w:r>
        <w:rPr>
          <w:b w:val="0"/>
          <w:i w:val="0"/>
          <w:sz w:val="20"/>
        </w:rPr>
        <w:t>Before rewriting, we looked at what a NULL-source record actually contained.</w:t>
      </w:r>
    </w:p>
    <w:p>
      <w:r>
        <w:rPr>
          <w:b/>
          <w:i w:val="0"/>
          <w:sz w:val="20"/>
        </w:rPr>
        <w:t>Two JSON schemas coexist in the facts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Schema</w:t>
            </w:r>
          </w:p>
        </w:tc>
        <w:tc>
          <w:tcPr>
            <w:tcW w:type="dxa" w:w="4032"/>
          </w:tcPr>
          <w:p>
            <w:r>
              <w:rPr>
                <w:b/>
                <w:sz w:val="18"/>
              </w:rPr>
              <w:t>Source Field Format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Correct Extraction Key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Old (legacy)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"source": {"name": "AINaicsEnrichment"}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JSON_EXTRACT_PATH_TEXT(f.value, 'source.name')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New (current)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"source": {"platformId": 0, "confidence": 1, "updatedAt": "..."}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JSON_EXTRACT_PATH_TEXT(f.value, 'source', 'platformId')</w:t>
            </w:r>
          </w:p>
        </w:tc>
      </w:tr>
    </w:tbl>
    <w:p/>
    <w:p>
      <w:r>
        <w:rPr>
          <w:b w:val="0"/>
          <w:i/>
          <w:sz w:val="20"/>
        </w:rPr>
        <w:t>Additional finding: Record 1 showed "value": 54112 — a 5-digit integer, not a 6-digit string. A separate data type inconsistency requiring its own fix.</w:t>
      </w:r>
    </w:p>
    <w:p>
      <w:r>
        <w:br w:type="page"/>
      </w:r>
    </w:p>
    <w:p>
      <w:pPr>
        <w:pStyle w:val="Heading1"/>
      </w:pPr>
      <w:r>
        <w:rPr>
          <w:color w:val="0050A0"/>
        </w:rPr>
        <w:t>Chapter 3: Third Query — The Real Picture (Correct Syntax)</w:t>
      </w:r>
    </w:p>
    <w:p>
      <w:r>
        <w:rPr>
          <w:b w:val="0"/>
          <w:i w:val="0"/>
          <w:sz w:val="20"/>
        </w:rPr>
        <w:t>We rewrote using nested path syntax to extract platformId correctly.</w:t>
      </w:r>
    </w:p>
    <w:p>
      <w:pPr>
        <w:ind w:left="288"/>
        <w:shd w:val="clear" w:color="auto" w:fill="F0F4F0"/>
      </w:pPr>
      <w:r>
        <w:rPr>
          <w:rFonts w:ascii="Courier New" w:hAnsi="Courier New"/>
          <w:color w:val="145014"/>
          <w:sz w:val="16"/>
        </w:rPr>
        <w:t>-- CORRECT query — nested path syntax</w:t>
        <w:br/>
        <w:t>SELECT cm.client,</w:t>
        <w:br/>
        <w:t xml:space="preserve">  JSON_EXTRACT_PATH_TEXT(f.value, 'source', 'platformId') AS platform_id,  -- ← CORRECT</w:t>
        <w:br/>
        <w:t xml:space="preserve">  COUNT(DISTINCT f.business_id) AS businesses</w:t>
        <w:br/>
        <w:t>FROM rds_warehouse_public.facts f</w:t>
        <w:br/>
        <w:t>JOIN onboarded o ON o.business_id = f.business_id</w:t>
        <w:br/>
        <w:t>JOIN client_map cm ON cm.customer_id = o.customer_id</w:t>
        <w:br/>
        <w:t>WHERE f.name = 'naics_code' AND LENGTH(f.value) &lt; 60000</w:t>
        <w:br/>
        <w:t xml:space="preserve">  AND JSON_EXTRACT_PATH_TEXT(f.value, 'source.name') IS NULL  -- new schema only</w:t>
        <w:br/>
        <w:t>GROUP BY cm.client, platform_id</w:t>
        <w:br/>
        <w:t>ORDER BY cm.client, businesses DESC;</w:t>
      </w:r>
    </w:p>
    <w:p>
      <w:r>
        <w:rPr>
          <w:b/>
          <w:i w:val="0"/>
          <w:sz w:val="20"/>
        </w:rPr>
        <w:t>Platform ID decoder: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platformId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Vendor</w:t>
            </w:r>
          </w:p>
        </w:tc>
        <w:tc>
          <w:tcPr>
            <w:tcW w:type="dxa" w:w="5184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businessDetails (Ghost Assigner)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Internal writer — self-reported onboarding data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Equifax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Credit/business bureau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SERP Scrape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Website scraping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OpenCorporates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Business registration data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ZoomInfo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Firmographics — NAICS core product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AI NAICS Enrichment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AI fallback classifier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Legacy schema records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Old format with human-readable source.name</w:t>
            </w:r>
          </w:p>
        </w:tc>
      </w:tr>
    </w:tbl>
    <w:p/>
    <w:p>
      <w:r>
        <w:rPr>
          <w:b/>
          <w:i w:val="0"/>
          <w:color w:val="A00000"/>
          <w:sz w:val="20"/>
        </w:rPr>
        <w:t>Key finding: platformId: 0 ranked #2 across EVERY SINGLE CLIENT — ahead of SERP, Equifax, and sometimes ZoomInfo. Self-reported onboarding data was beating real vendor data.</w:t>
      </w:r>
    </w:p>
    <w:p>
      <w:r>
        <w:br w:type="page"/>
      </w:r>
    </w:p>
    <w:p>
      <w:pPr>
        <w:pStyle w:val="Heading1"/>
      </w:pPr>
      <w:r>
        <w:rPr>
          <w:color w:val="0050A0"/>
        </w:rPr>
        <w:t>Chapter 4: Fourth Query — Unmasking platformId: 0 (The Smoking Gun)</w:t>
      </w:r>
    </w:p>
    <w:p>
      <w:r>
        <w:rPr>
          <w:b w:val="0"/>
          <w:i w:val="0"/>
          <w:sz w:val="20"/>
        </w:rPr>
        <w:t>Timestamp pattern across every record: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Record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platformId:0 ran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AI alternative ran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18:22:04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18:26:47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+4 minutes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22:21:20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22:25:51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+4 minutes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12:27:03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12:31:32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+4 minutes</w:t>
            </w:r>
          </w:p>
        </w:tc>
      </w:tr>
    </w:tbl>
    <w:p/>
    <w:p>
      <w:r>
        <w:rPr>
          <w:b/>
          <w:i w:val="0"/>
          <w:sz w:val="20"/>
        </w:rPr>
        <w:t>platformId: 0 runs ~4 minutes before any real integration. It is the businessDetails writer — it reads what the business typed on the onboarding form and immediately persists it with confidence: 1. No external verification. No third-party data. And because it declares 100% confidence, it always wins arbitration against ZoomInfo (confidence: ~0.8) and AI (confidence: 0.15).</w:t>
      </w:r>
    </w:p>
    <w:p>
      <w:r>
        <w:br w:type="page"/>
      </w:r>
    </w:p>
    <w:p>
      <w:pPr>
        <w:pStyle w:val="Heading1"/>
      </w:pPr>
      <w:r>
        <w:rPr>
          <w:color w:val="0050A0"/>
        </w:rPr>
        <w:t>Chapter 5: Root Cause — The Broken Arbitration Engine</w:t>
      </w:r>
    </w:p>
    <w:p>
      <w:r>
        <w:rPr>
          <w:b w:val="0"/>
          <w:i w:val="0"/>
          <w:sz w:val="20"/>
        </w:rPr>
        <w:t>The arbitration logic in integration-service selects the winner using highest confidence first. Since businessDetails always declares confidence: 1, it always wins — regardless of what real vendors return.</w:t>
      </w:r>
    </w:p>
    <w:p>
      <w:r>
        <w:rPr>
          <w:b w:val="0"/>
          <w:i/>
          <w:sz w:val="20"/>
        </w:rPr>
        <w:t>The weight system (businessDetails weight=0.2, AI weight=0.1) only activates when two candidates are within 0.05 confidence of each other. businessDetails at 1.0 vs ZoomInfo at ~0.8 is a gap of 0.2 — far above threshold. The weight is never used.</w:t>
      </w:r>
    </w:p>
    <w:p>
      <w:pPr>
        <w:pStyle w:val="Heading2"/>
      </w:pPr>
      <w:r>
        <w:rPr>
          <w:color w:val="0050A0"/>
        </w:rPr>
        <w:t>The Two Bug Locations</w:t>
      </w:r>
    </w:p>
    <w:p>
      <w:r>
        <w:rPr>
          <w:b/>
          <w:i w:val="0"/>
          <w:sz w:val="20"/>
        </w:rPr>
        <w:t>Bug #1 — confidence: 1 hardcoded in sources.ts:</w:t>
      </w:r>
    </w:p>
    <w:p>
      <w:pPr>
        <w:ind w:left="288"/>
        <w:shd w:val="clear" w:color="auto" w:fill="F0F4F0"/>
      </w:pPr>
      <w:r>
        <w:rPr>
          <w:rFonts w:ascii="Courier New" w:hAnsi="Courier New"/>
          <w:color w:val="145014"/>
          <w:sz w:val="16"/>
        </w:rPr>
        <w:t>// integration-service/lib/facts/sources.ts:151</w:t>
        <w:br/>
        <w:t>businessDetails: {</w:t>
        <w:br/>
        <w:t xml:space="preserve">    confidence: 1,   // ← THE BUG — self-reported claiming 100% certainty</w:t>
        <w:br/>
        <w:t xml:space="preserve">    weight: 10,      // weight doesn't matter when confidence=1 dominates</w:t>
        <w:br/>
        <w:t xml:space="preserve">    platformId: 0,</w:t>
        <w:br/>
        <w:t xml:space="preserve">    ...</w:t>
        <w:br/>
        <w:t>}</w:t>
        <w:br/>
        <w:t>// Fix: confidence: 1 → confidence: 0.1 (or remove entirely)</w:t>
      </w:r>
    </w:p>
    <w:p>
      <w:r>
        <w:rPr>
          <w:b/>
          <w:i w:val="0"/>
          <w:sz w:val="20"/>
        </w:rPr>
        <w:t>Bug #2 — Arbitration uses confidence as sole primary sort key:</w:t>
      </w:r>
    </w:p>
    <w:p>
      <w:pPr>
        <w:ind w:left="288"/>
        <w:shd w:val="clear" w:color="auto" w:fill="F0F4F0"/>
      </w:pPr>
      <w:r>
        <w:rPr>
          <w:rFonts w:ascii="Courier New" w:hAnsi="Courier New"/>
          <w:color w:val="145014"/>
          <w:sz w:val="16"/>
        </w:rPr>
        <w:t>// integration-service/lib/facts/rules.ts:36-58</w:t>
        <w:br/>
        <w:t>// WEIGHT_THRESHOLD = 0.05 — weight only used when confidences within 0.05</w:t>
        <w:br/>
        <w:t>// businessDetails: 1.0, ZoomInfo: ~0.8 → gap=0.2 → WEIGHT NEVER USED</w:t>
        <w:br/>
        <w:t>// Fix: add PLATFORM_PRIORITY map as primary sort key before confidence</w:t>
      </w:r>
    </w:p>
    <w:p>
      <w:r>
        <w:br w:type="page"/>
      </w:r>
    </w:p>
    <w:p>
      <w:pPr>
        <w:pStyle w:val="Heading1"/>
      </w:pPr>
      <w:r>
        <w:rPr>
          <w:color w:val="0050A0"/>
        </w:rPr>
        <w:t>Chapter 6: Platform-Wide Damage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Client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ZoomInfo (24)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Ghost Assigner (0)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AI Fallback (31)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Ghost 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EZ Capital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~27%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Ironwood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~11%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PatientFi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448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292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~31%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Paynearme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~45% — near coin-flip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Priority Payments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173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~42% — essentially tied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Vizypay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173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~39%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Wholesale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1,075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809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~37%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WindRiver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1,098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922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~48% — most exposed</w:t>
            </w:r>
          </w:p>
        </w:tc>
      </w:tr>
    </w:tbl>
    <w:p/>
    <w:p>
      <w:r>
        <w:rPr>
          <w:b/>
          <w:i w:val="0"/>
          <w:color w:val="A00000"/>
          <w:sz w:val="20"/>
        </w:rPr>
        <w:t>WindRiver is the most exposed: SERP (#1 at 1,469), Ghost Assigner (#2 at 1,098), AI Fallback (#3 at 922). No dominant trusted source. Heaviest 561499 risk.</w:t>
      </w:r>
    </w:p>
    <w:p>
      <w:r>
        <w:rPr>
          <w:b/>
          <w:i w:val="0"/>
          <w:color w:val="007800"/>
          <w:sz w:val="20"/>
        </w:rPr>
        <w:t>One Fix — Platform-Wide Impact:</w:t>
      </w:r>
    </w:p>
    <w:p>
      <w:r>
        <w:rPr>
          <w:b w:val="0"/>
          <w:i w:val="0"/>
          <w:sz w:val="20"/>
        </w:rPr>
        <w:t>Fix confidence: 1 → 0.1 in sources.ts and add platform priority weighting in rules.ts. External vendors will outrank self-reported data. Thousands of NAICS codes will self-correct on the next facts refresh.</w:t>
      </w:r>
    </w:p>
    <w:p>
      <w:r>
        <w:br w:type="page"/>
      </w:r>
    </w:p>
    <w:p>
      <w:pPr>
        <w:pStyle w:val="Heading1"/>
      </w:pPr>
      <w:r>
        <w:rPr>
          <w:color w:val="0050A0"/>
        </w:rPr>
        <w:t>Chapter 7: AINaicsEnrichment — Who Is ACTUALLY Stamping 561499?</w:t>
      </w:r>
    </w:p>
    <w:p>
      <w:r>
        <w:rPr>
          <w:b w:val="0"/>
          <w:i w:val="0"/>
          <w:sz w:val="20"/>
        </w:rPr>
        <w:t>We investigated whether AI was the primary 561499 source.</w:t>
      </w:r>
    </w:p>
    <w:p>
      <w:r>
        <w:rPr>
          <w:b/>
          <w:i w:val="0"/>
          <w:color w:val="007800"/>
          <w:sz w:val="20"/>
        </w:rPr>
        <w:t>Finding: AINaicsEnrichment is NOT the primary 561499 stamper — it mostly gets it right.</w:t>
      </w:r>
    </w:p>
    <w:p>
      <w:r>
        <w:rPr>
          <w:b/>
          <w:i w:val="0"/>
          <w:sz w:val="20"/>
        </w:rPr>
        <w:t>AI produced ~22 total 561499 businesses across all clients. Platform 0 is responsible for ~94% of all 561499 contamination.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Client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NULL/Platform0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AINaicsEnrichment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Platform0 %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EZ Capital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PatientFi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Paynearme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 Payments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 (1 from ZoomInfo)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~96%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Vizypay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Wholesale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~95.5%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WindRiver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~94.7%</w:t>
            </w:r>
          </w:p>
        </w:tc>
      </w:tr>
    </w:tbl>
    <w:p/>
    <w:p>
      <w:r>
        <w:rPr>
          <w:b w:val="0"/>
          <w:i/>
          <w:sz w:val="20"/>
        </w:rPr>
        <w:t>Backfill strategy implication: Focus entirely on Platform 0 businesses. AI is a minor footnote.</w:t>
      </w:r>
    </w:p>
    <w:p>
      <w:r>
        <w:br w:type="page"/>
      </w:r>
    </w:p>
    <w:p>
      <w:pPr>
        <w:pStyle w:val="Heading1"/>
      </w:pPr>
      <w:r>
        <w:rPr>
          <w:color w:val="0050A0"/>
        </w:rPr>
        <w:t>Chapter 8: MCC — A New Dimension of the Same Problem</w:t>
      </w:r>
    </w:p>
    <w:p>
      <w:r>
        <w:rPr>
          <w:b w:val="0"/>
          <w:i w:val="0"/>
          <w:sz w:val="20"/>
        </w:rPr>
        <w:t>MCC (Merchant Category Code) is a 4-digit payment-network code critical for transaction routing, interchange fees, fraud rules, and risk scoring.</w:t>
      </w:r>
    </w:p>
    <w:p>
      <w:r>
        <w:rPr>
          <w:b/>
          <w:i w:val="0"/>
          <w:sz w:val="20"/>
        </w:rPr>
        <w:t>MCC is NOT independently sourced — it is derived:</w:t>
      </w:r>
    </w:p>
    <w:p>
      <w:pPr>
        <w:ind w:left="288"/>
        <w:shd w:val="clear" w:color="auto" w:fill="F0F4F0"/>
      </w:pPr>
      <w:r>
        <w:rPr>
          <w:rFonts w:ascii="Courier New" w:hAnsi="Courier New"/>
          <w:color w:val="145014"/>
          <w:sz w:val="16"/>
        </w:rPr>
        <w:t>Path 1 (AI direct):      mcc_code_found        ← OpenAI classifies from business context</w:t>
        <w:br/>
        <w:t>Path 2 (NAICS-derived):  mcc_code_from_naics   ← NAICS → rel_naics_mcc lookup</w:t>
        <w:br/>
        <w:t>Final winner:            mcc_code              ← mcc_code_found ?? mcc_code_from_naics</w:t>
      </w:r>
    </w:p>
    <w:p>
      <w:r>
        <w:rPr>
          <w:b/>
          <w:i w:val="0"/>
          <w:color w:val="A00000"/>
          <w:sz w:val="20"/>
        </w:rPr>
        <w:t>The Cascade Problem:</w:t>
      </w:r>
    </w:p>
    <w:p>
      <w:r>
        <w:rPr>
          <w:b w:val="0"/>
          <w:i w:val="0"/>
          <w:sz w:val="20"/>
        </w:rPr>
        <w:t>If NAICS is wrong (null from Platform 0, or 561499), Path 2 inherits that error. One broken arbitration decision corrupts two critical business classifiers simultaneously.</w:t>
      </w:r>
    </w:p>
    <w:p>
      <w:r>
        <w:rPr>
          <w:b/>
          <w:i w:val="0"/>
          <w:sz w:val="20"/>
        </w:rPr>
        <w:t>Three MCC fact names in the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Fact name</w:t>
            </w:r>
          </w:p>
        </w:tc>
        <w:tc>
          <w:tcPr>
            <w:tcW w:type="dxa" w:w="6192"/>
          </w:tcPr>
          <w:p>
            <w:r>
              <w:rPr>
                <w:b/>
                <w:sz w:val="18"/>
              </w:rPr>
              <w:t>What it 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mcc_code_found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AI-direct MCC (Path 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mcc_code_from_naics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NAICS-derived MCC (Path 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mcc_code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Final winner: mcc_code_found ?? mcc_code_from_naics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0A0"/>
        </w:rPr>
        <w:t>Chapter 9: MCC Query 1 — Coverage Analysis</w:t>
      </w:r>
    </w:p>
    <w:p>
      <w:r>
        <w:rPr>
          <w:b w:val="0"/>
          <w:i w:val="0"/>
          <w:sz w:val="20"/>
        </w:rPr>
        <w:t>How many businesses per client have MCC codes populated vs. blank?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Client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Total Businesses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Has MCC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Null/Missing MCC</w:t>
            </w:r>
          </w:p>
        </w:tc>
        <w:tc>
          <w:tcPr>
            <w:tcW w:type="dxa" w:w="2736"/>
          </w:tcPr>
          <w:p>
            <w:r>
              <w:rPr>
                <w:b/>
                <w:sz w:val="18"/>
              </w:rPr>
              <w:t>Coverage 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WindRiver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4,280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3,893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205 + 182 no-fact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91% (387 total gap ~9%)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Wholesale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2,706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1,990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716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73.5% — 1 in 4 missing MCC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PatientFi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~977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976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99.8%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Priority Payments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~450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~12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~97%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Vizypay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~512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99.8%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Paynearme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EZ Capital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~102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~97%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Ironwood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</w:t>
            </w:r>
          </w:p>
        </w:tc>
      </w:tr>
    </w:tbl>
    <w:p/>
    <w:p>
      <w:r>
        <w:rPr>
          <w:b/>
          <w:i w:val="0"/>
          <w:color w:val="A00000"/>
          <w:sz w:val="20"/>
        </w:rPr>
        <w:t>Wholesale is the biggest coverage problem — 26.5% null MCC. WindRiver has a hidden gap: 182 businesses with no mcc_code fact written at all.</w:t>
      </w:r>
    </w:p>
    <w:p>
      <w:r>
        <w:br w:type="page"/>
      </w:r>
    </w:p>
    <w:p>
      <w:pPr>
        <w:pStyle w:val="Heading1"/>
      </w:pPr>
      <w:r>
        <w:rPr>
          <w:color w:val="0050A0"/>
        </w:rPr>
        <w:t>Chapter 10: MCC Query 2 — AI Direct vs NAICS-Derived Split</w:t>
      </w:r>
    </w:p>
    <w:p>
      <w:r>
        <w:rPr>
          <w:b w:val="0"/>
          <w:i w:val="0"/>
          <w:sz w:val="20"/>
        </w:rPr>
        <w:t>Which MCC derivation path ran for each client, and how many businesses?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Client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mcc_code (final)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mcc_code_found (AI)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mcc_code_from_naics (NAICS-derived)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EZ Capital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Ironwood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PatientFi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494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791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Paynearme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 Payments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290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361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Vizypay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268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374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Wholesale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1,990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1,616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2,243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WindRiver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3,893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3,775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3,561</w:t>
            </w:r>
          </w:p>
        </w:tc>
      </w:tr>
    </w:tbl>
    <w:p/>
    <w:p>
      <w:pPr>
        <w:pStyle w:val="Heading2"/>
      </w:pPr>
      <w:r>
        <w:rPr>
          <w:color w:val="0050A0"/>
        </w:rPr>
        <w:t>Three Critical Findings:</w:t>
      </w:r>
    </w:p>
    <w:p>
      <w:r>
        <w:rPr>
          <w:b w:val="0"/>
          <w:i w:val="0"/>
          <w:sz w:val="20"/>
        </w:rPr>
        <w:t>Finding 1: NAICS-derived path dominates for most clients. For every client except WindRiver, mcc_code_from_naics runs more than mcc_code_found. Every wrong NAICS directly cascades into a wrong MCC.</w:t>
      </w:r>
    </w:p>
    <w:p>
      <w:r>
        <w:rPr>
          <w:b w:val="0"/>
          <w:i w:val="0"/>
          <w:sz w:val="20"/>
        </w:rPr>
        <w:t>Finding 2: The cascade math. Wholesale: 809 Ghost Assigner NAICS wins → 2,243 NAICS-derived MCC attempts. Priority Payments: 173 ghost wins → 361 NAICS-derived MCCs (~half could be wrong).</w:t>
      </w:r>
    </w:p>
    <w:p>
      <w:r>
        <w:rPr>
          <w:b w:val="0"/>
          <w:i w:val="0"/>
          <w:sz w:val="20"/>
        </w:rPr>
        <w:t>Finding 3: mcc_code_from_naics &gt; mcc_code for Wholesale. 2,243 NAICS-derived attempts but only 1,990 final MCC winners. Delta = ~253 businesses where NAICS→MCC mapping produced no result (because NAICS was null). This DIRECTLY explains the 26.5% null MCC rate from Query 1.</w:t>
      </w:r>
    </w:p>
    <w:p>
      <w:r>
        <w:rPr>
          <w:b w:val="0"/>
          <w:i w:val="0"/>
          <w:sz w:val="20"/>
        </w:rPr>
        <w:t>Finding 4: WindRiver is AI-dominant — mcc_code_found (3,775) nearly matches mcc_code_from_naics (3,561). AI Path 1 provides protection against NAICS corruption for this client.</w:t>
      </w:r>
    </w:p>
    <w:p>
      <w:r>
        <w:br w:type="page"/>
      </w:r>
    </w:p>
    <w:p>
      <w:pPr>
        <w:pStyle w:val="Heading1"/>
      </w:pPr>
      <w:r>
        <w:rPr>
          <w:color w:val="0050A0"/>
        </w:rPr>
        <w:t>Chapter 11: MCC Query 3 — MCC Distribution (The Catch-All Problem)</w:t>
      </w:r>
    </w:p>
    <w:p>
      <w:r>
        <w:rPr>
          <w:b w:val="0"/>
          <w:i w:val="0"/>
          <w:sz w:val="20"/>
        </w:rPr>
        <w:t>MCC 7399 (Business Services NEC) = the MCC equivalent of NAICS 561499.</w:t>
      </w:r>
    </w:p>
    <w:p>
      <w:r>
        <w:rPr>
          <w:b/>
          <w:i w:val="0"/>
          <w:sz w:val="20"/>
        </w:rPr>
        <w:t>Cross-client catch-all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Client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7399 businesses</w:t>
            </w:r>
          </w:p>
        </w:tc>
        <w:tc>
          <w:tcPr>
            <w:tcW w:type="dxa" w:w="4752"/>
          </w:tcPr>
          <w:p>
            <w:r>
              <w:rPr>
                <w:b/>
                <w:sz w:val="18"/>
              </w:rPr>
              <w:t>Share of client MCCs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WindRiver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164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4.2% — largest absolute 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Wholesale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 Payments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Paynearme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7.5%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Vizypay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0.6%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≥262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  <w:i w:val="0"/>
          <w:sz w:val="20"/>
        </w:rPr>
        <w:t>Domain concentration flags:</w:t>
      </w:r>
    </w:p>
    <w:p>
      <w:r>
        <w:rPr>
          <w:b w:val="0"/>
          <w:i w:val="0"/>
          <w:sz w:val="20"/>
        </w:rPr>
        <w:t>Wholesale: 7538 (Auto Service) = 354 businesses (17.8%). Total automotive cluster ≈ 674 (33.8%). Critical question: is Wholesale truly an auto-heavy lender, or is this NAICS-cascade contamination producing false automotive classifications at scale?</w:t>
      </w:r>
    </w:p>
    <w:p>
      <w:r>
        <w:rPr>
          <w:b w:val="0"/>
          <w:i w:val="0"/>
          <w:sz w:val="20"/>
        </w:rPr>
        <w:t>WindRiver: Healthcare cluster ≈ 1,554 businesses (39.9%) — likely domain-appropriate if WindRiver is a healthcare-specialized lender. But 7399 at 164 is the largest absolute catch-all count across all clients.</w:t>
      </w:r>
    </w:p>
    <w:p>
      <w:r>
        <w:br w:type="page"/>
      </w:r>
    </w:p>
    <w:p>
      <w:pPr>
        <w:pStyle w:val="Heading1"/>
      </w:pPr>
      <w:r>
        <w:rPr>
          <w:color w:val="0050A0"/>
        </w:rPr>
        <w:t>Chapter 12: MCC Cascade Contamination — Query 4a and 4b</w:t>
      </w:r>
    </w:p>
    <w:p>
      <w:r>
        <w:rPr>
          <w:b/>
          <w:i w:val="0"/>
          <w:sz w:val="20"/>
        </w:rPr>
        <w:t>Query 4a: Per-client cascade scope (MCCs built on 561499 input):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Client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NAICS-derived MCCs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Built on 561499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Cascade 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WindRiver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4,043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Wholesale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2,285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 Payments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Paynearme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EZ Capital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Vizypay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PatientFi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792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Ironwood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8,036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5.9%</w:t>
            </w:r>
          </w:p>
        </w:tc>
      </w:tr>
    </w:tbl>
    <w:p/>
    <w:p>
      <w:r>
        <w:rPr>
          <w:b/>
          <w:i w:val="0"/>
          <w:sz w:val="20"/>
        </w:rPr>
        <w:t>477 of 8,036 businesses (5.9%) have MCCs derived from a 561499 catch-all NAICS input. These MCCs are inherently unreliable regardless of their specific value.</w:t>
      </w:r>
    </w:p>
    <w:p>
      <w:r>
        <w:rPr>
          <w:b/>
          <w:i w:val="0"/>
          <w:sz w:val="20"/>
        </w:rPr>
        <w:t>Query 4b: Four NAICS→MCC failure categories: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Businesses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Canonical (both specific)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621111→8011 (Doctors→Physicians)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~2,000+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Leave alone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Double catch-all (561499→7399)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Both codes meaningless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~125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Fix both NAICS and MCC — highest priority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Catch-all→accidentally specific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561499→5912 (Pharmacies)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~253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Fix NAICS, then re-derive MCC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Specific→catch-all (AI gave up)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561990→7399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Fix MCC only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Specific→NULL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446110→NULL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~400+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Re-trigger derivation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0A0"/>
        </w:rPr>
        <w:t>Chapter 13: Backfill Strategy — Three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4032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Businesses</w:t>
            </w:r>
          </w:p>
        </w:tc>
        <w:tc>
          <w:tcPr>
            <w:tcW w:type="dxa" w:w="2304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Tier 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561499 NAICS + specific MCC via AI (AI-protected)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~285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Fix NAICS only — MCC already correct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Tier 1b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561499 NAICS + specific MCC, no AI backup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Fix NAICS only, investigate MCC source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561499 NAICS + 7399 MCC (double catch-all)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~125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Fix both NAICS and MCC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Tier 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561499 NAICS + no MCC at all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~47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Fix NAICS + re-trigger AI enrichment</w:t>
            </w:r>
          </w:p>
        </w:tc>
      </w:tr>
    </w:tbl>
    <w:p/>
    <w:p>
      <w:r>
        <w:rPr>
          <w:b w:val="0"/>
          <w:i/>
          <w:sz w:val="20"/>
        </w:rPr>
        <w:t>Execution order: Tier 1+1b (lowest risk) → Tier 2 → Tier 3 (highest complexity).</w:t>
      </w:r>
    </w:p>
    <w:p>
      <w:r>
        <w:br w:type="page"/>
      </w:r>
    </w:p>
    <w:p>
      <w:pPr>
        <w:pStyle w:val="Heading1"/>
      </w:pPr>
      <w:r>
        <w:rPr>
          <w:color w:val="0050A0"/>
        </w:rPr>
        <w:t>Chapter 14: Complete Issue Summary and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Businesses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Ghost assigner (platformId:0) beats real vendors via false confidence:1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~2,567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561499 catch-all NAICS contamination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~477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Double contamination: 561499→7399 (both codes meaningless)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~125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NULL MCC output from NAICS-derived path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~400+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Catch-all NAICS → accidentally specific MCC (hidden contamination)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~253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Domain concentration flags (Wholesale 33.8% auto, WindRiver 39.9% healthcare)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Investigate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Medium</w:t>
            </w:r>
          </w:p>
        </w:tc>
      </w:tr>
    </w:tbl>
    <w:p/>
    <w:p>
      <w:r>
        <w:rPr>
          <w:b/>
          <w:i w:val="0"/>
          <w:color w:val="007800"/>
          <w:sz w:val="20"/>
        </w:rPr>
        <w:t>The Two Fixes That Solve 95% of the Problem: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Fix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Lower businessDetails confidence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integration-service/lib/facts/sources.ts:151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confidence: 1 → confidence: 0.1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Ghost assigner stops winning arbitration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 platform priority weighting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integration-service/lib/facts/rules.ts:36-58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Add PLATFORM_PRIORITY map as primary sort key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External vendors always beat self-reported data</w:t>
            </w:r>
          </w:p>
        </w:tc>
      </w:tr>
    </w:tbl>
    <w:p/>
    <w:p>
      <w:r>
        <w:rPr>
          <w:b/>
          <w:i w:val="0"/>
          <w:color w:val="007800"/>
          <w:sz w:val="20"/>
        </w:rPr>
        <w:t>Fix these two issues and thousands of NAICS codes — and their downstream MCC derivations — will self-correct on the next facts refresh.</w:t>
      </w:r>
    </w:p>
    <w:p>
      <w:pPr>
        <w:pStyle w:val="Heading1"/>
      </w:pPr>
      <w:r>
        <w:rPr>
          <w:color w:val="0050A0"/>
        </w:rPr>
        <w:t>Sources and Key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It Documents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businessDetails confidence bug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integration-service/lib/facts/sources.ts:151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confidence: 1 hardcoded — the root cause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Arbitration rule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integration-service/lib/facts/rules.ts:36-58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factWithHighestConfidence — confidence wins outright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NAICS source weights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integration-service/lib/facts/businessDetails/index.ts:328-367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Weights defined but ignored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Facts table schema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warehouse-service/.../models/facts.py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Composite PK (business_id, name) — upsert-only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Customer export pipeline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warehouse-service/.../customer_table.sql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ZoomInfo/Equifax first, falls back to facts table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MCC fact chain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integration-service/lib/facts/businessDetails/index.ts:351-387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mcc_code_found ?? mcc_code_from_naics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AI NAICS enrichment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integration-service/lib/aiEnrichment/aiNaicsEnrichment.ts:63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NAICS_OF_LAST_RESORT = "561499"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NAICS→MCC lookup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rds_cases_public.rel_naics_mcc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Canonical mapping table</w:t>
            </w:r>
          </w:p>
        </w:tc>
      </w:tr>
    </w:tbl>
    <w:p/>
    <w:p>
      <w:r>
        <w:rPr>
          <w:i/>
          <w:color w:val="646464"/>
          <w:sz w:val="16"/>
        </w:rPr>
        <w:t>Document prepared April 29, 2026. Investigation period: January 1 – April 29, 2026. All classification data sourced from rds_warehouse_public.facts and rds_cases_public.* tables. Client attribution via datascience.billing_prices used only for human-readable presentation.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