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84" w:rsidRPr="00D966CA" w:rsidRDefault="001C5784" w:rsidP="001C5784">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ضمان الحقوق بالأموال المنقولة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التعريفات</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-أينما وردت في هذا النظام- المعاني المبينة أمام كل منها: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النظام: نظام ضمان الحقوق بالأموال المنقولة.</w:t>
      </w:r>
      <w:r w:rsidRPr="00D966CA">
        <w:rPr>
          <w:rFonts w:ascii="UICTFontTextStyleBody" w:hAnsi="UICTFontTextStyleBody" w:cs="Times New Roman"/>
          <w:kern w:val="0"/>
          <w:sz w:val="22"/>
          <w:szCs w:val="22"/>
          <w:rtl/>
          <w14:ligatures w14:val="none"/>
        </w:rPr>
        <w:br/>
        <w:t>اللائحة: اللائحة التنفيذية للنظام.</w:t>
      </w:r>
      <w:r w:rsidRPr="00D966CA">
        <w:rPr>
          <w:rFonts w:ascii="UICTFontTextStyleBody" w:hAnsi="UICTFontTextStyleBody" w:cs="Times New Roman"/>
          <w:kern w:val="0"/>
          <w:sz w:val="22"/>
          <w:szCs w:val="22"/>
          <w:rtl/>
          <w14:ligatures w14:val="none"/>
        </w:rPr>
        <w:br/>
        <w:t>الوزارة: وزارة التجارة.</w:t>
      </w:r>
      <w:r w:rsidRPr="00D966CA">
        <w:rPr>
          <w:rFonts w:ascii="UICTFontTextStyleBody" w:hAnsi="UICTFontTextStyleBody" w:cs="Times New Roman"/>
          <w:kern w:val="0"/>
          <w:sz w:val="22"/>
          <w:szCs w:val="22"/>
          <w:rtl/>
          <w14:ligatures w14:val="none"/>
        </w:rPr>
        <w:br/>
        <w:t>الوزير: وزير التجارة.</w:t>
      </w:r>
      <w:r w:rsidRPr="00D966CA">
        <w:rPr>
          <w:rFonts w:ascii="UICTFontTextStyleBody" w:hAnsi="UICTFontTextStyleBody" w:cs="Times New Roman"/>
          <w:kern w:val="0"/>
          <w:sz w:val="22"/>
          <w:szCs w:val="22"/>
          <w:rtl/>
          <w14:ligatures w14:val="none"/>
        </w:rPr>
        <w:br/>
        <w:t>حق الضمان: حق عيني يقع على ضمانة تقدم، أو يتفق على تقديمها؛ ضماناً للوفاء بالتزام.</w:t>
      </w:r>
      <w:r w:rsidRPr="00D966CA">
        <w:rPr>
          <w:rFonts w:ascii="UICTFontTextStyleBody" w:hAnsi="UICTFontTextStyleBody" w:cs="Times New Roman"/>
          <w:kern w:val="0"/>
          <w:sz w:val="22"/>
          <w:szCs w:val="22"/>
          <w:rtl/>
          <w14:ligatures w14:val="none"/>
        </w:rPr>
        <w:br/>
        <w:t>الضمانة: مال منقول يُقدم، أو يتفق على تقديمه؛ ضماناً للوفاء بالتزام. </w:t>
      </w:r>
      <w:r w:rsidRPr="00D966CA">
        <w:rPr>
          <w:rFonts w:ascii="UICTFontTextStyleBody" w:hAnsi="UICTFontTextStyleBody" w:cs="Times New Roman"/>
          <w:kern w:val="0"/>
          <w:sz w:val="22"/>
          <w:szCs w:val="22"/>
          <w:rtl/>
          <w14:ligatures w14:val="none"/>
        </w:rPr>
        <w:br/>
        <w:t>الالتزام المضمون: التزام قدمت الضمانة ضمانًا للوفاء به، ويشمل ذلك الالتزام المالي سواء أكان نقديًا أم غير نقدي، والالتزام بالقيام بعمل أو الامتناع عن عمل، وجميع أنواع الالتزامات، الحالية والمستقبلية، بما في ذلك الثابتة أو المعلقة على شرط.</w:t>
      </w:r>
      <w:r w:rsidRPr="00D966CA">
        <w:rPr>
          <w:rFonts w:ascii="UICTFontTextStyleBody" w:hAnsi="UICTFontTextStyleBody" w:cs="Times New Roman"/>
          <w:kern w:val="0"/>
          <w:sz w:val="22"/>
          <w:szCs w:val="22"/>
          <w:rtl/>
          <w14:ligatures w14:val="none"/>
        </w:rPr>
        <w:br/>
        <w:t>المضمون له: شخص ذو صفة طبيعية أو اعتبارية قُدم حق الضمان لمصلحته. </w:t>
      </w:r>
      <w:r w:rsidRPr="00D966CA">
        <w:rPr>
          <w:rFonts w:ascii="UICTFontTextStyleBody" w:hAnsi="UICTFontTextStyleBody" w:cs="Times New Roman"/>
          <w:kern w:val="0"/>
          <w:sz w:val="22"/>
          <w:szCs w:val="22"/>
          <w:rtl/>
          <w14:ligatures w14:val="none"/>
        </w:rPr>
        <w:br/>
        <w:t>الضامن: شخص ذو صفة طبيعية أو اعتبارية مُقدِّم لحق الضمان.</w:t>
      </w:r>
      <w:r w:rsidRPr="00D966CA">
        <w:rPr>
          <w:rFonts w:ascii="UICTFontTextStyleBody" w:hAnsi="UICTFontTextStyleBody" w:cs="Times New Roman"/>
          <w:kern w:val="0"/>
          <w:sz w:val="22"/>
          <w:szCs w:val="22"/>
          <w:rtl/>
          <w14:ligatures w14:val="none"/>
        </w:rPr>
        <w:br/>
        <w:t>المضمون عنه: شخص ذو صفة طبيعية أو اعتبارية مدين بالالتزام المضمون، إذا لم يكن هو الضامن.</w:t>
      </w:r>
      <w:r w:rsidRPr="00D966CA">
        <w:rPr>
          <w:rFonts w:ascii="UICTFontTextStyleBody" w:hAnsi="UICTFontTextStyleBody" w:cs="Times New Roman"/>
          <w:kern w:val="0"/>
          <w:sz w:val="22"/>
          <w:szCs w:val="22"/>
          <w:rtl/>
          <w14:ligatures w14:val="none"/>
        </w:rPr>
        <w:br/>
        <w:t>الذمة المدينة: حق نقدي -غير مضمون- للمدين على الغير سواء أكان حالًا أم مؤجلًا.</w:t>
      </w:r>
      <w:r w:rsidRPr="00D966CA">
        <w:rPr>
          <w:rFonts w:ascii="UICTFontTextStyleBody" w:hAnsi="UICTFontTextStyleBody" w:cs="Times New Roman"/>
          <w:kern w:val="0"/>
          <w:sz w:val="22"/>
          <w:szCs w:val="22"/>
          <w:rtl/>
          <w14:ligatures w14:val="none"/>
        </w:rPr>
        <w:br/>
        <w:t>الضمان بحوالة الحق: اتفاق بين دائن وشخص آخر يقدم -بناء عليه- هذا الشخص حقوقه لدى الغير ضمانة للوفاء بدينه تجاه الدائن.</w:t>
      </w:r>
      <w:r w:rsidRPr="00D966CA">
        <w:rPr>
          <w:rFonts w:ascii="UICTFontTextStyleBody" w:hAnsi="UICTFontTextStyleBody" w:cs="Times New Roman"/>
          <w:kern w:val="0"/>
          <w:sz w:val="22"/>
          <w:szCs w:val="22"/>
          <w:rtl/>
          <w14:ligatures w14:val="none"/>
        </w:rPr>
        <w:br/>
        <w:t>السجل: السجل الموحد للحقوق على الأموال المنقولة.</w:t>
      </w:r>
      <w:r w:rsidRPr="00D966CA">
        <w:rPr>
          <w:rFonts w:ascii="UICTFontTextStyleBody" w:hAnsi="UICTFontTextStyleBody" w:cs="Times New Roman"/>
          <w:kern w:val="0"/>
          <w:sz w:val="22"/>
          <w:szCs w:val="22"/>
          <w:rtl/>
          <w14:ligatures w14:val="none"/>
        </w:rPr>
        <w:br/>
        <w:t>الإشهار: قيد حق الضمان وما يطرأ عليه في السجل.</w:t>
      </w:r>
      <w:r w:rsidRPr="00D966CA">
        <w:rPr>
          <w:rFonts w:ascii="UICTFontTextStyleBody" w:hAnsi="UICTFontTextStyleBody" w:cs="Times New Roman"/>
          <w:kern w:val="0"/>
          <w:sz w:val="22"/>
          <w:szCs w:val="22"/>
          <w:rtl/>
          <w14:ligatures w14:val="none"/>
        </w:rPr>
        <w:br/>
        <w:t>المخزون: بضائع محتفظ بها لغرض البيع أو التأجير والمواد الأولية والمواد قيد التصنيع والتحويل.</w:t>
      </w:r>
      <w:r w:rsidRPr="00D966CA">
        <w:rPr>
          <w:rFonts w:ascii="UICTFontTextStyleBody" w:hAnsi="UICTFontTextStyleBody" w:cs="Times New Roman"/>
          <w:kern w:val="0"/>
          <w:sz w:val="22"/>
          <w:szCs w:val="22"/>
          <w:rtl/>
          <w14:ligatures w14:val="none"/>
        </w:rPr>
        <w:br/>
        <w:t>العقار بالتخصيص: مال منقول ملحق بعقار بشكل ثابت لخدمته واستغلاله.</w:t>
      </w:r>
      <w:r w:rsidRPr="00D966CA">
        <w:rPr>
          <w:rFonts w:ascii="UICTFontTextStyleBody" w:hAnsi="UICTFontTextStyleBody" w:cs="Times New Roman"/>
          <w:kern w:val="0"/>
          <w:sz w:val="22"/>
          <w:szCs w:val="22"/>
          <w:rtl/>
          <w14:ligatures w14:val="none"/>
        </w:rPr>
        <w:br/>
        <w:t>العوائد: الريع أو البدل العيني أو النقدي المتحصل من التصرف بالضمانة أو الانتفاع بها أو استبدال غيرها بها، ويشمل ذلك نتاجها ونماؤها والتعويض عن نقص قيمتها أو تلفها أو أي تعويض آخر متصل بتلك الضمانة، ولا يشمل ذلك حصيلة التنفيذ عليها بناء على أحكام النظام.</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نطاق التطبيق</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النظام على أي عقد أو معاملة تتضمن إنشاء حق ضمان على الضمانة، ويشمل ذلك بوجه خاص الآتي:</w:t>
      </w:r>
      <w:r w:rsidRPr="00D966CA">
        <w:rPr>
          <w:rFonts w:ascii="UICTFontTextStyleBody" w:hAnsi="UICTFontTextStyleBody" w:cs="Times New Roman"/>
          <w:kern w:val="0"/>
          <w:sz w:val="22"/>
          <w:szCs w:val="22"/>
          <w:rtl/>
          <w14:ligatures w14:val="none"/>
        </w:rPr>
        <w:br/>
        <w:t>أ- الرهن التجاري.</w:t>
      </w:r>
      <w:r w:rsidRPr="00D966CA">
        <w:rPr>
          <w:rFonts w:ascii="UICTFontTextStyleBody" w:hAnsi="UICTFontTextStyleBody" w:cs="Times New Roman"/>
          <w:kern w:val="0"/>
          <w:sz w:val="22"/>
          <w:szCs w:val="22"/>
          <w:rtl/>
          <w14:ligatures w14:val="none"/>
        </w:rPr>
        <w:br/>
        <w:t>ب- بيع المال المنقول المتضمن شرطًا باسترداده أو إعادة شرائه. </w:t>
      </w:r>
      <w:r w:rsidRPr="00D966CA">
        <w:rPr>
          <w:rFonts w:ascii="UICTFontTextStyleBody" w:hAnsi="UICTFontTextStyleBody" w:cs="Times New Roman"/>
          <w:kern w:val="0"/>
          <w:sz w:val="22"/>
          <w:szCs w:val="22"/>
          <w:rtl/>
          <w14:ligatures w14:val="none"/>
        </w:rPr>
        <w:br/>
        <w:t>ج- نقل ملكية المال المنقول لغرض الضمان. </w:t>
      </w:r>
      <w:r w:rsidRPr="00D966CA">
        <w:rPr>
          <w:rFonts w:ascii="UICTFontTextStyleBody" w:hAnsi="UICTFontTextStyleBody" w:cs="Times New Roman"/>
          <w:kern w:val="0"/>
          <w:sz w:val="22"/>
          <w:szCs w:val="22"/>
          <w:rtl/>
          <w14:ligatures w14:val="none"/>
        </w:rPr>
        <w:br/>
        <w:t>د- بيع المال المنقول بشرط تأجيل نقل ملكيته إلى حين استيفاء الثمن.</w:t>
      </w:r>
      <w:r w:rsidRPr="00D966CA">
        <w:rPr>
          <w:rFonts w:ascii="UICTFontTextStyleBody" w:hAnsi="UICTFontTextStyleBody" w:cs="Times New Roman"/>
          <w:kern w:val="0"/>
          <w:sz w:val="22"/>
          <w:szCs w:val="22"/>
          <w:rtl/>
          <w14:ligatures w14:val="none"/>
        </w:rPr>
        <w:br/>
        <w:t>هـ- الضمان بحوالة الحق. </w:t>
      </w:r>
      <w:r w:rsidRPr="00D966CA">
        <w:rPr>
          <w:rFonts w:ascii="UICTFontTextStyleBody" w:hAnsi="UICTFontTextStyleBody" w:cs="Times New Roman"/>
          <w:kern w:val="0"/>
          <w:sz w:val="22"/>
          <w:szCs w:val="22"/>
          <w:rtl/>
          <w14:ligatures w14:val="none"/>
        </w:rPr>
        <w:br/>
        <w:t>و- بيع الحقوق في الذمم المدينة.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تكون ضمانة أي أموال منقولة -سواء كانت مادية أو معنوية، حالية أو مستقبلية، أو حقوقًا حالية أو مستقبلية-، وسواء كانت مملوكة من الضامن أو المضمون له أو الغير، ويشمل ذلك بوجه خاص الآتي:</w:t>
      </w:r>
      <w:r w:rsidRPr="00D966CA">
        <w:rPr>
          <w:rFonts w:ascii="UICTFontTextStyleBody" w:hAnsi="UICTFontTextStyleBody" w:cs="Times New Roman"/>
          <w:kern w:val="0"/>
          <w:sz w:val="22"/>
          <w:szCs w:val="22"/>
          <w:rtl/>
          <w14:ligatures w14:val="none"/>
        </w:rPr>
        <w:br/>
        <w:t>أ- الحقوق لدى الغير سواء أكانت حاّلة أو مؤجلة، بما فيها الذمة المدينة.</w:t>
      </w:r>
      <w:r w:rsidRPr="00D966CA">
        <w:rPr>
          <w:rFonts w:ascii="UICTFontTextStyleBody" w:hAnsi="UICTFontTextStyleBody" w:cs="Times New Roman"/>
          <w:kern w:val="0"/>
          <w:sz w:val="22"/>
          <w:szCs w:val="22"/>
          <w:rtl/>
          <w14:ligatures w14:val="none"/>
        </w:rPr>
        <w:br/>
        <w:t>ب- الحسابات الدائنة لدى البنوك والمؤسسات المالية الأخرى، بما في ذلك حساب الوديعة والحساب الجاري.</w:t>
      </w:r>
      <w:r w:rsidRPr="00D966CA">
        <w:rPr>
          <w:rFonts w:ascii="UICTFontTextStyleBody" w:hAnsi="UICTFontTextStyleBody" w:cs="Times New Roman"/>
          <w:kern w:val="0"/>
          <w:sz w:val="22"/>
          <w:szCs w:val="22"/>
          <w:rtl/>
          <w14:ligatures w14:val="none"/>
        </w:rPr>
        <w:br/>
        <w:t xml:space="preserve">ج- السندات الكتابية القابلة للتحويـل عن طريق التسليم أو التظهير، التي تثبت استحقاق مبلغ أو ملكية بضائع، بما فيها الأوراق التجارية وشهادات الإيداع البنكية </w:t>
      </w:r>
      <w:proofErr w:type="spellStart"/>
      <w:r w:rsidRPr="00D966CA">
        <w:rPr>
          <w:rFonts w:ascii="UICTFontTextStyleBody" w:hAnsi="UICTFontTextStyleBody" w:cs="Times New Roman"/>
          <w:kern w:val="0"/>
          <w:sz w:val="22"/>
          <w:szCs w:val="22"/>
          <w:rtl/>
          <w14:ligatures w14:val="none"/>
        </w:rPr>
        <w:t>وبواليص</w:t>
      </w:r>
      <w:proofErr w:type="spellEnd"/>
      <w:r w:rsidRPr="00D966CA">
        <w:rPr>
          <w:rFonts w:ascii="UICTFontTextStyleBody" w:hAnsi="UICTFontTextStyleBody" w:cs="Times New Roman"/>
          <w:kern w:val="0"/>
          <w:sz w:val="22"/>
          <w:szCs w:val="22"/>
          <w:rtl/>
          <w14:ligatures w14:val="none"/>
        </w:rPr>
        <w:t xml:space="preserve"> الشحن.</w:t>
      </w:r>
      <w:r w:rsidRPr="00D966CA">
        <w:rPr>
          <w:rFonts w:ascii="UICTFontTextStyleBody" w:hAnsi="UICTFontTextStyleBody" w:cs="Times New Roman"/>
          <w:kern w:val="0"/>
          <w:sz w:val="22"/>
          <w:szCs w:val="22"/>
          <w:rtl/>
          <w14:ligatures w14:val="none"/>
        </w:rPr>
        <w:br/>
        <w:t>د- المركبات وما في حكمها.</w:t>
      </w:r>
      <w:r w:rsidRPr="00D966CA">
        <w:rPr>
          <w:rFonts w:ascii="UICTFontTextStyleBody" w:hAnsi="UICTFontTextStyleBody" w:cs="Times New Roman"/>
          <w:kern w:val="0"/>
          <w:sz w:val="22"/>
          <w:szCs w:val="22"/>
          <w:rtl/>
          <w14:ligatures w14:val="none"/>
        </w:rPr>
        <w:br/>
        <w:t>هـ- المعدات وأدوات العمل.</w:t>
      </w:r>
      <w:r w:rsidRPr="00D966CA">
        <w:rPr>
          <w:rFonts w:ascii="UICTFontTextStyleBody" w:hAnsi="UICTFontTextStyleBody" w:cs="Times New Roman"/>
          <w:kern w:val="0"/>
          <w:sz w:val="22"/>
          <w:szCs w:val="22"/>
          <w:rtl/>
          <w14:ligatures w14:val="none"/>
        </w:rPr>
        <w:br/>
        <w:t>و-المخزون. </w:t>
      </w:r>
      <w:r w:rsidRPr="00D966CA">
        <w:rPr>
          <w:rFonts w:ascii="UICTFontTextStyleBody" w:hAnsi="UICTFontTextStyleBody" w:cs="Times New Roman"/>
          <w:kern w:val="0"/>
          <w:sz w:val="22"/>
          <w:szCs w:val="22"/>
          <w:rtl/>
          <w14:ligatures w14:val="none"/>
        </w:rPr>
        <w:br/>
        <w:t>ز- الحيوانات ومنتجاتها.</w:t>
      </w:r>
      <w:r w:rsidRPr="00D966CA">
        <w:rPr>
          <w:rFonts w:ascii="UICTFontTextStyleBody" w:hAnsi="UICTFontTextStyleBody" w:cs="Times New Roman"/>
          <w:kern w:val="0"/>
          <w:sz w:val="22"/>
          <w:szCs w:val="22"/>
          <w:rtl/>
          <w14:ligatures w14:val="none"/>
        </w:rPr>
        <w:br/>
        <w:t>ح- المحاصيل الزراعية.</w:t>
      </w:r>
      <w:r w:rsidRPr="00D966CA">
        <w:rPr>
          <w:rFonts w:ascii="UICTFontTextStyleBody" w:hAnsi="UICTFontTextStyleBody" w:cs="Times New Roman"/>
          <w:kern w:val="0"/>
          <w:sz w:val="22"/>
          <w:szCs w:val="22"/>
          <w:rtl/>
          <w14:ligatures w14:val="none"/>
        </w:rPr>
        <w:br/>
        <w:t>ط- العقار بالتخصيص.</w:t>
      </w:r>
      <w:r w:rsidRPr="00D966CA">
        <w:rPr>
          <w:rFonts w:ascii="UICTFontTextStyleBody" w:hAnsi="UICTFontTextStyleBody" w:cs="Times New Roman"/>
          <w:kern w:val="0"/>
          <w:sz w:val="22"/>
          <w:szCs w:val="22"/>
          <w:rtl/>
          <w14:ligatures w14:val="none"/>
        </w:rPr>
        <w:br/>
        <w:t>ي- الأشجار ولو قبل قطعها، والمعادن ولو قبل استخراجها.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تسري أحكام النظام على المعاملتين الآتيتين: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حوالـة الحـق لغايات تحصيل الديون. </w:t>
      </w:r>
      <w:r w:rsidRPr="00D966CA">
        <w:rPr>
          <w:rFonts w:ascii="UICTFontTextStyleBody" w:hAnsi="UICTFontTextStyleBody" w:cs="Times New Roman"/>
          <w:kern w:val="0"/>
          <w:sz w:val="22"/>
          <w:szCs w:val="22"/>
          <w:rtl/>
          <w14:ligatures w14:val="none"/>
        </w:rPr>
        <w:br/>
        <w:t>ب- شراء دين يكون جزءًا من اتفاقية تملك مشروع.</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تسري أحكام النظام على حقوق الضمان المتعلقة بالآتي:</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السفن، والطائرات.</w:t>
      </w:r>
      <w:r w:rsidRPr="00D966CA">
        <w:rPr>
          <w:rFonts w:ascii="UICTFontTextStyleBody" w:hAnsi="UICTFontTextStyleBody" w:cs="Times New Roman"/>
          <w:kern w:val="0"/>
          <w:sz w:val="22"/>
          <w:szCs w:val="22"/>
          <w:rtl/>
          <w14:ligatures w14:val="none"/>
        </w:rPr>
        <w:br/>
        <w:t>ب- الأوراق المالية المدرجة في السوق المالية.</w:t>
      </w:r>
      <w:r w:rsidRPr="00D966CA">
        <w:rPr>
          <w:rFonts w:ascii="UICTFontTextStyleBody" w:hAnsi="UICTFontTextStyleBody" w:cs="Times New Roman"/>
          <w:kern w:val="0"/>
          <w:sz w:val="22"/>
          <w:szCs w:val="22"/>
          <w:rtl/>
          <w14:ligatures w14:val="none"/>
        </w:rPr>
        <w:br/>
        <w:t>ج- البضائع المودعة في المخازن العامة ما لم يكن حق الضمان قد تقرر قبل الإيداع.</w:t>
      </w:r>
      <w:r w:rsidRPr="00D966CA">
        <w:rPr>
          <w:rFonts w:ascii="UICTFontTextStyleBody" w:hAnsi="UICTFontTextStyleBody" w:cs="Times New Roman"/>
          <w:kern w:val="0"/>
          <w:sz w:val="22"/>
          <w:szCs w:val="22"/>
          <w:rtl/>
          <w14:ligatures w14:val="none"/>
        </w:rPr>
        <w:br/>
        <w:t>د- العلامات التجارية.</w:t>
      </w:r>
      <w:r w:rsidRPr="00D966CA">
        <w:rPr>
          <w:rFonts w:ascii="UICTFontTextStyleBody" w:hAnsi="UICTFontTextStyleBody" w:cs="Times New Roman"/>
          <w:kern w:val="0"/>
          <w:sz w:val="22"/>
          <w:szCs w:val="22"/>
          <w:rtl/>
          <w14:ligatures w14:val="none"/>
        </w:rPr>
        <w:br/>
        <w:t>هـ- الحسابات الاستثمارية.</w:t>
      </w:r>
      <w:r w:rsidRPr="00D966CA">
        <w:rPr>
          <w:rFonts w:ascii="UICTFontTextStyleBody" w:hAnsi="UICTFontTextStyleBody" w:cs="Times New Roman"/>
          <w:kern w:val="0"/>
          <w:sz w:val="22"/>
          <w:szCs w:val="22"/>
          <w:rtl/>
          <w14:ligatures w14:val="none"/>
        </w:rPr>
        <w:br/>
        <w:t>و- الأموال التي لها سجلات ملكية تقيد فيها حقوق الضمان.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إنشاء حق الضمان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يكون حق الضمان صحيحًا ومنتجًا لآثاره بين أطرافه، إذا استوفى الشروط الآتية: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أن يكون مكتوبًا سواء في عقد مستقل أو ضمن عقد آخر.</w:t>
      </w:r>
      <w:r w:rsidRPr="00D966CA">
        <w:rPr>
          <w:rFonts w:ascii="UICTFontTextStyleBody" w:hAnsi="UICTFontTextStyleBody" w:cs="Times New Roman"/>
          <w:kern w:val="0"/>
          <w:sz w:val="22"/>
          <w:szCs w:val="22"/>
          <w:rtl/>
          <w14:ligatures w14:val="none"/>
        </w:rPr>
        <w:br/>
        <w:t>ب- أن يكون الضامن مخولًا بإنشاء حق الضمان على الضمانة.</w:t>
      </w:r>
      <w:r w:rsidRPr="00D966CA">
        <w:rPr>
          <w:rFonts w:ascii="UICTFontTextStyleBody" w:hAnsi="UICTFontTextStyleBody" w:cs="Times New Roman"/>
          <w:kern w:val="0"/>
          <w:sz w:val="22"/>
          <w:szCs w:val="22"/>
          <w:rtl/>
          <w14:ligatures w14:val="none"/>
        </w:rPr>
        <w:br/>
        <w:t>ج- أن يوصف الالتزام المضمون وصفًا عامًّا أو محددًا، ويشمل ذلك تحديد الحد الأعلى له.</w:t>
      </w:r>
      <w:r w:rsidRPr="00D966CA">
        <w:rPr>
          <w:rFonts w:ascii="UICTFontTextStyleBody" w:hAnsi="UICTFontTextStyleBody" w:cs="Times New Roman"/>
          <w:kern w:val="0"/>
          <w:sz w:val="22"/>
          <w:szCs w:val="22"/>
          <w:rtl/>
          <w14:ligatures w14:val="none"/>
        </w:rPr>
        <w:br/>
        <w:t>د- أن توصف الضمانة وصفًا عامًّا أو محددًا بما يتيح التعرف عليها، ويشمل ذلك وصفها على أنها كامل أموال الضامن، أو فئة محددة أو عامة أو صنف محدد أو عام من أموال الضامن.</w:t>
      </w:r>
      <w:r w:rsidRPr="00D966CA">
        <w:rPr>
          <w:rFonts w:ascii="UICTFontTextStyleBody" w:hAnsi="UICTFontTextStyleBody" w:cs="Times New Roman"/>
          <w:kern w:val="0"/>
          <w:sz w:val="22"/>
          <w:szCs w:val="22"/>
          <w:rtl/>
          <w14:ligatures w14:val="none"/>
        </w:rPr>
        <w:br/>
        <w:t>هـ- أن يؤدي المضمون له مقابل الالتزام المضمون أو أن يلتزم بأدائه.</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ينشأ حق الضمان لضمان التزام أو أكثر، سواء أكان الالتزام سابقًا لتاريخ إنشاء حق الضمان أو متزامنًا معه أو لاحقًا له.</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يعتد بحق الضمان المنشأ على الأموال التي لا يجوز -بناء على نظام آخر- إنشاء حق ضمان عليها.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نفاذ حق الضمان في مواجهة الغير</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يشترط لنفاذ حق الضمان في مواجهة الغير الإشهار، أو انتقال حيازة الضمانة إلى المضمون له انتقالاً مباشرًا أو غير مباشر سواء كان انتقالاً حقيقيًّا أو حكميًّا.</w:t>
      </w:r>
      <w:r w:rsidRPr="00D966CA">
        <w:rPr>
          <w:rFonts w:ascii="UICTFontTextStyleBody" w:hAnsi="UICTFontTextStyleBody" w:cs="Times New Roman"/>
          <w:kern w:val="0"/>
          <w:sz w:val="22"/>
          <w:szCs w:val="22"/>
          <w:rtl/>
          <w14:ligatures w14:val="none"/>
        </w:rPr>
        <w:br/>
        <w:t>2- استثناءً من حكم الفقرة (1) من هذه المادة، تحدد اللائحة الحالات التي تُعد الحيازةُ الوسيلة الوحيدة لنفاذ حق الضمان في مواجهة الغير.</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حكم الفقرة (2) من المادة (الثامنة) من النظام، لا يؤثر استبدال طريقة نفاذ حق الضمان على الضمانة من الإشهار إلى الحيازة أو العكس، في استمرار نفاذ حق الضمان في مواجهة الغير.</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يستمر حق الضمان النافذ في مواجهة الغير تلقائيًّا على عوائد الضمانة لمدة (خمسة عشر) يومًا من قبض الضامن لها، ما لم يتفق عند إنشاء حق الضمان على استثنائها. </w:t>
      </w:r>
      <w:r w:rsidRPr="00D966CA">
        <w:rPr>
          <w:rFonts w:ascii="UICTFontTextStyleBody" w:hAnsi="UICTFontTextStyleBody" w:cs="Times New Roman"/>
          <w:kern w:val="0"/>
          <w:sz w:val="22"/>
          <w:szCs w:val="22"/>
          <w:rtl/>
          <w14:ligatures w14:val="none"/>
        </w:rPr>
        <w:br/>
        <w:t>2- ينقضي نفاذ حق الضمان على العوائد في مواجهة الغير بانقضاء المدة المنصوص عليها في الفقرة (1) من هذه المادة، ويستثنى من ذلك العوائد النقدية القابلة للتعيين أو العوائد الموصوفة في الإشهار.</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كانت الضمانة حقًّا لدى الغير، فيكون نفاذ حق الضمان في مواجهة ذلك الغير من تاريخ إبلاغه بإنشاء حق الضمان على الحق.</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 xml:space="preserve">لا يؤثر أي شرط في اتفاق يقيد حق الضامن في تقديم ديونه أو حوالة حقوقه ضمانة على صحة عقد إنشاء حق الضمان أو </w:t>
      </w:r>
      <w:proofErr w:type="spellStart"/>
      <w:r w:rsidRPr="00D966CA">
        <w:rPr>
          <w:rFonts w:ascii="UICTFontTextStyleBody" w:hAnsi="UICTFontTextStyleBody" w:cs="Times New Roman"/>
          <w:kern w:val="0"/>
          <w:sz w:val="22"/>
          <w:szCs w:val="22"/>
          <w:rtl/>
          <w14:ligatures w14:val="none"/>
        </w:rPr>
        <w:t>نفاذه</w:t>
      </w:r>
      <w:proofErr w:type="spellEnd"/>
      <w:r w:rsidRPr="00D966CA">
        <w:rPr>
          <w:rFonts w:ascii="UICTFontTextStyleBody" w:hAnsi="UICTFontTextStyleBody" w:cs="Times New Roman"/>
          <w:kern w:val="0"/>
          <w:sz w:val="22"/>
          <w:szCs w:val="22"/>
          <w:rtl/>
          <w14:ligatures w14:val="none"/>
        </w:rPr>
        <w:t>، ولا يمنع ذلك الطرف الذي اشترط القيد لمصلحته من الرجوع إلى الضامن للمطالبة بحقوقه الاتفاقية.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أ- يستمر نفاذ حق الضمان في مواجهة الغير حتى وإن أصبحت الضمانة عقارًا بالتخصيص؛ إذا كان حق الضمان مشهرًا في السجل.</w:t>
      </w:r>
      <w:r w:rsidRPr="00D966CA">
        <w:rPr>
          <w:rFonts w:ascii="UICTFontTextStyleBody" w:hAnsi="UICTFontTextStyleBody" w:cs="Times New Roman"/>
          <w:kern w:val="0"/>
          <w:sz w:val="22"/>
          <w:szCs w:val="22"/>
          <w:rtl/>
          <w14:ligatures w14:val="none"/>
        </w:rPr>
        <w:br/>
        <w:t>ب-  يسري نفاذ حق الضمان المشهر في الضمانة التي أصبحت عقارًا بالتخصيص في مواجهة أي دائن مضمون بالعقار الذي خصصت له تلك الضمانة، سواءً وضع العقار ضمانًا لالتزام قبل تخصيص الضمانة للعقار أو بعد التخصيص.</w:t>
      </w:r>
      <w:r w:rsidRPr="00D966CA">
        <w:rPr>
          <w:rFonts w:ascii="UICTFontTextStyleBody" w:hAnsi="UICTFontTextStyleBody" w:cs="Times New Roman"/>
          <w:kern w:val="0"/>
          <w:sz w:val="22"/>
          <w:szCs w:val="22"/>
          <w:rtl/>
          <w14:ligatures w14:val="none"/>
        </w:rPr>
        <w:br/>
        <w:t>2- لا ينفذ حق الضمان المنشأ على الضمانة التي أصبحت عقارًا بالتخصيص في مواجهة الدائن المرتهن للعقار إذا تم تخصيص الضمانة للعقار قبل تسجيل الرهن على العقار ما لم يكن حق الضمان مشهرًا.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يستمر نفاذ حق الضمان في مواجهة الغير في حال إلحاق الضمانة بمال منقول آخر بشكل قابل للفصل.</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أحال المضمون له حق ضمان نافذ في مواجهة الغير، فلا يلزم إشهار الحوالة، ويستمر نفاذ حق الضمان في مواجهة الغير.</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الإشهار</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لا يعتد بإشهار حق الضمان إلا بموافقة مكتوبة من الضامن.</w:t>
      </w:r>
      <w:r w:rsidRPr="00D966CA">
        <w:rPr>
          <w:rFonts w:ascii="UICTFontTextStyleBody" w:hAnsi="UICTFontTextStyleBody" w:cs="Times New Roman"/>
          <w:kern w:val="0"/>
          <w:sz w:val="22"/>
          <w:szCs w:val="22"/>
          <w:rtl/>
          <w14:ligatures w14:val="none"/>
        </w:rPr>
        <w:br/>
        <w:t>2- يستكمل الإشهار باستيفاء الإجراءات الواردة في اللائحة، بتعبئة النموذج الإلكتروني المعد لهذا الغرض، على أن يتضمن المعلومات الآتية: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بيانات الضامن، وتشمل اسمه وفقًا لوثائقه الرسمية، ورقم الهوية أو السجل الخاص به. </w:t>
      </w:r>
      <w:r w:rsidRPr="00D966CA">
        <w:rPr>
          <w:rFonts w:ascii="UICTFontTextStyleBody" w:hAnsi="UICTFontTextStyleBody" w:cs="Times New Roman"/>
          <w:kern w:val="0"/>
          <w:sz w:val="22"/>
          <w:szCs w:val="22"/>
          <w:rtl/>
          <w14:ligatures w14:val="none"/>
        </w:rPr>
        <w:br/>
        <w:t>‌ب-    اسم المضمون له وعنوانه وبيانات الاتصال به.</w:t>
      </w:r>
      <w:r w:rsidRPr="00D966CA">
        <w:rPr>
          <w:rFonts w:ascii="UICTFontTextStyleBody" w:hAnsi="UICTFontTextStyleBody" w:cs="Times New Roman"/>
          <w:kern w:val="0"/>
          <w:sz w:val="22"/>
          <w:szCs w:val="22"/>
          <w:rtl/>
          <w14:ligatures w14:val="none"/>
        </w:rPr>
        <w:br/>
        <w:t>‌ج-    وصف الضمانة وفق ما ورد في الفقرة (1/د) من المادة (السادسة) من النظام.</w:t>
      </w:r>
      <w:r w:rsidRPr="00D966CA">
        <w:rPr>
          <w:rFonts w:ascii="UICTFontTextStyleBody" w:hAnsi="UICTFontTextStyleBody" w:cs="Times New Roman"/>
          <w:kern w:val="0"/>
          <w:sz w:val="22"/>
          <w:szCs w:val="22"/>
          <w:rtl/>
          <w14:ligatures w14:val="none"/>
        </w:rPr>
        <w:br/>
        <w:t>‌د-    تاريخ انتهاء الإشهار.</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ينقضي الإشهار </w:t>
      </w:r>
      <w:proofErr w:type="spellStart"/>
      <w:r w:rsidRPr="00D966CA">
        <w:rPr>
          <w:rFonts w:ascii="UICTFontTextStyleBody" w:hAnsi="UICTFontTextStyleBody" w:cs="Times New Roman"/>
          <w:kern w:val="0"/>
          <w:sz w:val="22"/>
          <w:szCs w:val="22"/>
          <w:rtl/>
          <w14:ligatures w14:val="none"/>
        </w:rPr>
        <w:t>بانهائه</w:t>
      </w:r>
      <w:proofErr w:type="spellEnd"/>
      <w:r w:rsidRPr="00D966CA">
        <w:rPr>
          <w:rFonts w:ascii="UICTFontTextStyleBody" w:hAnsi="UICTFontTextStyleBody" w:cs="Times New Roman"/>
          <w:kern w:val="0"/>
          <w:sz w:val="22"/>
          <w:szCs w:val="22"/>
          <w:rtl/>
          <w14:ligatures w14:val="none"/>
        </w:rPr>
        <w:t xml:space="preserve"> من المضمون له، أو بانتهاء مدته المحددة في السجل ما لم يتم تمديدها قبل انتهائها، أو بصدور حكم قضائي بشطبه أو إنهائه. </w:t>
      </w:r>
      <w:r w:rsidRPr="00D966CA">
        <w:rPr>
          <w:rFonts w:ascii="UICTFontTextStyleBody" w:hAnsi="UICTFontTextStyleBody" w:cs="Times New Roman"/>
          <w:kern w:val="0"/>
          <w:sz w:val="22"/>
          <w:szCs w:val="22"/>
          <w:rtl/>
          <w14:ligatures w14:val="none"/>
        </w:rPr>
        <w:br/>
        <w:t>2- إذا انتهى حق الضمان قبل انتهاء مدة الإشهار، يلتزم المضمون له بإنهاء الإشهار خلال (خمسة عشر) يومًا من تاريخ انتهاء حق الضمان، ويلتزم بتعويض الضامن عن أي ضرر ينشأ عن عدم التزامه بالإنهاء في المدة المحددة.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لأي شخص الاطلاع على السجل والحصول على مستخرَج ببيانات ومعلومات أي إشهار، ويعد المستخرَج المعتمد وسيلة معتبرة في إثبات تاريخ الإشهار ووقته ومضمونه.</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حق الأولوية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للضامن إيقاع أكثر من حق ضمان على الضمانة نفسها.</w:t>
      </w:r>
      <w:r w:rsidRPr="00D966CA">
        <w:rPr>
          <w:rFonts w:ascii="UICTFontTextStyleBody" w:hAnsi="UICTFontTextStyleBody" w:cs="Times New Roman"/>
          <w:kern w:val="0"/>
          <w:sz w:val="22"/>
          <w:szCs w:val="22"/>
          <w:rtl/>
          <w14:ligatures w14:val="none"/>
        </w:rPr>
        <w:br/>
        <w:t>2- ترتب الأولوية حقاً للمضمون له بالتقدم على غيره من الدائنين في استيفاء الالتزام المضمون من الضمانة، وتكون الأولوية بين المضمون لهم وفقا للآتي:</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يكون لحق الضمان النافذ في مواجهة الغير أولوية على غيره من حقوق الضمان.</w:t>
      </w:r>
      <w:r w:rsidRPr="00D966CA">
        <w:rPr>
          <w:rFonts w:ascii="UICTFontTextStyleBody" w:hAnsi="UICTFontTextStyleBody" w:cs="Times New Roman"/>
          <w:kern w:val="0"/>
          <w:sz w:val="22"/>
          <w:szCs w:val="22"/>
          <w:rtl/>
          <w14:ligatures w14:val="none"/>
        </w:rPr>
        <w:br/>
        <w:t>ب- يكون لحق الضمان النافذ في مواجهة الغير بالإشهار أولوية على غيره من حقوق الضمان النافذة الأخرى.</w:t>
      </w:r>
      <w:r w:rsidRPr="00D966CA">
        <w:rPr>
          <w:rFonts w:ascii="UICTFontTextStyleBody" w:hAnsi="UICTFontTextStyleBody" w:cs="Times New Roman"/>
          <w:kern w:val="0"/>
          <w:sz w:val="22"/>
          <w:szCs w:val="22"/>
          <w:rtl/>
          <w14:ligatures w14:val="none"/>
        </w:rPr>
        <w:br/>
        <w:t>ج- إذا وجد أكثر من حق ضمان نافذ بالإشهار، فتكون الأولوية في استيفاء الحق للمضمون له الأسبق في تاريخ الإشهار ووقته.</w:t>
      </w:r>
      <w:r w:rsidRPr="00D966CA">
        <w:rPr>
          <w:rFonts w:ascii="UICTFontTextStyleBody" w:hAnsi="UICTFontTextStyleBody" w:cs="Times New Roman"/>
          <w:kern w:val="0"/>
          <w:sz w:val="22"/>
          <w:szCs w:val="22"/>
          <w:rtl/>
          <w14:ligatures w14:val="none"/>
        </w:rPr>
        <w:br/>
        <w:t>د- إذا وجد أكثر من حق ضمان نافذ بانتقال الحيازة، فتكون الأولوية في استيفاء الحق للمضمون له الأسبق في تاريخ الحيازة ووقتها.</w:t>
      </w:r>
      <w:r w:rsidRPr="00D966CA">
        <w:rPr>
          <w:rFonts w:ascii="UICTFontTextStyleBody" w:hAnsi="UICTFontTextStyleBody" w:cs="Times New Roman"/>
          <w:kern w:val="0"/>
          <w:sz w:val="22"/>
          <w:szCs w:val="22"/>
          <w:rtl/>
          <w14:ligatures w14:val="none"/>
        </w:rPr>
        <w:br/>
        <w:t>هـ- إذا وجد أكثر من حق ضمان غير نافذ في مواجهة الغير، فتكون الأولوية في استيفاء الحق للمضمون له الأسبق في تاريخ إنشاء حق الضمان ووقته.</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استثناءً من حكم الفقرة (2) من هذه المادة، للائحة -عند الاقتضاء- تحديد أولويات خاصة لحقوق الضمان في معاملات أو أموال محددة.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تتقدم حقوق الضمان النافذة في مواجهة الغير في أولوية السداد على الديون الأخرى بما فيها حقوق العمال والمستحقات الحكومية.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للمضمون له التنازل كتابةً عن مرتبة الأولوية المقررة لحق الضمان العائد له دون المساس بحقوق الضمان الأخرى، ويكون هذا التنازل نافذًا في مواجهة الغير دون حاجة إلى إشهاره.</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حق التتبع</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لا يجوز للضامن نقل ملكية الضمانة، إلا بموافقة المضمون له أو إذا كان ذلك في إطار الأعمال المعتادة للضامن.</w:t>
      </w:r>
      <w:r w:rsidRPr="00D966CA">
        <w:rPr>
          <w:rFonts w:ascii="UICTFontTextStyleBody" w:hAnsi="UICTFontTextStyleBody" w:cs="Times New Roman"/>
          <w:kern w:val="0"/>
          <w:sz w:val="22"/>
          <w:szCs w:val="22"/>
          <w:rtl/>
          <w14:ligatures w14:val="none"/>
        </w:rPr>
        <w:br/>
        <w:t>2- يترتب على نقل ملكية الضمانة -بالمخالفة للفقرة (1) من هذه المادة- في حق الضمان النافذ في مواجهة الغير؛ حق المضمون له في تتبع الضمانة في أي يد لاستيفاء حقوقه.</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التنفيذ على الضمانة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يجوز اتفاق الضامن والمضمون له على تمكين المضمون له من التنفيذ غير القضائي على الضمانة استيفاءً لحقه في حال الإخلال بالوفاء بالالتزام المضمون، على أن يكون هذا الاتفاق مكتوباً وقبل حصول إخلال بالالتزام المضمون.</w:t>
      </w:r>
      <w:r w:rsidRPr="00D966CA">
        <w:rPr>
          <w:rFonts w:ascii="UICTFontTextStyleBody" w:hAnsi="UICTFontTextStyleBody" w:cs="Times New Roman"/>
          <w:kern w:val="0"/>
          <w:sz w:val="22"/>
          <w:szCs w:val="22"/>
          <w:rtl/>
          <w14:ligatures w14:val="none"/>
        </w:rPr>
        <w:br/>
        <w:t>2- يشمل التنفيذ المشار إليه في الفقرة (1) من هذه المادة، بيع الضمانة بالمزاد العلني أو بيعًا مباشرًا، أو تملكها لاستيفاء حق المضمون له. وتحدد اللائحة الأحكام والإجراءات اللازمة لذلك.</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للمضمون له اتخاذ الإجراءات اللازمة لإصلاح الضمانة وتحسينها وإعدادها للبيع.</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يترتب على التنفيذ غير القضائي أو القضائي على الضمانة؛ تطهيرها من الحقوق المترتبة عليها.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إذا كانت حصيلة التنفيذ على الضمانة لا تكفي للوفاء بالحقوق المترتبة عليها فتوزع وفق الترتيب الآتي:</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نفقات اتخاذ الإجراءات اللازمة لإصلاح الضمانة وتحسينها وإعدادها للبيع.</w:t>
      </w:r>
      <w:r w:rsidRPr="00D966CA">
        <w:rPr>
          <w:rFonts w:ascii="UICTFontTextStyleBody" w:hAnsi="UICTFontTextStyleBody" w:cs="Times New Roman"/>
          <w:kern w:val="0"/>
          <w:sz w:val="22"/>
          <w:szCs w:val="22"/>
          <w:rtl/>
          <w14:ligatures w14:val="none"/>
        </w:rPr>
        <w:br/>
        <w:t>‌ب-    نفقات التنفيذ على الضمانة.</w:t>
      </w:r>
      <w:r w:rsidRPr="00D966CA">
        <w:rPr>
          <w:rFonts w:ascii="UICTFontTextStyleBody" w:hAnsi="UICTFontTextStyleBody" w:cs="Times New Roman"/>
          <w:kern w:val="0"/>
          <w:sz w:val="22"/>
          <w:szCs w:val="22"/>
          <w:rtl/>
          <w14:ligatures w14:val="none"/>
        </w:rPr>
        <w:br/>
        <w:t>‌ج-    ما يترتب لأصحاب حقوق الضمان بحسب الأولويات وفقا لأحكام النظام. </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يكون المضمون له -في التنفيذ غير القضائي- مسؤولًا عن إعادة المبالغ المتبقية من التنفيذ للضامن، وذلك بعد استيفاء الحقوق المترتبة على الضمانة الواردة في الفقرة (1) من هذه المادة. </w:t>
      </w:r>
      <w:r w:rsidRPr="00D966CA">
        <w:rPr>
          <w:rFonts w:ascii="UICTFontTextStyleBody" w:hAnsi="UICTFontTextStyleBody" w:cs="Times New Roman"/>
          <w:kern w:val="0"/>
          <w:sz w:val="22"/>
          <w:szCs w:val="22"/>
          <w:rtl/>
          <w14:ligatures w14:val="none"/>
        </w:rPr>
        <w:br/>
        <w:t>3- يبقى المدين بالالتزام المضمون مسؤولًا تجاه المضمون له ‏عن أي نقص في استيفاء حقه، وفي هذه الحالة يعد النقص دينًا ‏غير مضمون.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السجل</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تؤسس الوزارة السجل وتديره، ولها إسناد ذلك إلى جهة خاصة، وتحدد الوزارة شروط عمل هذه الجهة والضوابط اللازم التقيد بها، ويكون للوزارة جميع الصلاحيات اللازمة لضمان ممارسة هذه الجهة عملها بفعالية ونزاهة.</w:t>
      </w:r>
      <w:r w:rsidRPr="00D966CA">
        <w:rPr>
          <w:rFonts w:ascii="UICTFontTextStyleBody" w:hAnsi="UICTFontTextStyleBody" w:cs="Times New Roman"/>
          <w:kern w:val="0"/>
          <w:sz w:val="22"/>
          <w:szCs w:val="22"/>
          <w:rtl/>
          <w14:ligatures w14:val="none"/>
        </w:rPr>
        <w:br/>
        <w:t>2- يكون المضمون له الذي قام بالإشهار مسؤولًا عن دقة وصحة المعلومات والبيانات التي قدمها في الإشهار، ولا تتحمل الجهة القائمة على السجل مسؤولية عدم صحة أو دقة البيانات والمعلومات الواردة في الإشهار الذي قام به المضمون له.</w:t>
      </w:r>
      <w:r w:rsidRPr="00D966CA">
        <w:rPr>
          <w:rFonts w:ascii="UICTFontTextStyleBody" w:hAnsi="UICTFontTextStyleBody" w:cs="Times New Roman"/>
          <w:kern w:val="0"/>
          <w:sz w:val="22"/>
          <w:szCs w:val="22"/>
          <w:rtl/>
          <w14:ligatures w14:val="none"/>
        </w:rPr>
        <w:br/>
        <w:t>3- لكل ذي مصلحة الاعتراض أمام المحكمة المختصة على أي إشهار في السجل أو على بيانات محددة في الإشهار. </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أحكام ختامية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خلال (ثلاثين) يومًا من تاريخ نشر النظام في الجريدة الرسمية، على أن تتضمن بوجه خاص الآتي:</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إجراءات الإشهار.</w:t>
      </w:r>
      <w:r w:rsidRPr="00D966CA">
        <w:rPr>
          <w:rFonts w:ascii="UICTFontTextStyleBody" w:hAnsi="UICTFontTextStyleBody" w:cs="Times New Roman"/>
          <w:kern w:val="0"/>
          <w:sz w:val="22"/>
          <w:szCs w:val="22"/>
          <w:rtl/>
          <w14:ligatures w14:val="none"/>
        </w:rPr>
        <w:br/>
        <w:t>‌ب-    إجراءات البحث في السجل والحصول على مستخرجاته.</w:t>
      </w:r>
      <w:r w:rsidRPr="00D966CA">
        <w:rPr>
          <w:rFonts w:ascii="UICTFontTextStyleBody" w:hAnsi="UICTFontTextStyleBody" w:cs="Times New Roman"/>
          <w:kern w:val="0"/>
          <w:sz w:val="22"/>
          <w:szCs w:val="22"/>
          <w:rtl/>
          <w14:ligatures w14:val="none"/>
        </w:rPr>
        <w:br/>
        <w:t>‌ج-    المقابل المالي لخدمات السجل.</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من تاريخ نشره في الجريدة الرسمية.</w:t>
      </w:r>
    </w:p>
    <w:p w:rsidR="001C5784" w:rsidRPr="00D966CA" w:rsidRDefault="001C5784" w:rsidP="001C5784">
      <w:pPr>
        <w:bidi/>
        <w:spacing w:after="45" w:line="240" w:lineRule="auto"/>
        <w:rPr>
          <w:rFonts w:ascii=".AppleSystemUIFont" w:hAnsi=".AppleSystemUIFont" w:cs="Times New Roman"/>
          <w:kern w:val="0"/>
          <w:sz w:val="22"/>
          <w:szCs w:val="22"/>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مكافحة التستر</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 التعريفات</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بالكلمات والعبارات الآتية -أينما وردت في النظام- المعاني المبينة أمام كل منها:</w:t>
      </w:r>
      <w:r w:rsidRPr="00D966CA">
        <w:rPr>
          <w:rFonts w:ascii="UICTFontTextStyleBody" w:hAnsi="UICTFontTextStyleBody" w:cs="Times New Roman"/>
          <w:kern w:val="0"/>
          <w:sz w:val="22"/>
          <w:szCs w:val="22"/>
          <w:rtl/>
          <w14:ligatures w14:val="none"/>
        </w:rPr>
        <w:br/>
        <w:t>النظام: نظام مكافحة التستر.</w:t>
      </w:r>
      <w:r w:rsidRPr="00D966CA">
        <w:rPr>
          <w:rFonts w:ascii="UICTFontTextStyleBody" w:hAnsi="UICTFontTextStyleBody" w:cs="Times New Roman"/>
          <w:kern w:val="0"/>
          <w:sz w:val="22"/>
          <w:szCs w:val="22"/>
          <w:rtl/>
          <w14:ligatures w14:val="none"/>
        </w:rPr>
        <w:br/>
        <w:t>اللائحة: اللائحة التنفيذية للنظام.</w:t>
      </w:r>
      <w:r w:rsidRPr="00D966CA">
        <w:rPr>
          <w:rFonts w:ascii="UICTFontTextStyleBody" w:hAnsi="UICTFontTextStyleBody" w:cs="Times New Roman"/>
          <w:kern w:val="0"/>
          <w:sz w:val="22"/>
          <w:szCs w:val="22"/>
          <w:rtl/>
          <w14:ligatures w14:val="none"/>
        </w:rPr>
        <w:br/>
        <w:t>الوزارة: وزارة التجارة.</w:t>
      </w:r>
      <w:r w:rsidRPr="00D966CA">
        <w:rPr>
          <w:rFonts w:ascii="UICTFontTextStyleBody" w:hAnsi="UICTFontTextStyleBody" w:cs="Times New Roman"/>
          <w:kern w:val="0"/>
          <w:sz w:val="22"/>
          <w:szCs w:val="22"/>
          <w:rtl/>
          <w14:ligatures w14:val="none"/>
        </w:rPr>
        <w:br/>
        <w:t>الوزير: وزير التجارة.</w:t>
      </w:r>
      <w:r w:rsidRPr="00D966CA">
        <w:rPr>
          <w:rFonts w:ascii="UICTFontTextStyleBody" w:hAnsi="UICTFontTextStyleBody" w:cs="Times New Roman"/>
          <w:kern w:val="0"/>
          <w:sz w:val="22"/>
          <w:szCs w:val="22"/>
          <w:rtl/>
          <w14:ligatures w14:val="none"/>
        </w:rPr>
        <w:br/>
        <w:t>غير السعودي: الشخص ذو الصفة الطبيعية أو الاعتبارية الذي لا يحمل الجنسية العربية السعودية ولا يعامل معاملة حاملها.</w:t>
      </w:r>
      <w:r w:rsidRPr="00D966CA">
        <w:rPr>
          <w:rFonts w:ascii="UICTFontTextStyleBody" w:hAnsi="UICTFontTextStyleBody" w:cs="Times New Roman"/>
          <w:kern w:val="0"/>
          <w:sz w:val="22"/>
          <w:szCs w:val="22"/>
          <w:rtl/>
          <w14:ligatures w14:val="none"/>
        </w:rPr>
        <w:br/>
        <w:t>النشاط الاقتصادي: كل نشاط يستهدف تحقيق الربح ويشترط لممارسته الحصول على موافقات أو تراخيص من الجهات المختصة؛ سواء أكان تجاريًّا أم استثماريًّا أم خدميًّا أم مهنيًّا أم صناعيًّا أم زراعيًّا أم غير ذلك. </w:t>
      </w:r>
      <w:r w:rsidRPr="00D966CA">
        <w:rPr>
          <w:rFonts w:ascii="UICTFontTextStyleBody" w:hAnsi="UICTFontTextStyleBody" w:cs="Times New Roman"/>
          <w:kern w:val="0"/>
          <w:sz w:val="22"/>
          <w:szCs w:val="22"/>
          <w:rtl/>
          <w14:ligatures w14:val="none"/>
        </w:rPr>
        <w:br/>
        <w:t>المتحصلات: أموال ناشئة أو متحصلة -بشكل مباشر أو غير مباشر- من ارتكاب أيّ من الجريمتين المنصوص عليهما في الفقرتين (أ) و(ب) من المادة (الثالثة) من النظام، بما فيها الأموال التي حولت أو بدلت كليًّا أو جزئيًّا إلى أموال مماثلة.</w:t>
      </w:r>
      <w:r w:rsidRPr="00D966CA">
        <w:rPr>
          <w:rFonts w:ascii="UICTFontTextStyleBody" w:hAnsi="UICTFontTextStyleBody" w:cs="Times New Roman"/>
          <w:kern w:val="0"/>
          <w:sz w:val="22"/>
          <w:szCs w:val="22"/>
          <w:rtl/>
          <w14:ligatures w14:val="none"/>
        </w:rPr>
        <w:br/>
        <w:t>الحجز التحفظي: الحظر المؤقت على نقل الأموال أو تحويلها أو تبديلها أو التصرف فيها أو تحريكها، أو وضع اليد عليها؛ استنادًا إلى أمر صادر من المحكمة الجزائية أو السلطة المختصة بذلك.</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الجرائم والمخالفات</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لأغراض تطبيق أحكام النظام يقصد بالتستر اتفاق أو ترتيب يُمكِّن من خلاله شخصٌ شخصًا آخر غير سعودي من ممارسة نشاط اقتصادي في المملكة غير مرخص له بممارسته باستخدام الترخيص أو الموافقة الصادرة للمتستر.</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جريمة يعاقب عليها النظام ارتكاب أي مما يأتي:</w:t>
      </w:r>
      <w:r w:rsidRPr="00D966CA">
        <w:rPr>
          <w:rFonts w:ascii="UICTFontTextStyleBody" w:hAnsi="UICTFontTextStyleBody" w:cs="Times New Roman"/>
          <w:kern w:val="0"/>
          <w:sz w:val="22"/>
          <w:szCs w:val="22"/>
          <w:rtl/>
          <w14:ligatures w14:val="none"/>
        </w:rPr>
        <w:br/>
        <w:t>أ. قيام شخص بتمكين غير السعودي من أن يمارس -لحسابه الخاص- نشاطًا اقتصاديًّا في المملكة غير مرخص له بممارسته، ويشمل ذلك تمكينه غير السعودي من استعمال: اسمه، أو الترخيص أو الموافقة الصادرة له، أو سجله التجاري، أو اسمه التجاري، أو نحو ذلك.</w:t>
      </w:r>
      <w:r w:rsidRPr="00D966CA">
        <w:rPr>
          <w:rFonts w:ascii="UICTFontTextStyleBody" w:hAnsi="UICTFontTextStyleBody" w:cs="Times New Roman"/>
          <w:kern w:val="0"/>
          <w:sz w:val="22"/>
          <w:szCs w:val="22"/>
          <w:rtl/>
          <w14:ligatures w14:val="none"/>
        </w:rPr>
        <w:br/>
        <w:t>ب. قيام غير السعودي بممارسة نشاط اقتصادي لحسابه الخاص في المملكة غير مرخص له بممارسته، وذلك من خلال الشخص الممكّن له.</w:t>
      </w:r>
      <w:r w:rsidRPr="00D966CA">
        <w:rPr>
          <w:rFonts w:ascii="UICTFontTextStyleBody" w:hAnsi="UICTFontTextStyleBody" w:cs="Times New Roman"/>
          <w:kern w:val="0"/>
          <w:sz w:val="22"/>
          <w:szCs w:val="22"/>
          <w:rtl/>
          <w14:ligatures w14:val="none"/>
        </w:rPr>
        <w:br/>
        <w:t>ج. الاشتراك في ارتكاب أيّ من الجريمتين المنصوص عليهما في الفقرتين (أ) و(ب) من هذه المادة. ويعد شريكًا في الجريمة كل من حرض أو ساعد أو قدم المشورة في ارتكابها مع علمه بذلك متى ما تمت الجريمة أو استمرت بناءً على هذا التحريض أو المساعدة أو المشورة.              </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د. عرقلة أو منع ممارسة المكلفين بتنفيذ أحكام النظام من أداء واجباتهم بأي وسيلة، بما في ذلك عدم الإفصاح عن المعلومات، أو تقديم معلومات غير صحيحة أو مضللة.</w:t>
      </w:r>
      <w:r w:rsidRPr="00D966CA">
        <w:rPr>
          <w:rFonts w:ascii="UICTFontTextStyleBody" w:hAnsi="UICTFontTextStyleBody" w:cs="Times New Roman"/>
          <w:kern w:val="0"/>
          <w:sz w:val="22"/>
          <w:szCs w:val="22"/>
          <w:rtl/>
          <w14:ligatures w14:val="none"/>
        </w:rPr>
        <w:br/>
        <w:t> </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مخالفة يعاقب عليها النظام ارتكاب أي مما يأتي:</w:t>
      </w:r>
      <w:r w:rsidRPr="00D966CA">
        <w:rPr>
          <w:rFonts w:ascii="UICTFontTextStyleBody" w:hAnsi="UICTFontTextStyleBody" w:cs="Times New Roman"/>
          <w:kern w:val="0"/>
          <w:sz w:val="22"/>
          <w:szCs w:val="22"/>
          <w:rtl/>
          <w14:ligatures w14:val="none"/>
        </w:rPr>
        <w:br/>
        <w:t>أ. قيام أي منشأة بمنح غير السعودي بصورة غير نظامية أدوات تؤدي إلى التصرف على نحو مطلق في المنشأة.</w:t>
      </w:r>
      <w:r w:rsidRPr="00D966CA">
        <w:rPr>
          <w:rFonts w:ascii="UICTFontTextStyleBody" w:hAnsi="UICTFontTextStyleBody" w:cs="Times New Roman"/>
          <w:kern w:val="0"/>
          <w:sz w:val="22"/>
          <w:szCs w:val="22"/>
          <w:rtl/>
          <w14:ligatures w14:val="none"/>
        </w:rPr>
        <w:br/>
        <w:t>ب. حيازة أو استخدام غير السعودي بصورة غير نظامية لأدوات تؤدي إلى التصرف على نحو مطلق في المنشأة. </w:t>
      </w:r>
      <w:r w:rsidRPr="00D966CA">
        <w:rPr>
          <w:rFonts w:ascii="UICTFontTextStyleBody" w:hAnsi="UICTFontTextStyleBody" w:cs="Times New Roman"/>
          <w:kern w:val="0"/>
          <w:sz w:val="22"/>
          <w:szCs w:val="22"/>
          <w:rtl/>
          <w14:ligatures w14:val="none"/>
        </w:rPr>
        <w:br/>
        <w:t>ج. استخدام المنشأة في تعاملاتها الخاصة بنشاطها الاقتصادي حسابًا بنكيًّا آخر غير عائد لها.</w:t>
      </w:r>
      <w:r w:rsidRPr="00D966CA">
        <w:rPr>
          <w:rFonts w:ascii="UICTFontTextStyleBody" w:hAnsi="UICTFontTextStyleBody" w:cs="Times New Roman"/>
          <w:kern w:val="0"/>
          <w:sz w:val="22"/>
          <w:szCs w:val="22"/>
          <w:rtl/>
          <w14:ligatures w14:val="none"/>
        </w:rPr>
        <w:br/>
        <w:t>وتحدد اللائحة الأحكام المتعلقة بهذه المادة، مع مراعاة الحالات التي يكون فيها منح الأدوات أو حيازتها قد تم بحسن نية. </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الضبط والتحقيق والمحاكمة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1C5784" w:rsidRPr="00D966CA" w:rsidRDefault="001C5784" w:rsidP="001C5784">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الوزارة بالرقابة وتلقي البلاغات وضبط الجرائم والمخالفات المنصوص عليها في النظام.</w:t>
      </w:r>
    </w:p>
    <w:p w:rsidR="001C5784" w:rsidRPr="00D966CA" w:rsidRDefault="001C5784" w:rsidP="001C5784">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النيابة العامة بالتحقيق والادعاء في الجرائم المنصوص عليها في النظام.</w:t>
      </w:r>
    </w:p>
    <w:p w:rsidR="001C5784" w:rsidRPr="00D966CA" w:rsidRDefault="001C5784" w:rsidP="001C5784">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المحكمة الجزائية بالنظر والفصل في الجرائم المنصوص عليها في النظام.</w:t>
      </w:r>
    </w:p>
    <w:p w:rsidR="001C5784" w:rsidRPr="00D966CA" w:rsidRDefault="001C5784" w:rsidP="001C5784">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بقرار من الوزير لجنة من عدد لا يقل عن ثلاثة أعضاء، على أن يكون رئيسها وأحد أعضائها على الأقل من ذوي التأهيل النظامي؛ للنظر في مخالفات أحكام المادة (الرابعة) من النظام، وإيقاع العقوبات المنصوص عليها في المادة (الرابعة عشرة) من النظام. وتصدر قواعد عمل اللجنة وتحدد مكافآت أعضائها وأمانة السر بقرار من الوزير. </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1C5784" w:rsidRPr="00D966CA" w:rsidRDefault="001C5784" w:rsidP="001C5784">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ضبط الجرائم والمخالفات المنصوص عليها في النظام موظفون من: الوزارة، ووزارة الشؤون البلدية والقروية، ووزارة الموارد البشرية والتنمية الاجتماعية، ووزارة البيئة والمياه والزراعة، والهيئة العامة للزكاة والدخل، والجهات المختصة الأخرى، يصدر بتسميتهم قرار من الوزير -بعد موافقة جهاتهم- وتكون لهم صفة الضبط الجنائي.</w:t>
      </w:r>
    </w:p>
    <w:p w:rsidR="001C5784" w:rsidRPr="00D966CA" w:rsidRDefault="001C5784" w:rsidP="001C5784">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معايير اختيار الموظفين الذين لهم صفة الضبط الجنائي. </w:t>
      </w:r>
    </w:p>
    <w:p w:rsidR="001C5784" w:rsidRPr="00D966CA" w:rsidRDefault="001C5784" w:rsidP="001C5784">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يقوم الموظفون الذين لهم صفة الضبط الجنائي -مجتمعين أو منفردين- بإجراء التقصي والبحث والاستدلال وضبط ما يقع من جرائم ومخالفات منصوص عليها في النظام، وتكون لهم الصلاحيات الآتية:</w:t>
      </w:r>
      <w:r w:rsidRPr="00D966CA">
        <w:rPr>
          <w:rFonts w:ascii="UICTFontTextStyleBody" w:eastAsia="Times New Roman" w:hAnsi="UICTFontTextStyleBody" w:cs="Times New Roman"/>
          <w:kern w:val="0"/>
          <w:sz w:val="22"/>
          <w:szCs w:val="22"/>
          <w:rtl/>
          <w14:ligatures w14:val="none"/>
        </w:rPr>
        <w:br/>
        <w:t>أ- الزيارات الرقابية ودخول المنشآت المشتبه بها ومكاتبها وفروعها ومستودعاتها وتفتيش المركبات التي تستخدمها، ويشمل ذلك أي موقع يمارس فيه النشاط الاقتصادي. </w:t>
      </w:r>
      <w:r w:rsidRPr="00D966CA">
        <w:rPr>
          <w:rFonts w:ascii="UICTFontTextStyleBody" w:eastAsia="Times New Roman" w:hAnsi="UICTFontTextStyleBody" w:cs="Times New Roman"/>
          <w:kern w:val="0"/>
          <w:sz w:val="22"/>
          <w:szCs w:val="22"/>
          <w:rtl/>
          <w14:ligatures w14:val="none"/>
        </w:rPr>
        <w:br/>
        <w:t>ب- فحص وضبط السجلات والبيانات والوثائق لدى المنشآت المشتبه بها.</w:t>
      </w:r>
      <w:r w:rsidRPr="00D966CA">
        <w:rPr>
          <w:rFonts w:ascii="UICTFontTextStyleBody" w:eastAsia="Times New Roman" w:hAnsi="UICTFontTextStyleBody" w:cs="Times New Roman"/>
          <w:kern w:val="0"/>
          <w:sz w:val="22"/>
          <w:szCs w:val="22"/>
          <w:rtl/>
          <w14:ligatures w14:val="none"/>
        </w:rPr>
        <w:br/>
        <w:t>ج- الاطلاع على تسجيلات كاميرات المراقبة للمنشآت.</w:t>
      </w:r>
      <w:r w:rsidRPr="00D966CA">
        <w:rPr>
          <w:rFonts w:ascii="UICTFontTextStyleBody" w:eastAsia="Times New Roman" w:hAnsi="UICTFontTextStyleBody" w:cs="Times New Roman"/>
          <w:kern w:val="0"/>
          <w:sz w:val="22"/>
          <w:szCs w:val="22"/>
          <w:rtl/>
          <w14:ligatures w14:val="none"/>
        </w:rPr>
        <w:br/>
        <w:t>د- طلب الإفصاح وتقديمِ المعلومات ذات الصلة بنشاط المنشأة من أي جهة أو شخص.</w:t>
      </w:r>
      <w:r w:rsidRPr="00D966CA">
        <w:rPr>
          <w:rFonts w:ascii="UICTFontTextStyleBody" w:eastAsia="Times New Roman" w:hAnsi="UICTFontTextStyleBody" w:cs="Times New Roman"/>
          <w:kern w:val="0"/>
          <w:sz w:val="22"/>
          <w:szCs w:val="22"/>
          <w:rtl/>
          <w14:ligatures w14:val="none"/>
        </w:rPr>
        <w:br/>
        <w:t>ه- تشميع المواقع والخزائن التي لا يمكن فتحها إلى حين فحصها.</w:t>
      </w:r>
      <w:r w:rsidRPr="00D966CA">
        <w:rPr>
          <w:rFonts w:ascii="UICTFontTextStyleBody" w:eastAsia="Times New Roman" w:hAnsi="UICTFontTextStyleBody" w:cs="Times New Roman"/>
          <w:kern w:val="0"/>
          <w:sz w:val="22"/>
          <w:szCs w:val="22"/>
          <w:rtl/>
          <w14:ligatures w14:val="none"/>
        </w:rPr>
        <w:br/>
        <w:t>و- استدعاء كل من يشتبه به وكل من لديه معلومة قد تفيد في كشف الجريمة أو المخالفة وسماع أقواله، وضبطها.</w:t>
      </w:r>
      <w:r w:rsidRPr="00D966CA">
        <w:rPr>
          <w:rFonts w:ascii="UICTFontTextStyleBody" w:eastAsia="Times New Roman" w:hAnsi="UICTFontTextStyleBody" w:cs="Times New Roman"/>
          <w:kern w:val="0"/>
          <w:sz w:val="22"/>
          <w:szCs w:val="22"/>
          <w:rtl/>
          <w14:ligatures w14:val="none"/>
        </w:rPr>
        <w:br/>
        <w:t>ز- الاستعانة بالشرطة والجهات المختصة عند الحاجة.</w:t>
      </w:r>
      <w:r w:rsidRPr="00D966CA">
        <w:rPr>
          <w:rFonts w:ascii="UICTFontTextStyleBody" w:eastAsia="Times New Roman" w:hAnsi="UICTFontTextStyleBody" w:cs="Times New Roman"/>
          <w:kern w:val="0"/>
          <w:sz w:val="22"/>
          <w:szCs w:val="22"/>
          <w:rtl/>
          <w14:ligatures w14:val="none"/>
        </w:rPr>
        <w:br/>
        <w:t>وعلى من له صفة الضبط الجنائي تقديم ما يثبت صفته عند ممارسة صلاحياته.</w:t>
      </w:r>
    </w:p>
    <w:p w:rsidR="001C5784" w:rsidRPr="00D966CA" w:rsidRDefault="001C5784" w:rsidP="001C5784">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الضوابط والإجراءات التي يتعين على من لهم صفة الضبط الجنائي التقيد بها في أداء مهماتهم وممارسة الصلاحيات المنصوص عليها في هذه المادة. </w:t>
      </w:r>
    </w:p>
    <w:p w:rsidR="001C5784" w:rsidRPr="00D966CA" w:rsidRDefault="001C5784" w:rsidP="001C5784">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تكون إجراءات الضبط سرية، ولا يجوز الإفصاح ولا الكشف عن المعلومات والسجلات والبيانات والوثائق الخاصة بالمنشآت إلا في حدود ما </w:t>
      </w:r>
      <w:proofErr w:type="spellStart"/>
      <w:r w:rsidRPr="00D966CA">
        <w:rPr>
          <w:rFonts w:ascii="UICTFontTextStyleBody" w:eastAsia="Times New Roman" w:hAnsi="UICTFontTextStyleBody" w:cs="Times New Roman"/>
          <w:kern w:val="0"/>
          <w:sz w:val="22"/>
          <w:szCs w:val="22"/>
          <w:rtl/>
          <w14:ligatures w14:val="none"/>
        </w:rPr>
        <w:t>يقتضيه</w:t>
      </w:r>
      <w:proofErr w:type="spellEnd"/>
      <w:r w:rsidRPr="00D966CA">
        <w:rPr>
          <w:rFonts w:ascii="UICTFontTextStyleBody" w:eastAsia="Times New Roman" w:hAnsi="UICTFontTextStyleBody" w:cs="Times New Roman"/>
          <w:kern w:val="0"/>
          <w:sz w:val="22"/>
          <w:szCs w:val="22"/>
          <w:rtl/>
          <w14:ligatures w14:val="none"/>
        </w:rPr>
        <w:t xml:space="preserve"> العمل وفقًا لأحكام الأنظمة والقواعد ذات العلاقة. </w:t>
      </w:r>
    </w:p>
    <w:p w:rsidR="001C5784" w:rsidRPr="00D966CA" w:rsidRDefault="001C5784" w:rsidP="001C5784">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بقرار من مجلس الوزراء -بناءً على اقتراح من الوزير- قواعد منح مكافآت مالية للعاملين على كشف الجرائم والمخالفات المنصوص عليها في النظام.</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الإثبات في الجرائم والمخالفات المنصوص عليها في النظام بجميع طرق الإثبات، بما فيها الأدلة الإلكترونية.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1C5784" w:rsidRPr="00D966CA" w:rsidRDefault="001C5784" w:rsidP="001C5784">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للوزارة أن تطلب من النيابة العامة منع سفر من يشتبه في ارتكابه أيًّا من الجرائم المنصوص عليها في النظام، وتحدد اللائحة ضوابط وحالات ذلك.</w:t>
      </w:r>
    </w:p>
    <w:p w:rsidR="001C5784" w:rsidRPr="00D966CA" w:rsidRDefault="001C5784" w:rsidP="001C5784">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دون إخلال بحقوق الغير (الحسن النية)، للنيابة العامة من تلقاء نفسها، أو بطلب من موظفي الضبط الجنائي، عند الاشتباه بارتكاب أيّ من الجرائم المنصوص عليها في النظام، أن تأمر بالحجز التحفظي على الأموال التي قد تصبح محلًا للمصادرة، لمدة لا تتجاوز (ستين) يومًا. ويصدر الأمر، ويطبق، ويُشعر الطرف المعني، ويمكن تمديد المدة بأمر قضائي من المحكمة الجزائية.</w:t>
      </w:r>
    </w:p>
    <w:p w:rsidR="001C5784" w:rsidRPr="00D966CA" w:rsidRDefault="001C5784" w:rsidP="001C5784">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للنيابة العامة -عند إصدار أمر الحجز التحفظي- أن تبقي الأموال المحجوزة تحت إدارة صاحب المصلحة فيها أو أي طرف آخر، أو أن تطلب من المحكمة الجزائية الأمر بنقل هذه الأموال إلى جهة مختصة للحد من احتمال اختفائها.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العقوبات</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1C5784" w:rsidRPr="00D966CA" w:rsidRDefault="001C5784" w:rsidP="001C5784">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بأي عقوبة ينص عليها أي نظام آخر، يعاقب كل من يرتكب أيًّا من الجرائم المنصوص عليها في النظام بالسجن مدة لا تزيد على (خمس) سنوات وبغرامة لا تزيد على (خمسة) ملايين ريال أو بإحدى هاتين العقوبتين، على أن يراعى عند تحديد العقوبة: حجم النشاط الاقتصادي محل الجريمة، وإيراداته، ومدة مزاولة النشاط، والآثار المترتبة على الجريمة. </w:t>
      </w:r>
    </w:p>
    <w:p w:rsidR="001C5784" w:rsidRPr="00D966CA" w:rsidRDefault="001C5784" w:rsidP="001C5784">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تضاعف في حالة العود العقوبات المقررة للجرائم المنصوص عليها في النظام، ويعد عائدًا كل من ارتكب أيًّا من الجرائم المحكوم عليه فيها بحكم نهائي؛ خلال (ثلاث (سنوات من تاريخ الحكم عليه.</w:t>
      </w:r>
    </w:p>
    <w:p w:rsidR="001C5784" w:rsidRPr="00D966CA" w:rsidRDefault="001C5784" w:rsidP="001C5784">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الجزائية تخفيف العقوبات المنصوص عليها في النظام، إذا بادر المتهم -بعد علم الوزارة عن وقوع الجريمة- بتقديم دليل أو معلومة لم يكن من المستطاع الحصول عليها بطريق آخر واستند إليها لإثبات الجريمة. </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1C5784" w:rsidRPr="00D966CA" w:rsidRDefault="001C5784" w:rsidP="001C5784">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بحقوق الغير (الحسن النية)، في حال الإدانة بارتكاب أيّ من الجريمتين المنصوص عليهما في الفقرتين (أ) و(ب) من المادة (الثالثة) من النظام؛ تصادر بحكم قضائي المتحصلات بصرف النظر عمّا إذا كانت في حيازة أو ملكية المدان أو أي طرف آخر.  </w:t>
      </w:r>
    </w:p>
    <w:p w:rsidR="001C5784" w:rsidRPr="00D966CA" w:rsidRDefault="001C5784" w:rsidP="001C5784">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تعذرت مصادرة المتحصلات وفقًا للفقرة (1) من هذه المادة أو اختلطت بأموال اكتسبت من مصادر مشروعة أو لم يمكن تحديد مكانها، فتصادر بحكم قضائي أي أموال أخرى تعادل قيمة تلك المتحصلات.</w:t>
      </w:r>
    </w:p>
    <w:p w:rsidR="001C5784" w:rsidRPr="00D966CA" w:rsidRDefault="001C5784" w:rsidP="001C5784">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بحقوق الغير (الحسن النية)، للمحكمة الجزائية -من تلقاء نفسها أو بناءً على طلب من ذي مصلحة- إبطال أو منع تنفيذ أي إجراء أو عمل -تعاقدي أو غير ذلك- إذا علم أطرافه أو أحدهم أو كان لمثلهم أن يعلموا بأن أيًّا من تلك الإجراءات أو الأعمال من شأنها أن تؤثر في قدرة السلطات المختصة في استرداد المتحصلات الخاضعة للمصادرة.</w:t>
      </w:r>
    </w:p>
    <w:p w:rsidR="001C5784" w:rsidRPr="00D966CA" w:rsidRDefault="001C5784" w:rsidP="001C5784">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ينص نظام آخر على غير ذلك، تؤول الأموال المصادَرة إلى الخزينة العامة للدولة، وتظل هذه الأموال محملة في حدود قيمتها بأي حقوق تتقرر بصورة مشروعة لأي طرف آخر حسن النية.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1C5784" w:rsidRPr="00D966CA" w:rsidRDefault="001C5784" w:rsidP="001C5784">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يضمَّن الحكم -الصادر بإدانة من يرتكب أيًّا من الجريمتين المنصوص عليهما في الفقرتين (أ) و(ب) من المادة (الثالثة) من النظام وإيقاع العقوبة بحقه- النص على نشر ملخصه، على أن يكون النشر بعد اكتساب الحكم الصفة النهائية. وتنشر الوزارة ملخص الحكم النهائي في الوسيلة التي تراها مناسبة. </w:t>
      </w:r>
    </w:p>
    <w:p w:rsidR="001C5784" w:rsidRPr="00D966CA" w:rsidRDefault="001C5784" w:rsidP="001C5784">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يترتب على الحكم بإدانة غير السعودي بارتكاب أيّ من الجرائم -المنصوص عليها في المادة (الثالثة) من النظام- إبعاده عن المملكة ومنعه من دخولها وفقًا للأنظمة والقواعد ذات العلاقة وما تحدده اللائحة، وذلك بعد تنفيذ الحكم القضائي في حقه وأداء ما عليه من رسوم وضرائب والتزامات أخرى وفقًا لما تقرره المحكمة الجزائية.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1C5784" w:rsidRPr="00D966CA" w:rsidRDefault="001C5784" w:rsidP="001C5784">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يترتب على الإدانة بارتكاب الجريمة المنصوص عليها في الفقرة (أ) من المادة (الثالثة) من النظام الآتي: </w:t>
      </w:r>
      <w:r w:rsidRPr="00D966CA">
        <w:rPr>
          <w:rFonts w:ascii="UICTFontTextStyleBody" w:eastAsia="Times New Roman" w:hAnsi="UICTFontTextStyleBody" w:cs="Times New Roman"/>
          <w:kern w:val="0"/>
          <w:sz w:val="22"/>
          <w:szCs w:val="22"/>
          <w:rtl/>
          <w14:ligatures w14:val="none"/>
        </w:rPr>
        <w:br/>
        <w:t>أ- حل المنشأة محل الجريمة، وإلغاء الترخيص والموافقة الصادرة لها على ممارسة النشاط، وشطب السجل التجاري للمدان، ما لم ترَ المحكمة الجزائية خلاف ذلك. </w:t>
      </w:r>
      <w:r w:rsidRPr="00D966CA">
        <w:rPr>
          <w:rFonts w:ascii="UICTFontTextStyleBody" w:eastAsia="Times New Roman" w:hAnsi="UICTFontTextStyleBody" w:cs="Times New Roman"/>
          <w:kern w:val="0"/>
          <w:sz w:val="22"/>
          <w:szCs w:val="22"/>
          <w:rtl/>
          <w14:ligatures w14:val="none"/>
        </w:rPr>
        <w:br/>
        <w:t>ب -منع المدان من ممارسة النشاط الاقتصادي محل الجريمة وأي عمل تجاري آخر لمدة (خمس) سنوات تبدأ من تاريخ اكتساب الحكم الصفة النهائية.</w:t>
      </w:r>
    </w:p>
    <w:p w:rsidR="001C5784" w:rsidRPr="00D966CA" w:rsidRDefault="001C5784" w:rsidP="001C5784">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تستوفى، بالتضامن بين المدانين بارتكاب أي من الجريمتين المنصوص عليهما في الفقرتين (أ) و(ب) من المادة (الثالثة) من النظام؛ الزكاة والضرائب والرسوم، وأي التزام آخر مقرر على المنشأة.</w:t>
      </w:r>
    </w:p>
    <w:p w:rsidR="001C5784" w:rsidRPr="00D966CA" w:rsidRDefault="001C5784" w:rsidP="001C5784">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تقوم الجهة المختصة بتزويد الوزارة بصورة من الحكم الصادر بشأن أيّ من الجرائم المنصوص عليها في النظام؛ لاتخاذ ما يلزم من إجراءات نظامًا.</w:t>
      </w:r>
    </w:p>
    <w:p w:rsidR="001C5784" w:rsidRPr="00D966CA" w:rsidRDefault="001C5784" w:rsidP="001C5784">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تقوم الجهة المختصة بتزويد الهيئة العامة للزكاة والدخل بصورة من الحكم الصادر بالإدانة بارتكاب أيّ من الجريمتين المنصوص عليهما في الفقرتين (أ) و(ب) من المادة (الثالثة) من النظام؛ لاتخاذ ما يلزم من إجراءات نظامًا.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إذا أبلغ أي من مرتكبي الجرائم -المنصوص عليها في النظام- الجهات المختصة عن الجريمة أو عن مرتكبيها الآخرين قبل اكتشافها، وأدى إبلاغه إلى ضبطهم أو ضبط الأموال أو الوسائط أو متحصلات الجريمة، فيجوز للمحكمة الجزائية إعفاؤه من العقوبات الواردة في الفقرة (1) من المادة (التاسعة) من النظام؛ وفقًا لقواعد تعدها الوزارة وتصدر بقرار من مجلس الوزراء، ولا يشمل ذلك الإعفاء من الالتزامات </w:t>
      </w:r>
      <w:proofErr w:type="spellStart"/>
      <w:r w:rsidRPr="00D966CA">
        <w:rPr>
          <w:rFonts w:ascii="UICTFontTextStyleBody" w:hAnsi="UICTFontTextStyleBody" w:cs="Times New Roman"/>
          <w:kern w:val="0"/>
          <w:sz w:val="22"/>
          <w:szCs w:val="22"/>
          <w:rtl/>
          <w14:ligatures w14:val="none"/>
        </w:rPr>
        <w:t>الزكوية</w:t>
      </w:r>
      <w:proofErr w:type="spellEnd"/>
      <w:r w:rsidRPr="00D966CA">
        <w:rPr>
          <w:rFonts w:ascii="UICTFontTextStyleBody" w:hAnsi="UICTFontTextStyleBody" w:cs="Times New Roman"/>
          <w:kern w:val="0"/>
          <w:sz w:val="22"/>
          <w:szCs w:val="22"/>
          <w:rtl/>
          <w14:ligatures w14:val="none"/>
        </w:rPr>
        <w:t xml:space="preserve"> والضريبية.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1C5784" w:rsidRPr="00D966CA" w:rsidRDefault="001C5784" w:rsidP="001C5784">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بأي عقوبة ينص عليها أي نظام آخر، يعاقب كل من يرتكب أيًّا من المخالفات المنصوص عليها في المادة (الرابعة) من النظام بإحدى العقوبتين الآتيتين أو بهما معًا: </w:t>
      </w:r>
      <w:r w:rsidRPr="00D966CA">
        <w:rPr>
          <w:rFonts w:ascii="UICTFontTextStyleBody" w:eastAsia="Times New Roman" w:hAnsi="UICTFontTextStyleBody" w:cs="Times New Roman"/>
          <w:kern w:val="0"/>
          <w:sz w:val="22"/>
          <w:szCs w:val="22"/>
          <w:rtl/>
          <w14:ligatures w14:val="none"/>
        </w:rPr>
        <w:br/>
        <w:t>أ. غرامة لا تزيد على (خمسمائة ألف) ريال.</w:t>
      </w:r>
      <w:r w:rsidRPr="00D966CA">
        <w:rPr>
          <w:rFonts w:ascii="UICTFontTextStyleBody" w:eastAsia="Times New Roman" w:hAnsi="UICTFontTextStyleBody" w:cs="Times New Roman"/>
          <w:kern w:val="0"/>
          <w:sz w:val="22"/>
          <w:szCs w:val="22"/>
          <w:rtl/>
          <w14:ligatures w14:val="none"/>
        </w:rPr>
        <w:br/>
        <w:t>ب. إغلاق المنشأة لمدة لا تزيد على (تسعين) يومًا.</w:t>
      </w:r>
    </w:p>
    <w:p w:rsidR="001C5784" w:rsidRPr="00D966CA" w:rsidRDefault="001C5784" w:rsidP="001C5784">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للجنة المنصوص عليها في الفقرة (4) من المادة (الخامسة) من النظام تضمين قرارها إلزام المخالف بتقديم أي من الوثائق والمعلومات الآتية للوزارة لمدة لا تزيد على (خمس) سنوات:</w:t>
      </w:r>
      <w:r w:rsidRPr="00D966CA">
        <w:rPr>
          <w:rFonts w:ascii="UICTFontTextStyleBody" w:eastAsia="Times New Roman" w:hAnsi="UICTFontTextStyleBody" w:cs="Times New Roman"/>
          <w:kern w:val="0"/>
          <w:sz w:val="22"/>
          <w:szCs w:val="22"/>
          <w:rtl/>
          <w14:ligatures w14:val="none"/>
        </w:rPr>
        <w:br/>
        <w:t>أ- القوائم المالية للمنشأة. </w:t>
      </w:r>
      <w:r w:rsidRPr="00D966CA">
        <w:rPr>
          <w:rFonts w:ascii="UICTFontTextStyleBody" w:eastAsia="Times New Roman" w:hAnsi="UICTFontTextStyleBody" w:cs="Times New Roman"/>
          <w:kern w:val="0"/>
          <w:sz w:val="22"/>
          <w:szCs w:val="22"/>
          <w:rtl/>
          <w14:ligatures w14:val="none"/>
        </w:rPr>
        <w:br/>
        <w:t>ب- كشوف حسابات المنشأة البنكية. </w:t>
      </w:r>
      <w:r w:rsidRPr="00D966CA">
        <w:rPr>
          <w:rFonts w:ascii="UICTFontTextStyleBody" w:eastAsia="Times New Roman" w:hAnsi="UICTFontTextStyleBody" w:cs="Times New Roman"/>
          <w:kern w:val="0"/>
          <w:sz w:val="22"/>
          <w:szCs w:val="22"/>
          <w:rtl/>
          <w14:ligatures w14:val="none"/>
        </w:rPr>
        <w:br/>
        <w:t>ج- مسيَّرات الرواتب لعاملي المنشأة. </w:t>
      </w:r>
      <w:r w:rsidRPr="00D966CA">
        <w:rPr>
          <w:rFonts w:ascii="UICTFontTextStyleBody" w:eastAsia="Times New Roman" w:hAnsi="UICTFontTextStyleBody" w:cs="Times New Roman"/>
          <w:kern w:val="0"/>
          <w:sz w:val="22"/>
          <w:szCs w:val="22"/>
          <w:rtl/>
          <w14:ligatures w14:val="none"/>
        </w:rPr>
        <w:br/>
        <w:t>ويجوز للجنة إيقاع العقوبات الواردة في الفقرة (1) من هذه المادة على من لم يتقيد بما يُلزم بتقديمه بناء على هذه الفقرة. </w:t>
      </w:r>
    </w:p>
    <w:p w:rsidR="001C5784" w:rsidRPr="00D966CA" w:rsidRDefault="001C5784" w:rsidP="001C5784">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يراعى في تحديد العقوبة التي توقعها اللجنة حجم النشاط الاقتصادي محل المخالفة وإيراداته ومدة مزاولة النشاط ومدى جسامة المخالفة وتكرارها والأثر المترتب عليها.</w:t>
      </w:r>
    </w:p>
    <w:p w:rsidR="001C5784" w:rsidRPr="00D966CA" w:rsidRDefault="001C5784" w:rsidP="001C5784">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تبين للجنة من خلال نظرها مخالفة ما يشير إلى وجود جريمة؛ فعليها إحالة ما يتعلق بالجريمة إلى الجهة المختصة، وتستمر اللجنة في نظر المخالفة، ما لم يتبين لها أنه لا يمكنها الاستمرار في ذلك إلا بعد أن تبت الجهة المختصة في الجريمة</w:t>
      </w:r>
    </w:p>
    <w:p w:rsidR="001C5784" w:rsidRPr="00D966CA" w:rsidRDefault="001C5784" w:rsidP="001C5784">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يحق لمن صدر في حقه قرار بالعقوبة التظلم منه أمام المحكمة الإدارية خلال (ستين) يومًا من تاريخ إبلاغه بالقرار وفقًا لوسائل الإبلاغ التي تحددها اللائحة. </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بحقوق الغير (الحسن النية)، يعد باطلًا كل عقد أو تصرف يكون محله أو غايته التستر.</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تودع الغرامات المحصلة بموجب النظام في حساب جاري وزارة المالية لدى مؤسسة النقد العربي السعودي بعد خصم المكافآت المنصوص عليها في الفقرة (2) من المادة (الثامنة عشرة) من النظام.</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أحكام ختامية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جهة تصدر تراخيص لممارسة أي نشاط اقتصادي متابعة المنشآت التي رخصت لها، وإبلاغ الوزارة بما يظهر لها من اشتباه في وقوع جرائم أو مخالفات منصوص عليها في النظام.</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1C5784" w:rsidRPr="00D966CA" w:rsidRDefault="001C5784" w:rsidP="001C5784">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الحفاظ على سرية هوية المبلّغين في سجل سري وعدم تضمينها ملف القضية، ولا يخل ذلك بحق النيابة العامة في طلب الكشف عن هوية المبلّغ إذا تطلب إجراء التحقيق ذلك وفق إجراءات تضمن الحفاظ على سرية هوية المبلّغ.   </w:t>
      </w:r>
    </w:p>
    <w:p w:rsidR="001C5784" w:rsidRPr="00D966CA" w:rsidRDefault="001C5784" w:rsidP="001C5784">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تمنح بقرار من الوزير مكافأة مالية لا تزيد على (30%) من الغرامة المحصلة عن أي جريمة أو مخالفة منصوص عليها في النظام لمن يبلغ عنها -من غير المختصين بتطبيق أحكام النظام- إذا قدم معلومات يصلح الاستناد إليها في البدء في التحقيق، وصدر حكم نهائي بثبوت الجريمة أو أصبح القرار نهائيًّا بثبوت المخالفة، ولم يكن ذاك المبلغ مدانًا فيها. وتحدد اللائحة الإجراءات الواجب اتباعها للإبلاغ عن الجرائم والمخالفات المنصوص عليها في النظام، وضوابط صرف المكافآت، وآلية قسمتها إذا تعدد المبلّغون.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 xml:space="preserve">يصدر الوزير -بالاتفاق مع وزير الداخلية- اللائحة خلال (مائة وثمانين) يومًا من تاريخ نشر النظام، ويعمل بها من تاريخ </w:t>
      </w:r>
      <w:proofErr w:type="spellStart"/>
      <w:r w:rsidRPr="00D966CA">
        <w:rPr>
          <w:rFonts w:ascii="UICTFontTextStyleBody" w:hAnsi="UICTFontTextStyleBody" w:cs="Times New Roman"/>
          <w:kern w:val="0"/>
          <w:sz w:val="22"/>
          <w:szCs w:val="22"/>
          <w:rtl/>
          <w14:ligatures w14:val="none"/>
        </w:rPr>
        <w:t>نفاذه</w:t>
      </w:r>
      <w:proofErr w:type="spellEnd"/>
      <w:r w:rsidRPr="00D966CA">
        <w:rPr>
          <w:rFonts w:ascii="UICTFontTextStyleBody" w:hAnsi="UICTFontTextStyleBody" w:cs="Times New Roman"/>
          <w:kern w:val="0"/>
          <w:sz w:val="22"/>
          <w:szCs w:val="22"/>
          <w:rtl/>
          <w14:ligatures w14:val="none"/>
        </w:rPr>
        <w:t>.</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النظام محل نظام مكافحة التستر الصادر بالمرسوم الملكي رقم (م/22) وتاريخ 4/5/1425هـ، ويلغي كل ما يتعارض معه من أحكام، ويعمل به بعد مضي (مائة وثمانين) يومًا من تاريخ نشره في الجريدة الرسمية.</w:t>
      </w:r>
    </w:p>
    <w:p w:rsidR="001C5784" w:rsidRPr="00D966CA" w:rsidRDefault="001C5784" w:rsidP="001C5784">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مكافحة الغش التجاري</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التعريفات</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والعبارات الآتية - أينما وردت في هذا النظام - المعاني المبينة أمامها ما لم يقتضِ السياق خلاف ذلك:</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نظام مكافحة الغش التجاري.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لنظام مكافحة الغش التجاري.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المنتج المغشوش:</w:t>
      </w:r>
      <w:r w:rsidRPr="00D966CA">
        <w:rPr>
          <w:rFonts w:ascii="UICTFontTextStyleBody" w:hAnsi="UICTFontTextStyleBody" w:cs="Times New Roman"/>
          <w:kern w:val="0"/>
          <w:sz w:val="22"/>
          <w:szCs w:val="22"/>
          <w:rtl/>
          <w14:ligatures w14:val="none"/>
        </w:rPr>
        <w:br/>
        <w:t>أ - كل منتج دخل عليه تغيير أو عبث به بصورة ما مما أفقده شيئًا من قيمته المادية أو المعنوية، سواء كان ذلك بالإضافة أو بالإنقاص أو بالتصنيع أو بغير ذلك، في ذاته أو طبيعته أو جنسه أو نوعه أو شكله أو عناصره أو صفاته أو متطلباته أو خصائصه أو مصدره أو قدره سواء في الوزن، أو الكيل، أو المقاس، أو العدد، أو الطاقة، أو العيار.</w:t>
      </w:r>
      <w:r w:rsidRPr="00D966CA">
        <w:rPr>
          <w:rFonts w:ascii="UICTFontTextStyleBody" w:hAnsi="UICTFontTextStyleBody" w:cs="Times New Roman"/>
          <w:kern w:val="0"/>
          <w:sz w:val="22"/>
          <w:szCs w:val="22"/>
          <w:rtl/>
          <w14:ligatures w14:val="none"/>
        </w:rPr>
        <w:br/>
        <w:t>ب - كل منتج غير مطابق للمواصفات القياسية المعتمدة.</w:t>
      </w:r>
      <w:r w:rsidRPr="00D966CA">
        <w:rPr>
          <w:rFonts w:ascii="UICTFontTextStyleBody" w:hAnsi="UICTFontTextStyleBody" w:cs="Times New Roman"/>
          <w:kern w:val="0"/>
          <w:sz w:val="22"/>
          <w:szCs w:val="22"/>
          <w:rtl/>
          <w14:ligatures w14:val="none"/>
        </w:rPr>
        <w:br/>
        <w:t>ج - المنتج الفاسد: كل منتج لم يعد صالحًا للاستغلال أو الاستعمال أو الاستهلاك وفق ما تبينه اللائحة.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المواصفات القياسية المعتمدة:</w:t>
      </w:r>
      <w:r w:rsidRPr="00D966CA">
        <w:rPr>
          <w:rFonts w:ascii="UICTFontTextStyleBody" w:hAnsi="UICTFontTextStyleBody" w:cs="Times New Roman"/>
          <w:kern w:val="0"/>
          <w:sz w:val="22"/>
          <w:szCs w:val="22"/>
          <w:rtl/>
          <w14:ligatures w14:val="none"/>
        </w:rPr>
        <w:t xml:space="preserve"> المواصفات الصادرة من الهيئة العربية السعودية للمواصفات والمقاييس أو الصادرة من جهات أخرى محلية أو دولية وتعتمدها الهيئة المذكورة.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وزارة التجارة والصناعة.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وزير التجارة والصناعة.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المخالفات</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يعد مخالفًا لأحكام هذا النظام كل من:</w:t>
      </w:r>
    </w:p>
    <w:p w:rsidR="001C5784" w:rsidRPr="00D966CA" w:rsidRDefault="001C5784" w:rsidP="001C5784">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خدع - أو شرع في الخداع - بأي طريقة من الطرق في أحد الأمور الآتية:</w:t>
      </w:r>
      <w:r w:rsidRPr="00D966CA">
        <w:rPr>
          <w:rFonts w:ascii="UICTFontTextStyleBody" w:eastAsia="Times New Roman" w:hAnsi="UICTFontTextStyleBody" w:cs="Times New Roman"/>
          <w:kern w:val="0"/>
          <w:sz w:val="22"/>
          <w:szCs w:val="22"/>
          <w:rtl/>
          <w14:ligatures w14:val="none"/>
        </w:rPr>
        <w:br/>
        <w:t>أ - ذاتية المنتج، أو طبيعته، أو جنسه، أو نوعه، أو عناصره، أو صفاته الجوهرية.</w:t>
      </w:r>
      <w:r w:rsidRPr="00D966CA">
        <w:rPr>
          <w:rFonts w:ascii="UICTFontTextStyleBody" w:eastAsia="Times New Roman" w:hAnsi="UICTFontTextStyleBody" w:cs="Times New Roman"/>
          <w:kern w:val="0"/>
          <w:sz w:val="22"/>
          <w:szCs w:val="22"/>
          <w:rtl/>
          <w14:ligatures w14:val="none"/>
        </w:rPr>
        <w:br/>
        <w:t>ب - مصدر المنتج.</w:t>
      </w:r>
      <w:r w:rsidRPr="00D966CA">
        <w:rPr>
          <w:rFonts w:ascii="UICTFontTextStyleBody" w:eastAsia="Times New Roman" w:hAnsi="UICTFontTextStyleBody" w:cs="Times New Roman"/>
          <w:kern w:val="0"/>
          <w:sz w:val="22"/>
          <w:szCs w:val="22"/>
          <w:rtl/>
          <w14:ligatures w14:val="none"/>
        </w:rPr>
        <w:br/>
        <w:t>ج - قدر المنتج، سواء في الوزن، أو الكيل، أو المقاس، أو العدد، أو الطاقة، أو العيار.</w:t>
      </w:r>
    </w:p>
    <w:p w:rsidR="001C5784" w:rsidRPr="00D966CA" w:rsidRDefault="001C5784" w:rsidP="001C5784">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غش - أو شرع - في غش المنتج.</w:t>
      </w:r>
    </w:p>
    <w:p w:rsidR="001C5784" w:rsidRPr="00D966CA" w:rsidRDefault="001C5784" w:rsidP="001C5784">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باع منتجًا مغشوشًا، أو عرضه.</w:t>
      </w:r>
    </w:p>
    <w:p w:rsidR="001C5784" w:rsidRPr="00D966CA" w:rsidRDefault="001C5784" w:rsidP="001C5784">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حاز منتجًا مغشوشًا بقصد المتاجرة.</w:t>
      </w:r>
    </w:p>
    <w:p w:rsidR="001C5784" w:rsidRPr="00D966CA" w:rsidRDefault="001C5784" w:rsidP="001C5784">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صنع منتجات مخالفة للمواصفات القياسية المعتمدة، أو أنتجها أو </w:t>
      </w:r>
      <w:proofErr w:type="spellStart"/>
      <w:r w:rsidRPr="00D966CA">
        <w:rPr>
          <w:rFonts w:ascii="UICTFontTextStyleBody" w:eastAsia="Times New Roman" w:hAnsi="UICTFontTextStyleBody" w:cs="Times New Roman"/>
          <w:kern w:val="0"/>
          <w:sz w:val="22"/>
          <w:szCs w:val="22"/>
          <w:rtl/>
          <w14:ligatures w14:val="none"/>
        </w:rPr>
        <w:t>حازها</w:t>
      </w:r>
      <w:proofErr w:type="spellEnd"/>
      <w:r w:rsidRPr="00D966CA">
        <w:rPr>
          <w:rFonts w:ascii="UICTFontTextStyleBody" w:eastAsia="Times New Roman" w:hAnsi="UICTFontTextStyleBody" w:cs="Times New Roman"/>
          <w:kern w:val="0"/>
          <w:sz w:val="22"/>
          <w:szCs w:val="22"/>
          <w:rtl/>
          <w14:ligatures w14:val="none"/>
        </w:rPr>
        <w:t>، أو باعها، أو عرضها.</w:t>
      </w:r>
    </w:p>
    <w:p w:rsidR="001C5784" w:rsidRPr="00D966CA" w:rsidRDefault="001C5784" w:rsidP="001C5784">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استعمل آنية، أو أوعية، أو أغلفة، أو عبوات، أو ملصقات، مخالفة للمواصفات القياسية المعتمدة، وذلك في تجهيز - أو تحضير - ما يكون معدًّا للبيع من المنتجات.</w:t>
      </w:r>
    </w:p>
    <w:p w:rsidR="001C5784" w:rsidRPr="00D966CA" w:rsidRDefault="001C5784" w:rsidP="001C5784">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عبأ منتجًا، أو حزمه، أو ربطه، أو وزعه، أو خزنه، أو نقله، بالمخالفة للمواصفات القياسية المعتمدة.</w:t>
      </w:r>
    </w:p>
    <w:p w:rsidR="001C5784" w:rsidRPr="00D966CA" w:rsidRDefault="001C5784" w:rsidP="001C5784">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استورد عبوات، أو أغلفة، أو مطبوعات تستعمل في الغش، أو صنعها، أو طبعها، أو </w:t>
      </w:r>
      <w:proofErr w:type="spellStart"/>
      <w:r w:rsidRPr="00D966CA">
        <w:rPr>
          <w:rFonts w:ascii="UICTFontTextStyleBody" w:eastAsia="Times New Roman" w:hAnsi="UICTFontTextStyleBody" w:cs="Times New Roman"/>
          <w:kern w:val="0"/>
          <w:sz w:val="22"/>
          <w:szCs w:val="22"/>
          <w:rtl/>
          <w14:ligatures w14:val="none"/>
        </w:rPr>
        <w:t>حازها</w:t>
      </w:r>
      <w:proofErr w:type="spellEnd"/>
      <w:r w:rsidRPr="00D966CA">
        <w:rPr>
          <w:rFonts w:ascii="UICTFontTextStyleBody" w:eastAsia="Times New Roman" w:hAnsi="UICTFontTextStyleBody" w:cs="Times New Roman"/>
          <w:kern w:val="0"/>
          <w:sz w:val="22"/>
          <w:szCs w:val="22"/>
          <w:rtl/>
          <w14:ligatures w14:val="none"/>
        </w:rPr>
        <w:t>، أو باعها، أو عرضها.</w:t>
      </w:r>
    </w:p>
    <w:p w:rsidR="001C5784" w:rsidRPr="00D966CA" w:rsidRDefault="001C5784" w:rsidP="001C5784">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استورد منتجًا مغشوشًا.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كل من (المنتج والمستورد والموزع) لمنتج مغشوش إذا صرّفه؛ بإبلاغ الوزارة بالمعلومات التي تتعلق بكميته وأسماء التجار الذين صرف إليهم هذا المنتج وعناوينهم، وذلك فور علمه أو إعلانه أو إبلاغه بالمخالفة على عنوانه المسجل في السجل التجاري أو في الغرفة التجارية الصناعية، أو عند تحرير محضر بضبطها.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إجراء تخفيضات في أسعار المنتجات، أو إجراء مسابقات تجارية بأي وسيلة من الوسائل، دون الحصول على ترخيص من الوزارة.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الضبط والتحقيق والمحاكمة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يتولى موظفون من الوزارة، ووزارة الشئون البلدية والقروية، والهيئة العامة للغذاء والدواء– يصدر بتعيينهم قرار من الوزير بعد موافقة جهاتهم– مجتمعين أو منفردين ضبط مخالفات أحكام هذا النظام وإثباتها، ويعدون من مأموري الضبط القضائي، ويكونون تحت مسؤولية وإشراف الوزارة.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وجدت لدى مأمور الضبط القضائي أسباب قوية تحمله على الاعتقاد بأن هناك مخالفة لأحكام هذا النظام، جاز له سحب عينات من المنتج المشتبه به لتحليلها، وتحرير محضر ضبط بهذه الواقعة يحتوي على جميع البيانات اللازمة للتثبت من العينات نفسها والمنتج الذي أخذت منه وفقاً لما تبينه اللائحة.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على التاجر التصرف في المنتج المشتبه به قبل ظهور نتيجة الفحص بإجازته.</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تلتزم الجهة المختصة بفحص المنتج وإظهار نتيجة الفحص خلال مدة لا تتجاوز خمسة عشر يومًا بالنسبة للمنتجات الغذائية، أما المنتجات الأخرى فتحدد اللائحة المدد اللازمة لها.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منع مأموري الضبط القضائي من تأدية أعمال وظائفهم في التفتيش والضبط، ودخول المصانع أو المخازن أو المتاجر أو غيرها من المحلات، أو الحصول على عينات من المنتجات المشتبه بها، وعلى مأموري الضبط القضائي تقديم ما يثبت أنهم من مأموري الضبط، ويحق لهم إغلاق المحل لحين مراجعة التاجر صاحب المحل وتمكينهم من الدخول.</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بقرار من مجلس الوزراء – بناء على اقتراح الوزير بعد التنسيق مع وزير الشئون البلدية والقروية ورئيس الهيئة العامة للغذاء والدواء – قواعد تمنح بموجبها مكافآت مالية للموظفين المشار إليهم في المادة (الخامسة) من هذا النظام.</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تمنح مكافأة تشجيعية بنسبة لا تزيد على (25%) من مقدار الغرامة </w:t>
      </w:r>
      <w:proofErr w:type="spellStart"/>
      <w:r w:rsidRPr="00D966CA">
        <w:rPr>
          <w:rFonts w:ascii="UICTFontTextStyleBody" w:hAnsi="UICTFontTextStyleBody" w:cs="Times New Roman"/>
          <w:kern w:val="0"/>
          <w:sz w:val="22"/>
          <w:szCs w:val="22"/>
          <w:rtl/>
          <w14:ligatures w14:val="none"/>
        </w:rPr>
        <w:t>المستحصلة</w:t>
      </w:r>
      <w:proofErr w:type="spellEnd"/>
      <w:r w:rsidRPr="00D966CA">
        <w:rPr>
          <w:rFonts w:ascii="UICTFontTextStyleBody" w:hAnsi="UICTFontTextStyleBody" w:cs="Times New Roman"/>
          <w:kern w:val="0"/>
          <w:sz w:val="22"/>
          <w:szCs w:val="22"/>
          <w:rtl/>
          <w14:ligatures w14:val="none"/>
        </w:rPr>
        <w:t xml:space="preserve"> لمن يساعد - من غير الموظفين المشار إليهم في المادة (الخامسة) من هذا النظام - في الكشف عن حالات الغش التجاري التي تؤدي إلى ضبط المخالفين وإدانتهم، وفقًا لما تحدده اللائحة.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تختص هيئة التحقيق والادعاء العام بالتحقيق والادعاء العام في المخالفات الواردة في هذا النظام.</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يختص ديوان المظالم بالفصل في جميع المخالفات والمنازعات ودعاوى المطالبة بالتعويض الناشئة عن تطبيق أحكام هذا النظام.</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يفترض في كل من ارتكب مخالفة لأحكام هذا النظام العلم بغش المنتج، ولا يمنع علم المشتري بذلك من تطبيق العقوبة المقررة بحق المخالف.</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البائع، ومن يصرف المنتج لحسابه، ومديرو الشركات والجمعيات والمؤسسات والمحلات، مسئولين عن كل ما يقع من مخالفات لأحكام هذا النظام، وتوقع على كل منهم العقوبات المقررة لمرتكب المخالفة، فإذا أثبت أي منهم أن المخالفة وقعت لسبب خارج عن إرادته فتقتصر العقوبة على المخالف وحده.</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العقوبات</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بغرامة لا تزيد على خمسمائة ألف ريال، أو السجن مدة لا تزيد على سنتين، أو بهما معًا، كل من ارتكب إحدى المخالفات المنصوص عليها في المادة (الثانية) من هذا النظام.</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السابعة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بغرامة لا تزيد على خمسين ألف ريال، أو السجن مدة لا تزيد على ستة أشهر، أو بهما معًا كل من ارتكب المخالفة المنصوص عليها في المادة (الرابعة).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يعاقب بغرامة لا تزيد على (1.000.000) مليون ريال، أو بالسجن مدة لا تزيد على ثلاث سنوات، أو بهما معًا – في الحالتين الآتيتين:</w:t>
      </w:r>
    </w:p>
    <w:p w:rsidR="001C5784" w:rsidRPr="00D966CA" w:rsidRDefault="001C5784" w:rsidP="001C5784">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اقترن فعل الخداع - أو الشروع فيه - باستعمال موازين أو مقاييس أو مكاييل أو دمغات أو آلات فحص أخرى مزيفة أو مختلفة، أو باستعمال طرق ووسائل من شأنها جعل عملية وزن المنتج أو قياسه أو كيله أو فحصه غير صحيحة. أو كان المنتج المغشوش أو المواد المستعملة في غشه مضرة بصحة الإنسان أو الحيوان.</w:t>
      </w:r>
    </w:p>
    <w:p w:rsidR="001C5784" w:rsidRPr="00D966CA" w:rsidRDefault="001C5784" w:rsidP="001C5784">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ارتكبت أي من المخالفات المنصوص عليها في المواد (الثالثة) و(السابعة) و(التاسعة) من هذا النظام.</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بالعقوبات المنصوص عليها في المادة (الثامنة عشرة) من هذا النظام يعاقب من يتصرف بمنتجات محجوزة بغرامة تعادل قيمتها.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بالعقوبات المنصوص عليها في هذا النظام، يجوز الحكم بإغلاق المحل المخالف مدة لا تتجاوز سنة في المخالفات المنصوص عليها في المادة (الثانية) من هذا النظام.</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يترتب –في جميع الأحوال– على ثبوت غش المنتج إتلافه أو التصرف فيه بأي طريقة مناسبة، ومصادرة الأدوات التي استعملت في الغش أو الخداع. وتبين اللائحة كيفية التصرف فيها.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بحق من أصابه ضرر في التعويض نتيجة ارتكاب إحدى المخالفات المنصوص عليها في هذا النظام، يلتزم المخالف بسحب المنتج المغشوش وإعادة قيمته إلى المشتري، وذلك وفق الشروط والإجراءات التي تحددها اللائحة.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لهيئة التحقيق والادعاء العام أن تطلب منع سفر من يثبت التحقيق ارتكابه مخالفة لأحكام هذا النظام إلى أن يصدر الحكم النهائي في القضية، فإذا صدر الحكم بالإدانة تقضي الجهة المختصة بإبعاد الأجنبي عن المملكة بعد تنفيذ الحكم، ولا يسمح بعودته إليها للعمل بعد ذلك.</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عاد المخالف إلى ارتكاب أي من المخالفات المنصوص عليها في هذا النظام خلال خمس سنوات من تاريخ صدور الحكم نهائيًّا، يعاقب بعقوبة لا تزيد على ضعف الحد الأعلى للعقوبة المقررة للمخالفة، فإن عاد مرة أخرى– فبالإضافة إلى العقوبات المقررة– يحرم من مزاولة النشاط التجاري مدة لا تزيد على (خمس) سنوات.</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على نفقة المحكوم عليه ملخص الحكم النهائي بالإدانة في إحدى المخالفات المنصوص عليها في المواد السابقة في جريدتين يوميتين تصدر إحداهما في المنطقة التي وقعت فيها المخالفة أو أقرب منطقة لها.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العقوبات المنصوص عليها في هذا النظام على كل من شارك في ارتكاب المخالفة، أو حرض على ارتكابها.</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للوزير– في حالة الضرورة أو الاستعجال– إصدار أمر بالحجز التحفظي على منتج وسحبه من الأسواق عند الاشتباه في غشه، على أن يعرض أمر الحجز خلال مدة لا تزيد على (اثنتين وسبعين) ساعة على ديوان المظالم على النحو المبين في اللائحة لتأكيد الحجز أو إلغائه.</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أحكام ختامية</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الثامنة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التنفيذية لهذا النظام، وتنشر في الجريدة الرسمية خلال (تسعين) يومًا من تاريخ صدوره.</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مكافحة الغش التجاري، الصادر بالمرسوم الملكي رقم (م/11) وتاريخ 29 / 5 / 1404هـ.</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 ويعمل به بعد (تسعين) يوماً من تاريخ نشره.</w:t>
      </w:r>
    </w:p>
    <w:p w:rsidR="001C5784" w:rsidRPr="00D966CA" w:rsidRDefault="001C5784" w:rsidP="001C5784">
      <w:pPr>
        <w:bidi/>
        <w:spacing w:after="0" w:line="240" w:lineRule="auto"/>
        <w:rPr>
          <w:rFonts w:ascii=".AppleSystemUIFont" w:hAnsi=".AppleSystemUIFont" w:cs="Times New Roman"/>
          <w:kern w:val="0"/>
          <w:sz w:val="22"/>
          <w:szCs w:val="22"/>
          <w:rtl/>
          <w14:ligatures w14:val="none"/>
        </w:rPr>
      </w:pP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835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2A4A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125F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805A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C97B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4657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166D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DB3E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0C67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2B4E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2C6A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7"/>
  </w:num>
  <w:num w:numId="4">
    <w:abstractNumId w:val="0"/>
  </w:num>
  <w:num w:numId="5">
    <w:abstractNumId w:val="2"/>
  </w:num>
  <w:num w:numId="6">
    <w:abstractNumId w:val="4"/>
  </w:num>
  <w:num w:numId="7">
    <w:abstractNumId w:val="1"/>
  </w:num>
  <w:num w:numId="8">
    <w:abstractNumId w:val="6"/>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784"/>
    <w:rsid w:val="001C5784"/>
    <w:rsid w:val="00B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784"/>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784"/>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4585</Words>
  <Characters>26137</Characters>
  <Application>Microsoft Office Word</Application>
  <DocSecurity>0</DocSecurity>
  <Lines>217</Lines>
  <Paragraphs>61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2025-04-22T15:46:00Z</dcterms:created>
  <dcterms:modified xsi:type="dcterms:W3CDTF">2025-04-22T15:46:00Z</dcterms:modified>
</cp:coreProperties>
</file>