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291" w:rsidRPr="00D966CA" w:rsidRDefault="002C1291" w:rsidP="002C1291">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صندوق البنية التحتية الوطني</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بالألفاظ والعبارات الآتية -أينما وردت في هذا النظام- المعاني المبينة أمام كلٍّ منها، ما لم يقتضِ السياق غير ذلك:</w:t>
      </w:r>
      <w:r w:rsidRPr="00D966CA">
        <w:rPr>
          <w:rFonts w:ascii="UICTFontTextStyleEmphasizedBody" w:hAnsi="UICTFontTextStyleEmphasizedBody" w:cs="Times New Roman"/>
          <w:b/>
          <w:bCs/>
          <w:kern w:val="0"/>
          <w:sz w:val="22"/>
          <w:szCs w:val="22"/>
          <w:rtl/>
          <w14:ligatures w14:val="none"/>
        </w:rPr>
        <w:br/>
        <w:t>الصندوق:</w:t>
      </w:r>
      <w:r w:rsidRPr="00D966CA">
        <w:rPr>
          <w:rFonts w:ascii="UICTFontTextStyleBody" w:hAnsi="UICTFontTextStyleBody" w:cs="Times New Roman"/>
          <w:kern w:val="0"/>
          <w:sz w:val="22"/>
          <w:szCs w:val="22"/>
          <w:rtl/>
          <w14:ligatures w14:val="none"/>
        </w:rPr>
        <w:t xml:space="preserve"> صندوق البنية التحتية الوطني.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النظام</w:t>
      </w:r>
      <w:r w:rsidRPr="00D966CA">
        <w:rPr>
          <w:rFonts w:ascii="UICTFontTextStyleBody" w:hAnsi="UICTFontTextStyleBody" w:cs="Times New Roman"/>
          <w:kern w:val="0"/>
          <w:sz w:val="22"/>
          <w:szCs w:val="22"/>
          <w:rtl/>
          <w14:ligatures w14:val="none"/>
        </w:rPr>
        <w:t>: نظام الصندوق.</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المجلس</w:t>
      </w:r>
      <w:r w:rsidRPr="00D966CA">
        <w:rPr>
          <w:rFonts w:ascii="UICTFontTextStyleBody" w:hAnsi="UICTFontTextStyleBody" w:cs="Times New Roman"/>
          <w:kern w:val="0"/>
          <w:sz w:val="22"/>
          <w:szCs w:val="22"/>
          <w:rtl/>
          <w14:ligatures w14:val="none"/>
        </w:rPr>
        <w:t>: مجلس إدارة الصندوق.</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الرئيس</w:t>
      </w:r>
      <w:r w:rsidRPr="00D966CA">
        <w:rPr>
          <w:rFonts w:ascii="UICTFontTextStyleBody" w:hAnsi="UICTFontTextStyleBody" w:cs="Times New Roman"/>
          <w:kern w:val="0"/>
          <w:sz w:val="22"/>
          <w:szCs w:val="22"/>
          <w:rtl/>
          <w14:ligatures w14:val="none"/>
        </w:rPr>
        <w:t>: رئيس المجلس.</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الرئيس التنفيذي</w:t>
      </w:r>
      <w:r w:rsidRPr="00D966CA">
        <w:rPr>
          <w:rFonts w:ascii="UICTFontTextStyleBody" w:hAnsi="UICTFontTextStyleBody" w:cs="Times New Roman"/>
          <w:kern w:val="0"/>
          <w:sz w:val="22"/>
          <w:szCs w:val="22"/>
          <w:rtl/>
          <w14:ligatures w14:val="none"/>
        </w:rPr>
        <w:t>: الرئيس التنفيذي للصندوق.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مشاريع البنية التحتية:</w:t>
      </w:r>
      <w:r w:rsidRPr="00D966CA">
        <w:rPr>
          <w:rFonts w:ascii="UICTFontTextStyleBody" w:hAnsi="UICTFontTextStyleBody" w:cs="Times New Roman"/>
          <w:kern w:val="0"/>
          <w:sz w:val="22"/>
          <w:szCs w:val="22"/>
          <w:rtl/>
          <w14:ligatures w14:val="none"/>
        </w:rPr>
        <w:t xml:space="preserve"> المشاريع والأعمال التي تهدف إلى إنشاء أو تطوير المرافق العامة بجميع قطاعاتها الاقتصادية والاجتماعية، وتشمل قطاع النقل البري </w:t>
      </w:r>
      <w:proofErr w:type="spellStart"/>
      <w:r w:rsidRPr="00D966CA">
        <w:rPr>
          <w:rFonts w:ascii="UICTFontTextStyleBody" w:hAnsi="UICTFontTextStyleBody" w:cs="Times New Roman"/>
          <w:kern w:val="0"/>
          <w:sz w:val="22"/>
          <w:szCs w:val="22"/>
          <w:rtl/>
          <w14:ligatures w14:val="none"/>
        </w:rPr>
        <w:t>والسككي</w:t>
      </w:r>
      <w:proofErr w:type="spellEnd"/>
      <w:r w:rsidRPr="00D966CA">
        <w:rPr>
          <w:rFonts w:ascii="UICTFontTextStyleBody" w:hAnsi="UICTFontTextStyleBody" w:cs="Times New Roman"/>
          <w:kern w:val="0"/>
          <w:sz w:val="22"/>
          <w:szCs w:val="22"/>
          <w:rtl/>
          <w14:ligatures w14:val="none"/>
        </w:rPr>
        <w:t xml:space="preserve"> والجوي والبحري، والمياه، والطاقة، والصناعة، والبلديات، والاتصالات وتقنية المعلومات، والصحة، والتعليم، وما يحدده المجلس من قطاعات أخرى ذات صلة بتلك المشاريع والأعمال.</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منشآت البنية التحتية:</w:t>
      </w:r>
      <w:r w:rsidRPr="00D966CA">
        <w:rPr>
          <w:rFonts w:ascii="UICTFontTextStyleBody" w:hAnsi="UICTFontTextStyleBody" w:cs="Times New Roman"/>
          <w:kern w:val="0"/>
          <w:sz w:val="22"/>
          <w:szCs w:val="22"/>
          <w:rtl/>
          <w14:ligatures w14:val="none"/>
        </w:rPr>
        <w:t xml:space="preserve"> المنشآت التي تعمل في مجال البنية التحتية أو في خدماتها المساندة، أو في تطوير التقنية التي تخدم مشاريع البنية التحتية.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2C1291" w:rsidRPr="00D966CA" w:rsidRDefault="002C1291" w:rsidP="002C1291">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يتمتع الصندوق بالشخصية الاعتبارية العامة، والاستقلال المالي والإداري، ويرتبط تنظيميًّا بصندوق التنمية الوطني.</w:t>
      </w:r>
    </w:p>
    <w:p w:rsidR="002C1291" w:rsidRPr="00D966CA" w:rsidRDefault="002C1291" w:rsidP="002C1291">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مقر الصندوق الرئيس في مدينة الرياض. وللصندوق -بقرار من المجلس- إنشاء فروع ومكاتب له داخل المملكة بحسب الحاجة.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يهدف الصندوق إلى دعم مشاريع البنية التحتية في المملكة وتمويلها، وتطويرها بالشراكة مع القطاع العام أو القطاع الخاص وفقاً للسياسات والاستراتيجيات المعتمدة في هذا الشأن.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دون إخلال باختصاصات صندوق التنمية الوطني، يكون للصندوق -في سبيل تحقيق أهدافه- جميع الصلاحيات اللازمة وفقاً لما يقضي به النظام والأنظمة في هذا الشأن، ومن ذلك الآتي:</w:t>
      </w:r>
    </w:p>
    <w:p w:rsidR="002C1291" w:rsidRPr="00D966CA" w:rsidRDefault="002C1291" w:rsidP="002C1291">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تقديم التمويل بجميع صوره لمنشآت ومشاريع البنية التحتية، بما في ذلك القروض المباشرة وغير المباشرة والقروض الممتازة والثانوية لتلك المنشآت والمشاريع، بالإضافة إلى أي منتج مكمل للتمويل أو منتجات تمويلية يبتكرها الصندوق ويعتمدها المجلس.</w:t>
      </w:r>
    </w:p>
    <w:p w:rsidR="002C1291" w:rsidRPr="00D966CA" w:rsidRDefault="002C1291" w:rsidP="002C1291">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إبرام العقود والاتفاقيات مع أي من جهات التمويل الحكومية أو الخاصة لأغراض ترتيبات التمويل بين المقرضين والجهة المقترضة، أو لتقديم تمويل كامل أو جزئي أو إضافي، أو تقديم ضمانات لمنشآت ومشاريع البنية التحتية.</w:t>
      </w:r>
    </w:p>
    <w:p w:rsidR="002C1291" w:rsidRPr="00D966CA" w:rsidRDefault="002C1291" w:rsidP="002C1291">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إبرام العقود والاتفاقيات ومذكرات التفاهم ذات الصلة بنشاط الصندوق مع أطراف داخل المملكة وخارجها. </w:t>
      </w:r>
    </w:p>
    <w:p w:rsidR="002C1291" w:rsidRPr="00D966CA" w:rsidRDefault="002C1291" w:rsidP="002C1291">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قبول الرهون وغيرها من ضمانات الوفاء.</w:t>
      </w:r>
    </w:p>
    <w:p w:rsidR="002C1291" w:rsidRPr="00D966CA" w:rsidRDefault="002C1291" w:rsidP="002C1291">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تقديم الضمانات بجميع أشكالها لمنشآت البنية التحتية وفق الضوابط التي يضعها المجلس.</w:t>
      </w:r>
    </w:p>
    <w:p w:rsidR="002C1291" w:rsidRPr="00D966CA" w:rsidRDefault="002C1291" w:rsidP="002C1291">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بيع وشراء المديونيات للقطاعين العام والخاص بعد تقييمها وفقاً للضوابط والسياسات التي يضعها مجلس إدارة صندوق التنمية الوطني.</w:t>
      </w:r>
    </w:p>
    <w:p w:rsidR="002C1291" w:rsidRPr="00D966CA" w:rsidRDefault="002C1291" w:rsidP="002C1291">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الاقتراض وغيره من صور المديونية، بما في ذلك إصدار الصكوك والسندات وغيرها من أدوات الدين وأدوات التمويل الأخرى بالاتفاق مع المركز الوطني لإدارة الدين وصندوق التنمية الوطني.</w:t>
      </w:r>
    </w:p>
    <w:p w:rsidR="002C1291" w:rsidRPr="00D966CA" w:rsidRDefault="002C1291" w:rsidP="002C1291">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الاستثمار بجميع أنواعه، بما في ذلك الاستثمار في الأوراق المالية وتملك العقارات والأصول والتصرف فيها، والمساهمة في تطوير البنية التحتية في المواقع التي يستهدفها؛ بشكل مباشر أو غير مباشر من خلال عقد شراكات مع القطاع العام أو القطاع الخاص.</w:t>
      </w:r>
    </w:p>
    <w:p w:rsidR="002C1291" w:rsidRPr="00D966CA" w:rsidRDefault="002C1291" w:rsidP="002C1291">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تقديم المشورة في مجالات اختصاصه إلى الجهات الحكومية والخاصة.</w:t>
      </w:r>
    </w:p>
    <w:p w:rsidR="002C1291" w:rsidRPr="00D966CA" w:rsidRDefault="002C1291" w:rsidP="002C1291">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القيام بأي نشاط أو عمل آخر يقره المجلس بما يحقق أهداف الصندوق ويتفق مع طبيعة عمله.</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للصندوق أن يبرم العقود والاتفاقيات ومذكرات التفاهم ذات الصلة بنشاطه بغير اللغة العربية، على أن يكون ذلك في مصلحته، ووفقاً للضوابط والسياسات التي يضعها مجلس إدارة صندوق التنمية الوطني.</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2C1291" w:rsidRPr="00D966CA" w:rsidRDefault="002C1291" w:rsidP="002C1291">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يكون للصندوق مجلس إدارة من (سبعة) أعضاء يصدر بتعيينهم قرار من مجلس إدارة صندوق التنمية الوطني، ويشكل على النحو الآتي:</w:t>
      </w:r>
      <w:r w:rsidRPr="00D966CA">
        <w:rPr>
          <w:rFonts w:ascii="UICTFontTextStyleBody" w:eastAsia="Times New Roman" w:hAnsi="UICTFontTextStyleBody" w:cs="Times New Roman"/>
          <w:kern w:val="0"/>
          <w:sz w:val="22"/>
          <w:szCs w:val="22"/>
          <w:rtl/>
          <w14:ligatures w14:val="none"/>
        </w:rPr>
        <w:br/>
        <w:t>أ- الرئيس.</w:t>
      </w:r>
      <w:r w:rsidRPr="00D966CA">
        <w:rPr>
          <w:rFonts w:ascii="UICTFontTextStyleBody" w:eastAsia="Times New Roman" w:hAnsi="UICTFontTextStyleBody" w:cs="Times New Roman"/>
          <w:kern w:val="0"/>
          <w:sz w:val="22"/>
          <w:szCs w:val="22"/>
          <w:rtl/>
          <w14:ligatures w14:val="none"/>
        </w:rPr>
        <w:br/>
        <w:t>ب- (ستة) أعضاء يرشحهم الرئيس.</w:t>
      </w:r>
    </w:p>
    <w:p w:rsidR="002C1291" w:rsidRPr="00D966CA" w:rsidRDefault="002C1291" w:rsidP="002C1291">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يراعى أن يكون أعضاء المجلس من ذوي المؤهلات أو الخبرات التي تتناسب مع عمل الصندوق.</w:t>
      </w:r>
    </w:p>
    <w:p w:rsidR="002C1291" w:rsidRPr="00D966CA" w:rsidRDefault="002C1291" w:rsidP="002C1291">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مدة العضوية في المجلس (ثلاث) سنوات، قابلة للتجديد مرتين -بحد أقصى- بقرار من مجلس إدارة صندوق التنمية الوطني.</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دون إخلال باختصاصات صندوق التنمية الوطني، يُعد المجلس هو السلطة المسؤولة عن رسم السياسات العامة للصندوق في حدود النظام والأنظمة ذات العلاقة، ويتولى جميع المهمات والصلاحيات التي تكفل تحقيق أهداف الصندوق. وله في سبيل ذلك اتخاذ ما يراه من قرارات وإجراءات وتدابير وغيرها، وله على وجه الخصوص ما يلي:</w:t>
      </w:r>
    </w:p>
    <w:p w:rsidR="002C1291" w:rsidRPr="00D966CA" w:rsidRDefault="002C1291" w:rsidP="002C12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السياسات والاستراتيجيات المتعلقة بنشاط الصندوق، وعلى الخطط والبرامج اللازمة لتنفيذها، والرفع عما يستلزم استكمال إجراءات في شأنه.</w:t>
      </w:r>
    </w:p>
    <w:p w:rsidR="002C1291" w:rsidRPr="00D966CA" w:rsidRDefault="002C1291" w:rsidP="002C12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اقتراح مشروعات الأنظمة ذات العلاقة باختصاص الصندوق، واقتراح تعديل المعمول به منها، تمهيدًا لرفعها لاستكمال الإجراءات النظامية.</w:t>
      </w:r>
    </w:p>
    <w:p w:rsidR="002C1291" w:rsidRPr="00D966CA" w:rsidRDefault="002C1291" w:rsidP="002C12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القطاعات الاقتصادية والاجتماعية ذات الصلة بمشاريع البنية التحتية.</w:t>
      </w:r>
    </w:p>
    <w:p w:rsidR="002C1291" w:rsidRPr="00D966CA" w:rsidRDefault="002C1291" w:rsidP="002C12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الإشراف على تنفيذ الصندوق المهمات المنوطة به.</w:t>
      </w:r>
    </w:p>
    <w:p w:rsidR="002C1291" w:rsidRPr="00D966CA" w:rsidRDefault="002C1291" w:rsidP="002C12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الهيكل التنظيمي للصندوق.</w:t>
      </w:r>
    </w:p>
    <w:p w:rsidR="002C1291" w:rsidRPr="00D966CA" w:rsidRDefault="002C1291" w:rsidP="002C12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اللوائح المالية والإدارية التي يسير عليها الصندوق، وغيرها من اللوائح الداخلية والفنية اللازمة لتسيير شؤونه. </w:t>
      </w:r>
    </w:p>
    <w:p w:rsidR="002C1291" w:rsidRPr="00D966CA" w:rsidRDefault="002C1291" w:rsidP="002C12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تقديم التمويل بجميع صوره لمنشآت ومشاريع البنية التحتية، بما في ذلك القروض المباشرة وغير المباشرة والقروض الممتازة والثانوية لتلك المنشآت والمشاريع، ووضع الضوابط المنظمة له.</w:t>
      </w:r>
    </w:p>
    <w:p w:rsidR="002C1291" w:rsidRPr="00D966CA" w:rsidRDefault="002C1291" w:rsidP="002C12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أي منتج مكمل للتمويل أو منتج تمويل جديد يبتكره الصندوق.</w:t>
      </w:r>
    </w:p>
    <w:p w:rsidR="002C1291" w:rsidRPr="00D966CA" w:rsidRDefault="002C1291" w:rsidP="002C12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التقييم الخاص ببيع وشراء المديونيات للقطاعين العام والخاص.</w:t>
      </w:r>
    </w:p>
    <w:p w:rsidR="002C1291" w:rsidRPr="00D966CA" w:rsidRDefault="002C1291" w:rsidP="002C12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الحد الأعلى والأدنى لمبالغ التمويل، والفئات والجهات المستهدفة بالتمويل.</w:t>
      </w:r>
    </w:p>
    <w:p w:rsidR="002C1291" w:rsidRPr="00D966CA" w:rsidRDefault="002C1291" w:rsidP="002C12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مدد السماح لمختلف القروض، وإعادة جدولة سداد المتعثر منها.</w:t>
      </w:r>
    </w:p>
    <w:p w:rsidR="002C1291" w:rsidRPr="00D966CA" w:rsidRDefault="002C1291" w:rsidP="002C12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الاقتراض وغيره من صور المديونية، بما في ذلك إصدار الصكوك والسندات وغيرها من أدوات الدين وأدوات التمويل، بالاتفاق مع المركز الوطني لإدارة الدين وصندوق التنمية الوطني.</w:t>
      </w:r>
    </w:p>
    <w:p w:rsidR="002C1291" w:rsidRPr="00D966CA" w:rsidRDefault="002C1291" w:rsidP="002C12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إبرام الصندوق للاتفاقيات ومذكرات التفاهم والعقود بحسب الإجراءات النظامية.</w:t>
      </w:r>
    </w:p>
    <w:p w:rsidR="002C1291" w:rsidRPr="00D966CA" w:rsidRDefault="002C1291" w:rsidP="002C12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الاستثمار بجميع أنواعه، بما في ذلك الاستثمار في الأوراق المالية وتملك العقارات والأصول والتصرف فيها. </w:t>
      </w:r>
    </w:p>
    <w:p w:rsidR="002C1291" w:rsidRPr="00D966CA" w:rsidRDefault="002C1291" w:rsidP="002C12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البرامج والمبادرات والآليات والإجراءات اللازمة والسبل المحفزة لمشاركة القطاعين العام والخاص في تحقيق أهداف تنمية البنية التحتية وتنفيذ المشروعات والخدمات، والإشراف عليها.</w:t>
      </w:r>
    </w:p>
    <w:p w:rsidR="002C1291" w:rsidRPr="00D966CA" w:rsidRDefault="002C1291" w:rsidP="002C12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قبول الهبات والتبرعات والمنح والوصايا والأوقاف؛ بحسب القواعد المنظمة لذلك.</w:t>
      </w:r>
    </w:p>
    <w:p w:rsidR="002C1291" w:rsidRPr="00D966CA" w:rsidRDefault="002C1291" w:rsidP="002C12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المقابل المالي للخدمات والأعمال التي يقدمها الصندوق، ووضع معايير تحديدها.</w:t>
      </w:r>
    </w:p>
    <w:p w:rsidR="002C1291" w:rsidRPr="00D966CA" w:rsidRDefault="002C1291" w:rsidP="002C12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النظر في التقارير الدورية عن سير العمل في الصندوق، واتخاذ القرارات اللازمة في شأنها.</w:t>
      </w:r>
    </w:p>
    <w:p w:rsidR="002C1291" w:rsidRPr="00D966CA" w:rsidRDefault="002C1291" w:rsidP="002C12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قوائم الصندوق المالية.</w:t>
      </w:r>
    </w:p>
    <w:p w:rsidR="002C1291" w:rsidRPr="00D966CA" w:rsidRDefault="002C1291" w:rsidP="002C12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مشروع ميزانية الصندوق.</w:t>
      </w:r>
    </w:p>
    <w:p w:rsidR="002C1291" w:rsidRPr="00D966CA" w:rsidRDefault="002C1291" w:rsidP="002C12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حساب الصندوق الختامي، وتقريره السنوي عن نشاطه، ورفعهما إلى مجلس إدارة صندوق التنمية الوطني؛ للنظر فيهما، تمهيداً لاستكمال الإجراءات النظامية المتبعة.</w:t>
      </w:r>
    </w:p>
    <w:p w:rsidR="002C1291" w:rsidRPr="00D966CA" w:rsidRDefault="002C1291" w:rsidP="002C12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تعيين مراجع حسابات خارجي (أو أكثر)، ومراقب مالي داخلي.</w:t>
      </w:r>
    </w:p>
    <w:p w:rsidR="002C1291" w:rsidRPr="00D966CA" w:rsidRDefault="002C1291" w:rsidP="002C12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الاستعانة بمن يراه من الخبراء والمختصين والمستشارين وغيرهم من ذوي الكفايات في المجالات ذات العلاقة بالصندوق، وتحديد أتعابهم ومدة الاستعانة بهم. </w:t>
      </w:r>
      <w:r w:rsidRPr="00D966CA">
        <w:rPr>
          <w:rFonts w:ascii="UICTFontTextStyleBody" w:eastAsia="Times New Roman" w:hAnsi="UICTFontTextStyleBody" w:cs="Times New Roman"/>
          <w:kern w:val="0"/>
          <w:sz w:val="22"/>
          <w:szCs w:val="22"/>
          <w:rtl/>
          <w14:ligatures w14:val="none"/>
        </w:rPr>
        <w:br/>
        <w:t xml:space="preserve">وللمجلس -في سبيل تحقيق هذه الصلاحيات- تشكيل لجان دائمة أو مؤقتة من أعضائه أو من سواهم يعهد إليها بما يراه من مهمات، ويحدد في قرار تشكيل كل لجنة رئيسها وأعضاءها، وأمينها، واختصاصاتها، ومكافآتهم، ولكل لجنة الاستعانة بمن تراه لتأدية المهمات </w:t>
      </w:r>
      <w:proofErr w:type="spellStart"/>
      <w:r w:rsidRPr="00D966CA">
        <w:rPr>
          <w:rFonts w:ascii="UICTFontTextStyleBody" w:eastAsia="Times New Roman" w:hAnsi="UICTFontTextStyleBody" w:cs="Times New Roman"/>
          <w:kern w:val="0"/>
          <w:sz w:val="22"/>
          <w:szCs w:val="22"/>
          <w:rtl/>
          <w14:ligatures w14:val="none"/>
        </w:rPr>
        <w:t>الموكولة</w:t>
      </w:r>
      <w:proofErr w:type="spellEnd"/>
      <w:r w:rsidRPr="00D966CA">
        <w:rPr>
          <w:rFonts w:ascii="UICTFontTextStyleBody" w:eastAsia="Times New Roman" w:hAnsi="UICTFontTextStyleBody" w:cs="Times New Roman"/>
          <w:kern w:val="0"/>
          <w:sz w:val="22"/>
          <w:szCs w:val="22"/>
          <w:rtl/>
          <w14:ligatures w14:val="none"/>
        </w:rPr>
        <w:t xml:space="preserve"> إليها.</w:t>
      </w:r>
      <w:r w:rsidRPr="00D966CA">
        <w:rPr>
          <w:rFonts w:ascii="UICTFontTextStyleBody" w:eastAsia="Times New Roman" w:hAnsi="UICTFontTextStyleBody" w:cs="Times New Roman"/>
          <w:kern w:val="0"/>
          <w:sz w:val="22"/>
          <w:szCs w:val="22"/>
          <w:rtl/>
          <w14:ligatures w14:val="none"/>
        </w:rPr>
        <w:br/>
        <w:t>وللمجلس كذلك تفويض بعض صلاحياته إلى من يراه من أعضائه أو إلى أي من اللجان التي شكلها أو منسوبي الصندوق.</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2C1291" w:rsidRPr="00D966CA" w:rsidRDefault="002C1291" w:rsidP="002C12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تعقد اجتماعات المجلس في مقر الصندوق برئاسة الرئيس أو من ينيبه من الأعضاء حال غيابه. ويجوز عند الحاجة عقدها في مكان آخر داخل المملكة أو من خلال وسائل التقنية.</w:t>
      </w:r>
    </w:p>
    <w:p w:rsidR="002C1291" w:rsidRPr="00D966CA" w:rsidRDefault="002C1291" w:rsidP="002C12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يعقد المجلس اجتماعاته بصفة دورية أربع مرات -على الأقل- في السنة. وللرئيس دعوته للاجتماع متى ما دعت الحاجة إلى ذلك، أو متى طلب ذلك (ثلاثة) أعضاء على الأقل. وتوجه الدعوة لاجتماع المجلس كتابةً قبل موعد الاجتماع بسبعة أيام -على الأقل- مصحوبة بجدول أعمال الاجتماع.</w:t>
      </w:r>
    </w:p>
    <w:p w:rsidR="002C1291" w:rsidRPr="00D966CA" w:rsidRDefault="002C1291" w:rsidP="002C12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الاجتماع صحيحًا إذا حضره أغلبية الأعضاء -على الأقل- على أن يكون من بينهم الرئيس أو من ينيبه، وتصدر القرارات بأغلبية أصوات الحاضرين، وفي حالة تساوي الأصوات يُرجح الجانب الذي صوت معه رئيس الاجتماع.</w:t>
      </w:r>
    </w:p>
    <w:p w:rsidR="002C1291" w:rsidRPr="00D966CA" w:rsidRDefault="002C1291" w:rsidP="002C12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لعضو المجلس الامتناع عن التصويت ولا تفويض عضو آخر للتصويت عنه عند غيابه. وللعضو المعترض تسجيل اعتراضه وأسبابه ضمن محضر الاجتماع.</w:t>
      </w:r>
    </w:p>
    <w:p w:rsidR="002C1291" w:rsidRPr="00D966CA" w:rsidRDefault="002C1291" w:rsidP="002C12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تثبت مداولات المجلس وقراراته في محاضر يوقعها رئيس الاجتماع والأعضاء الحاضرون.</w:t>
      </w:r>
    </w:p>
    <w:p w:rsidR="002C1291" w:rsidRPr="00D966CA" w:rsidRDefault="002C1291" w:rsidP="002C12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أن تتخذ القرارات بعرضها على الأعضاء بالتمرير، ولا تُعد القرارات الصادرة بهذه الطريقة صحيحة ما لم تمرر على جميع الأعضاء، ويصوَّت عليها من جميع الأعضاء، وتحز على أغلبية أصواتهم. وتعرض هذه القرارات على المجلس في أول اجتماع لاحق لإثباتها في محضر الاجتماع.</w:t>
      </w:r>
    </w:p>
    <w:p w:rsidR="002C1291" w:rsidRPr="00D966CA" w:rsidRDefault="002C1291" w:rsidP="002C12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للمجلس أمين يختاره الرئيس من منسوبي الصندوق، يتولى أمانة المجلس، والإعداد لاجتماعاته، وتسجيل المحاضر والمداولات والقرارات.</w:t>
      </w:r>
    </w:p>
    <w:p w:rsidR="002C1291" w:rsidRPr="00D966CA" w:rsidRDefault="002C1291" w:rsidP="002C12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للمجلس دعوة من يرى الاستعانة بهم من المختصين والمستشارين لحضور اجتماعاته، دون أن يكون لهم حق التصويت. </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يكون للصندوق رئيس تنفيذي، يعين ويعفى من منصبه بقرار من المجلس، ولا يكون القرار نافذاً إلا بعد موافقة مجلس إدارة صندوق التنمية الوطني، ويحدد القرار أجره ومزاياه المالية الأخرى، ويُعد المسؤول التنفيذي عن إدارة شؤون الصندوق. وتتركز مسؤولياته في الإشراف على أعمال الصندوق وإدارته، وما يقرره المجلس له من صلاحيات ومهمات، وله بوجه الخصوص ما يلي:</w:t>
      </w:r>
    </w:p>
    <w:p w:rsidR="002C1291" w:rsidRPr="00D966CA" w:rsidRDefault="002C1291" w:rsidP="002C12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متابعة تنفيذ قرارات المجلس.</w:t>
      </w:r>
    </w:p>
    <w:p w:rsidR="002C1291" w:rsidRPr="00D966CA" w:rsidRDefault="002C1291" w:rsidP="002C12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الإشراف على إعداد السياسات والاستراتيجيات المتعلقة بنشاط الصندوق، وعلى الخطط والبرامج اللازمة لتنفيذها، تمهيداً لرفعها إلى المجلس.</w:t>
      </w:r>
    </w:p>
    <w:p w:rsidR="002C1291" w:rsidRPr="00D966CA" w:rsidRDefault="002C1291" w:rsidP="002C12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الإشراف على سير العمل في الصندوق وفقاً للصلاحيات المنوطة به وما تحدده لوائح الصندوق، والتثبت من توافق عمليات الصندوق مع ما يقضي به النظام ولوائح الصندوق وما يقره المجلس.</w:t>
      </w:r>
    </w:p>
    <w:p w:rsidR="002C1291" w:rsidRPr="00D966CA" w:rsidRDefault="002C1291" w:rsidP="002C12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الإشراف على إعداد اللوائح المالية والإدارية التي يسير عليها الصندوق، وغيرها من اللوائح الداخلية والفنية اللازمة لتسيير شؤونه تمهيداً لرفعها إلى المجلس.</w:t>
      </w:r>
    </w:p>
    <w:p w:rsidR="002C1291" w:rsidRPr="00D966CA" w:rsidRDefault="002C1291" w:rsidP="002C12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الإشراف على إعداد الهيكل التنظيمي للصندوق تمهيداً لرفعه إلى المجلس.</w:t>
      </w:r>
    </w:p>
    <w:p w:rsidR="002C1291" w:rsidRPr="00D966CA" w:rsidRDefault="002C1291" w:rsidP="002C12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الإشراف على إعداد مشروع ميزانية الصندوق، وتقريره السنوي وحسابه الختامي، تمهيداً لرفعها إلى المجلس.</w:t>
      </w:r>
    </w:p>
    <w:p w:rsidR="002C1291" w:rsidRPr="00D966CA" w:rsidRDefault="002C1291" w:rsidP="002C12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الإشراف على إعداد القوائم المالية للصندوق تمهيداً لرفعها إلى المجلس.</w:t>
      </w:r>
    </w:p>
    <w:p w:rsidR="002C1291" w:rsidRPr="00D966CA" w:rsidRDefault="002C1291" w:rsidP="002C12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التوقيع على الاتفاقيات ومذكرات التفاهم والعقود بعد موافقة المجلس أو بحسب الصلاحيات الممنوحة له من المجلس.</w:t>
      </w:r>
    </w:p>
    <w:p w:rsidR="002C1291" w:rsidRPr="00D966CA" w:rsidRDefault="002C1291" w:rsidP="002C12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التعاقد لتنفيذ الأعمال والخدمات والاستعانة بالخبراء والمختصين والمستشارين ذوي الكفايات في المجالات ذات العلاقة باختصاصات الصندوق، وذلك بعد موافقة المجلس أو بحسب الصلاحيات الممنوحة له من المجلس.</w:t>
      </w:r>
    </w:p>
    <w:p w:rsidR="002C1291" w:rsidRPr="00D966CA" w:rsidRDefault="002C1291" w:rsidP="002C12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تمثيل الصندوق أمام القضاء والجهات الحكومية والمؤسسات الأخرى ذات العلاقة، وغيرها من الجهات داخل المملكة وخارجها. وله تفويض غيره بذلك.</w:t>
      </w:r>
    </w:p>
    <w:p w:rsidR="002C1291" w:rsidRPr="00D966CA" w:rsidRDefault="002C1291" w:rsidP="002C12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الصرف من ميزانية الصندوق، واتخاذ جميع الإجراءات المالية وفقاً للوائح الصندوق.</w:t>
      </w:r>
    </w:p>
    <w:p w:rsidR="002C1291" w:rsidRPr="00D966CA" w:rsidRDefault="002C1291" w:rsidP="002C12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تعيين منسوبي الصندوق والإشراف عليهم وفقاً للوائح المنظمة لذلك.</w:t>
      </w:r>
      <w:r w:rsidRPr="00D966CA">
        <w:rPr>
          <w:rFonts w:ascii="UICTFontTextStyleBody" w:eastAsia="Times New Roman" w:hAnsi="UICTFontTextStyleBody" w:cs="Times New Roman"/>
          <w:kern w:val="0"/>
          <w:sz w:val="22"/>
          <w:szCs w:val="22"/>
          <w:rtl/>
          <w14:ligatures w14:val="none"/>
        </w:rPr>
        <w:br/>
        <w:t>وللرئيس التنفيذي تفويض بعض صلاحياته ومهماته إلى من يراه من منسوبي الصندوق.</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2C1291" w:rsidRPr="00D966CA" w:rsidRDefault="002C1291" w:rsidP="002C129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للصندوق ميزانية سنوية مستقلة.</w:t>
      </w:r>
    </w:p>
    <w:p w:rsidR="002C1291" w:rsidRPr="00D966CA" w:rsidRDefault="002C1291" w:rsidP="002C129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السنة المالية للصندوق هي السنة المالية للدولة. واستثناءً من ذلك، تبدأ السنة المالية الأولى من تاريخ نفاذ النظام، وتنتهي بنهاية السنة المالية التالية للدولة.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تتكون موارد الصندوق مما يلي:</w:t>
      </w:r>
    </w:p>
    <w:p w:rsidR="002C1291" w:rsidRPr="00D966CA" w:rsidRDefault="002C1291" w:rsidP="002C12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الدعم المقدم له من الدولة فيما يخدم نشاطه.</w:t>
      </w:r>
    </w:p>
    <w:p w:rsidR="002C1291" w:rsidRPr="00D966CA" w:rsidRDefault="002C1291" w:rsidP="002C12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التدفقات النقدية من القروض المصروفة من رأس ماله.</w:t>
      </w:r>
    </w:p>
    <w:p w:rsidR="002C1291" w:rsidRPr="00D966CA" w:rsidRDefault="002C1291" w:rsidP="002C12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العوائد الناتجة من أصوله واستثماراته والأموال التي يتم التنفيذ عليها استيفاءً لمستحقاته.</w:t>
      </w:r>
    </w:p>
    <w:p w:rsidR="002C1291" w:rsidRPr="00D966CA" w:rsidRDefault="002C1291" w:rsidP="002C12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المقابل المالي الذي يتقاضاه نظير الخدمات والأعمال التي يقدمها.</w:t>
      </w:r>
    </w:p>
    <w:p w:rsidR="002C1291" w:rsidRPr="00D966CA" w:rsidRDefault="002C1291" w:rsidP="002C12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ما يقبله المجلس من هبات، وتبرعات، ومنح، ووصايا، وريع أوقاف.</w:t>
      </w:r>
    </w:p>
    <w:p w:rsidR="002C1291" w:rsidRPr="00D966CA" w:rsidRDefault="002C1291" w:rsidP="002C12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أي مورد آخر يقره المجلس بما لا يخالف الأنظمة والتعليمات.</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يخضع منسوبو الصندوق لنظام العمل ونظام التأمينات الاجتماعية.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تتمتع تمويلات الصندوق التي يقدمها بالمزايا والضمانات المقررة لحقوق الخزينة العامة، وتكون قابلة للتحصيل وفقاً لنظام إيرادات الدولة، وذلك دون إخلال باختصاصات الصندوق وفقاً لأحكام النظام.</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الصندوق أخذ الضمانات اللازمة لما يقدمه من تمويل مباشر أو غير مباشر وفق الضوابط التي يضعها المجلس، ولا يجوز أن تتجاوز التزاماته المباشرة أو غير المباشرة قيمة أصوله.</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يفتح الصندوق حسابًا له في البنك المركزي السعودي، ويجوز له فتح حسابات أخرى في أي من البنوك المرخص لها بالعمل في المملكة، ويصرف من هذه الحسابات وفق ميزانية الصندوق المعتمدة ولوائحه المالية والإدارية.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باختصاص الديوان العام للمحاسبة، يعين المجلس مراجع حسابات خارجيًّا (أو أكثر) من المرخص لهم بالعمل في المملكة؛ لتدقيق حسابات الصندوق، ومعاملاته، وبياناته، وميزانيته السنوية، وحسابه الختامي، ويحدد المجلس أتعابه. ويرفع تقرير مراجع الحسابات إلى المجلس، ويزود الديوان العام للمحاسبة بنسخة منه بعد اعتماده من المجلس.</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يرفع المجلس إلى صندوق التنمية الوطني تقريرًا سنويًّا عن أعمال الصندوق وحساباته -وفقًا للمدد التي يحددها صندوق التنمية الوطني- مصدقًا عليه من مراجع الحسابات الخارجي؛ للنظر فيه تمهيداً لاستكمال الإجراءات النظامية المتبعة.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بعد (ثلاثين) يوماً من تاريخ نشره في الجريدة الرسمية.</w:t>
      </w:r>
    </w:p>
    <w:p w:rsidR="002C1291" w:rsidRPr="00D966CA" w:rsidRDefault="002C1291" w:rsidP="002C1291">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المواصفات والجودة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الأول التعريفات</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بالعبارات والمصطلحات الآتية -أينما وردت في هذا النظام- المعاني المبينة أمامها ما لم يقض السياق غير ذلك:</w:t>
      </w:r>
      <w:r w:rsidRPr="00D966CA">
        <w:rPr>
          <w:rFonts w:ascii="UICTFontTextStyleEmphasizedBody" w:hAnsi="UICTFontTextStyleEmphasizedBody" w:cs="Times New Roman"/>
          <w:b/>
          <w:bCs/>
          <w:kern w:val="0"/>
          <w:sz w:val="22"/>
          <w:szCs w:val="22"/>
          <w:rtl/>
          <w14:ligatures w14:val="none"/>
        </w:rPr>
        <w:br/>
        <w:t>النظام:</w:t>
      </w:r>
      <w:r w:rsidRPr="00D966CA">
        <w:rPr>
          <w:rFonts w:ascii="UICTFontTextStyleBody" w:hAnsi="UICTFontTextStyleBody" w:cs="Times New Roman"/>
          <w:kern w:val="0"/>
          <w:sz w:val="22"/>
          <w:szCs w:val="22"/>
          <w:rtl/>
          <w14:ligatures w14:val="none"/>
        </w:rPr>
        <w:t xml:space="preserve"> نظام المواصفات والجودة.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اللوائح:</w:t>
      </w:r>
      <w:r w:rsidRPr="00D966CA">
        <w:rPr>
          <w:rFonts w:ascii="UICTFontTextStyleBody" w:hAnsi="UICTFontTextStyleBody" w:cs="Times New Roman"/>
          <w:kern w:val="0"/>
          <w:sz w:val="22"/>
          <w:szCs w:val="22"/>
          <w:rtl/>
          <w14:ligatures w14:val="none"/>
        </w:rPr>
        <w:t xml:space="preserve"> اللائحة التنفيذية للنظام، وغيرها من اللوائح التي تصدر بموجب أحكامه.</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الهيئة: </w:t>
      </w:r>
      <w:r w:rsidRPr="00D966CA">
        <w:rPr>
          <w:rFonts w:ascii="UICTFontTextStyleBody" w:hAnsi="UICTFontTextStyleBody" w:cs="Times New Roman"/>
          <w:kern w:val="0"/>
          <w:sz w:val="22"/>
          <w:szCs w:val="22"/>
          <w:rtl/>
          <w14:ligatures w14:val="none"/>
        </w:rPr>
        <w:t>الهيئة السعودية للمواصفات والمقاييس والجودة.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المجلس: </w:t>
      </w:r>
      <w:r w:rsidRPr="00D966CA">
        <w:rPr>
          <w:rFonts w:ascii="UICTFontTextStyleBody" w:hAnsi="UICTFontTextStyleBody" w:cs="Times New Roman"/>
          <w:kern w:val="0"/>
          <w:sz w:val="22"/>
          <w:szCs w:val="22"/>
          <w:rtl/>
          <w14:ligatures w14:val="none"/>
        </w:rPr>
        <w:t>مجلس إدارة الهيئة.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المنتج: </w:t>
      </w:r>
      <w:r w:rsidRPr="00D966CA">
        <w:rPr>
          <w:rFonts w:ascii="UICTFontTextStyleBody" w:hAnsi="UICTFontTextStyleBody" w:cs="Times New Roman"/>
          <w:kern w:val="0"/>
          <w:sz w:val="22"/>
          <w:szCs w:val="22"/>
          <w:rtl/>
          <w14:ligatures w14:val="none"/>
        </w:rPr>
        <w:t>أي منتج يُوضع أو يُعرض في الأسواق.</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فئة المنتج: </w:t>
      </w:r>
      <w:r w:rsidRPr="00D966CA">
        <w:rPr>
          <w:rFonts w:ascii="UICTFontTextStyleBody" w:hAnsi="UICTFontTextStyleBody" w:cs="Times New Roman"/>
          <w:kern w:val="0"/>
          <w:sz w:val="22"/>
          <w:szCs w:val="22"/>
          <w:rtl/>
          <w14:ligatures w14:val="none"/>
        </w:rPr>
        <w:t>مجموعة من المنتجات التي تشترك معاً في صفات وخصائص محددة.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العملية: </w:t>
      </w:r>
      <w:r w:rsidRPr="00D966CA">
        <w:rPr>
          <w:rFonts w:ascii="UICTFontTextStyleBody" w:hAnsi="UICTFontTextStyleBody" w:cs="Times New Roman"/>
          <w:kern w:val="0"/>
          <w:sz w:val="22"/>
          <w:szCs w:val="22"/>
          <w:rtl/>
          <w14:ligatures w14:val="none"/>
        </w:rPr>
        <w:t>مجموعة من الأنشطة المترابطة أو المتفاعلة التي تحوّل المدخلات إلى مُخرجات.</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الخدمة: </w:t>
      </w:r>
      <w:r w:rsidRPr="00D966CA">
        <w:rPr>
          <w:rFonts w:ascii="UICTFontTextStyleBody" w:hAnsi="UICTFontTextStyleBody" w:cs="Times New Roman"/>
          <w:kern w:val="0"/>
          <w:sz w:val="22"/>
          <w:szCs w:val="22"/>
          <w:rtl/>
          <w14:ligatures w14:val="none"/>
        </w:rPr>
        <w:t>أي مُخرج محسوس ناتج عن نشاط مقدم بمقابل مالي أو بدون مقابل.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المواصفة:</w:t>
      </w:r>
      <w:r w:rsidRPr="00D966CA">
        <w:rPr>
          <w:rFonts w:ascii="UICTFontTextStyleBody" w:hAnsi="UICTFontTextStyleBody" w:cs="Times New Roman"/>
          <w:kern w:val="0"/>
          <w:sz w:val="22"/>
          <w:szCs w:val="22"/>
          <w:rtl/>
          <w14:ligatures w14:val="none"/>
        </w:rPr>
        <w:t xml:space="preserve"> وثيقة معتمدة تضع القواعد والتعليمات أو الخصائص للمُنتجَات أو العمليات وطرق الإنتاج ذات العلاقة، ولا يكون التقيد بها إلزاميًّا.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المواصفة السعودية:</w:t>
      </w:r>
      <w:r w:rsidRPr="00D966CA">
        <w:rPr>
          <w:rFonts w:ascii="UICTFontTextStyleBody" w:hAnsi="UICTFontTextStyleBody" w:cs="Times New Roman"/>
          <w:kern w:val="0"/>
          <w:sz w:val="22"/>
          <w:szCs w:val="22"/>
          <w:rtl/>
          <w14:ligatures w14:val="none"/>
        </w:rPr>
        <w:t xml:space="preserve"> المواصفة المعتمدة من المجلس، وتعتبر المواصفة الوطنية للمملكة العربية السعودية.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المواصفة الوطنية:</w:t>
      </w:r>
      <w:r w:rsidRPr="00D966CA">
        <w:rPr>
          <w:rFonts w:ascii="UICTFontTextStyleBody" w:hAnsi="UICTFontTextStyleBody" w:cs="Times New Roman"/>
          <w:kern w:val="0"/>
          <w:sz w:val="22"/>
          <w:szCs w:val="22"/>
          <w:rtl/>
          <w14:ligatures w14:val="none"/>
        </w:rPr>
        <w:t xml:space="preserve"> المواصفة التي يتبناها جهاز تقييس في إحدى الدول.</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المواصفة الإقليمية:</w:t>
      </w:r>
      <w:r w:rsidRPr="00D966CA">
        <w:rPr>
          <w:rFonts w:ascii="UICTFontTextStyleBody" w:hAnsi="UICTFontTextStyleBody" w:cs="Times New Roman"/>
          <w:kern w:val="0"/>
          <w:sz w:val="22"/>
          <w:szCs w:val="22"/>
          <w:rtl/>
          <w14:ligatures w14:val="none"/>
        </w:rPr>
        <w:t xml:space="preserve"> المواصفة التي يتبناها جهاز تقييس إقليمي.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lastRenderedPageBreak/>
        <w:t>المواصفة الدولية:</w:t>
      </w:r>
      <w:r w:rsidRPr="00D966CA">
        <w:rPr>
          <w:rFonts w:ascii="UICTFontTextStyleBody" w:hAnsi="UICTFontTextStyleBody" w:cs="Times New Roman"/>
          <w:kern w:val="0"/>
          <w:sz w:val="22"/>
          <w:szCs w:val="22"/>
          <w:rtl/>
          <w14:ligatures w14:val="none"/>
        </w:rPr>
        <w:t xml:space="preserve"> المواصفة التي يتبناها جهاز تقييس دولي.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الوثيقة ذات الصلة:</w:t>
      </w:r>
      <w:r w:rsidRPr="00D966CA">
        <w:rPr>
          <w:rFonts w:ascii="UICTFontTextStyleBody" w:hAnsi="UICTFontTextStyleBody" w:cs="Times New Roman"/>
          <w:kern w:val="0"/>
          <w:sz w:val="22"/>
          <w:szCs w:val="22"/>
          <w:rtl/>
          <w14:ligatures w14:val="none"/>
        </w:rPr>
        <w:t xml:space="preserve"> وثيقة تعنى بالخصائص الفنية والتقارير الفنية والأدلة والوثائق الأخرى التي اعتمدت من جهاز تقييس، ولا تعتبر مواصفة وفقً لأحكام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الجهات ذات العلاقة:</w:t>
      </w:r>
      <w:r w:rsidRPr="00D966CA">
        <w:rPr>
          <w:rFonts w:ascii="UICTFontTextStyleBody" w:hAnsi="UICTFontTextStyleBody" w:cs="Times New Roman"/>
          <w:kern w:val="0"/>
          <w:sz w:val="22"/>
          <w:szCs w:val="22"/>
          <w:rtl/>
          <w14:ligatures w14:val="none"/>
        </w:rPr>
        <w:t xml:space="preserve"> الأجهزة الحكومية، والقطاع الخاص؛ التي تعنى بالمواصفة والوثيقة ذات الصلة.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تبني المواصفة أو الوثيقة ذات الصلة:</w:t>
      </w:r>
      <w:r w:rsidRPr="00D966CA">
        <w:rPr>
          <w:rFonts w:ascii="UICTFontTextStyleBody" w:hAnsi="UICTFontTextStyleBody" w:cs="Times New Roman"/>
          <w:kern w:val="0"/>
          <w:sz w:val="22"/>
          <w:szCs w:val="22"/>
          <w:rtl/>
          <w14:ligatures w14:val="none"/>
        </w:rPr>
        <w:t xml:space="preserve"> مجموعة من الأنشطة المتّسقة التي تبدأ بطلب لتبني مواصفة دولية أو إقليمية أو وطنية أو وثيقة ذات صلة، وتنتهي بتبني ونشر تلك المواصفة أو الوثيقة ذات الصلة.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اعتماد المواصفة أو الوثيقة ذات الصلة: </w:t>
      </w:r>
      <w:r w:rsidRPr="00D966CA">
        <w:rPr>
          <w:rFonts w:ascii="UICTFontTextStyleBody" w:hAnsi="UICTFontTextStyleBody" w:cs="Times New Roman"/>
          <w:kern w:val="0"/>
          <w:sz w:val="22"/>
          <w:szCs w:val="22"/>
          <w:rtl/>
          <w14:ligatures w14:val="none"/>
        </w:rPr>
        <w:t>مجموعة من الأنشطة المتّسقة التي تبدأ بإعداد أو تبني مواصفة أو وثيقة ذات صلة، وتنتهي باعتمادها ونشرها مواصفةً سعودية أو وثيقةً ذات صلة.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سحب المواصفة أو الوثيقة ذات الصلة: </w:t>
      </w:r>
      <w:r w:rsidRPr="00D966CA">
        <w:rPr>
          <w:rFonts w:ascii="UICTFontTextStyleBody" w:hAnsi="UICTFontTextStyleBody" w:cs="Times New Roman"/>
          <w:kern w:val="0"/>
          <w:sz w:val="22"/>
          <w:szCs w:val="22"/>
          <w:rtl/>
          <w14:ligatures w14:val="none"/>
        </w:rPr>
        <w:t>إلغاء تبني أو اعتماد المواصفة أو الوثيقة ذات الصلة وما يترتب عليه من آثار.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التقييس:</w:t>
      </w:r>
      <w:r w:rsidRPr="00D966CA">
        <w:rPr>
          <w:rFonts w:ascii="UICTFontTextStyleBody" w:hAnsi="UICTFontTextStyleBody" w:cs="Times New Roman"/>
          <w:kern w:val="0"/>
          <w:sz w:val="22"/>
          <w:szCs w:val="22"/>
          <w:rtl/>
          <w14:ligatures w14:val="none"/>
        </w:rPr>
        <w:t xml:space="preserve"> مجموعة من الأنشطة المتّسقة التي تهدف إلى تبني أو اعتماد المواصفة والوثيقة ذات الصلة.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دليل المواصفات:</w:t>
      </w:r>
      <w:r w:rsidRPr="00D966CA">
        <w:rPr>
          <w:rFonts w:ascii="UICTFontTextStyleBody" w:hAnsi="UICTFontTextStyleBody" w:cs="Times New Roman"/>
          <w:kern w:val="0"/>
          <w:sz w:val="22"/>
          <w:szCs w:val="22"/>
          <w:rtl/>
          <w14:ligatures w14:val="none"/>
        </w:rPr>
        <w:t xml:space="preserve"> دليل تعده الهيئة للأغراض المرجعية، يحتوي على جميع المواصفات والوثائق ذات الصلة المعتمدة والمتبناة أو المسحوبة.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منظمات التقييس الدولية:</w:t>
      </w:r>
      <w:r w:rsidRPr="00D966CA">
        <w:rPr>
          <w:rFonts w:ascii="UICTFontTextStyleBody" w:hAnsi="UICTFontTextStyleBody" w:cs="Times New Roman"/>
          <w:kern w:val="0"/>
          <w:sz w:val="22"/>
          <w:szCs w:val="22"/>
          <w:rtl/>
          <w14:ligatures w14:val="none"/>
        </w:rPr>
        <w:t xml:space="preserve"> منظمات التقييس الدولية التي تكون العضوية فيها متاحة لأجهزة التقييس الوطنية على مستوى العالم.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منظمات التقييس الإقليمية:</w:t>
      </w:r>
      <w:r w:rsidRPr="00D966CA">
        <w:rPr>
          <w:rFonts w:ascii="UICTFontTextStyleBody" w:hAnsi="UICTFontTextStyleBody" w:cs="Times New Roman"/>
          <w:kern w:val="0"/>
          <w:sz w:val="22"/>
          <w:szCs w:val="22"/>
          <w:rtl/>
          <w14:ligatures w14:val="none"/>
        </w:rPr>
        <w:t xml:space="preserve"> منظمات التقييس الإقليمية التي تكون العضوية فيها متاحة لأجهزة التقييس الوطنية في نطاق إقليمي محدد.</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الجودة:</w:t>
      </w:r>
      <w:r w:rsidRPr="00D966CA">
        <w:rPr>
          <w:rFonts w:ascii="UICTFontTextStyleBody" w:hAnsi="UICTFontTextStyleBody" w:cs="Times New Roman"/>
          <w:kern w:val="0"/>
          <w:sz w:val="22"/>
          <w:szCs w:val="22"/>
          <w:rtl/>
          <w14:ligatures w14:val="none"/>
        </w:rPr>
        <w:t xml:space="preserve"> الدرجة التي تحققها مجموعة من الخصائص المبنية على متطلبات أو توقعات أو أهداف.</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خصائص الجودة:</w:t>
      </w:r>
      <w:r w:rsidRPr="00D966CA">
        <w:rPr>
          <w:rFonts w:ascii="UICTFontTextStyleBody" w:hAnsi="UICTFontTextStyleBody" w:cs="Times New Roman"/>
          <w:kern w:val="0"/>
          <w:sz w:val="22"/>
          <w:szCs w:val="22"/>
          <w:rtl/>
          <w14:ligatures w14:val="none"/>
        </w:rPr>
        <w:t xml:space="preserve"> ميّزات منتج أو خدمة متعلقة بواحد أو أكثر مما يأتي:</w:t>
      </w:r>
    </w:p>
    <w:p w:rsidR="002C1291" w:rsidRPr="00D966CA" w:rsidRDefault="002C1291" w:rsidP="002C1291">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شروط الاستخدام أو إعادة الاستخدام أو إعادة التدوير أو التخلص.</w:t>
      </w:r>
    </w:p>
    <w:p w:rsidR="002C1291" w:rsidRPr="00D966CA" w:rsidRDefault="002C1291" w:rsidP="002C1291">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شروط التركيب أو الصيانة أو الإصلاح.</w:t>
      </w:r>
    </w:p>
    <w:p w:rsidR="002C1291" w:rsidRPr="00D966CA" w:rsidRDefault="002C1291" w:rsidP="002C1291">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الكفاية.</w:t>
      </w:r>
    </w:p>
    <w:p w:rsidR="002C1291" w:rsidRPr="00D966CA" w:rsidRDefault="002C1291" w:rsidP="002C1291">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الأداء أو المتانة أو الاستدامة.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علامة الجودة: </w:t>
      </w:r>
      <w:r w:rsidRPr="00D966CA">
        <w:rPr>
          <w:rFonts w:ascii="UICTFontTextStyleBody" w:hAnsi="UICTFontTextStyleBody" w:cs="Times New Roman"/>
          <w:kern w:val="0"/>
          <w:sz w:val="22"/>
          <w:szCs w:val="22"/>
          <w:rtl/>
          <w14:ligatures w14:val="none"/>
        </w:rPr>
        <w:t>علامة تدل على أن خصائص المنتج تحقق متطلبات أعلى فنيًّا من متطلبات المواصفات أو تحقق متطلبات أخرى تضعها الهيئة.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المفتش:</w:t>
      </w:r>
      <w:r w:rsidRPr="00D966CA">
        <w:rPr>
          <w:rFonts w:ascii="UICTFontTextStyleBody" w:hAnsi="UICTFontTextStyleBody" w:cs="Times New Roman"/>
          <w:kern w:val="0"/>
          <w:sz w:val="22"/>
          <w:szCs w:val="22"/>
          <w:rtl/>
          <w14:ligatures w14:val="none"/>
        </w:rPr>
        <w:t xml:space="preserve"> من يعين بقرار من المجلس لضبط أي مخالفات لأحكام النظام واللوائح.</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الثاني أحكام عامة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يهدف النظام إلى وضع وتحديد إطار عام للتقييس والجودة. </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يعتمد التقييس على المبادئ التوجيهية الآتية:</w:t>
      </w:r>
    </w:p>
    <w:p w:rsidR="002C1291" w:rsidRPr="00D966CA" w:rsidRDefault="002C1291" w:rsidP="002C1291">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مشاركة الجهات ذات العلاقة في إعداد وتبني واعتماد المواصفة.</w:t>
      </w:r>
    </w:p>
    <w:p w:rsidR="002C1291" w:rsidRPr="00D966CA" w:rsidRDefault="002C1291" w:rsidP="002C1291">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الشفافية في إجراءات إعداد وتبني واعتماد المواصفة والوثيقة ذات الصلة للعموم.</w:t>
      </w:r>
    </w:p>
    <w:p w:rsidR="002C1291" w:rsidRPr="00D966CA" w:rsidRDefault="002C1291" w:rsidP="002C1291">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توافق المواصفة السعودية مع الوثيقة ذات الصلة.</w:t>
      </w:r>
    </w:p>
    <w:p w:rsidR="002C1291" w:rsidRPr="00D966CA" w:rsidRDefault="002C1291" w:rsidP="002C1291">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مستوى التقدم والتطور التقني في مجال المنتجات.</w:t>
      </w:r>
    </w:p>
    <w:p w:rsidR="002C1291" w:rsidRPr="00D966CA" w:rsidRDefault="002C1291" w:rsidP="002C1291">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الإسهام في التنمية المستدامة.</w:t>
      </w:r>
    </w:p>
    <w:p w:rsidR="002C1291" w:rsidRPr="00D966CA" w:rsidRDefault="002C1291" w:rsidP="002C1291">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الالتزام بمبادئ وقواعد منظمات التقييس الدولية والإقليمية والاتفاقيات الدولية ذات الصلة التي تكون المملكة العربية السعودية طرفاً فيها.</w:t>
      </w:r>
    </w:p>
    <w:p w:rsidR="002C1291" w:rsidRPr="00D966CA" w:rsidRDefault="002C1291" w:rsidP="002C1291">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عدم التمييز بين المنتجات المحلية والمستوردة.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يهدف نشاط التقييس بصفة رئيسة إلى الآتي:</w:t>
      </w:r>
    </w:p>
    <w:p w:rsidR="002C1291" w:rsidRPr="00D966CA" w:rsidRDefault="002C1291" w:rsidP="002C12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ضمان مستوى عالٍ من حماية حياة وصحة وسلامة البشر والحيوانات، وحماية النباتات الممتلكات والأمن والبيئة.</w:t>
      </w:r>
    </w:p>
    <w:p w:rsidR="002C1291" w:rsidRPr="00D966CA" w:rsidRDefault="002C1291" w:rsidP="002C12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الإسهام في تعزيز القدرة التنافسية للاقتصاد الوطني.</w:t>
      </w:r>
    </w:p>
    <w:p w:rsidR="002C1291" w:rsidRPr="00D966CA" w:rsidRDefault="002C1291" w:rsidP="002C12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تعزيز التجارة العادلة في السوق.</w:t>
      </w:r>
    </w:p>
    <w:p w:rsidR="002C1291" w:rsidRPr="00D966CA" w:rsidRDefault="002C1291" w:rsidP="002C12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حماية وتعزيز مصالح وتوقعات المستهلك.</w:t>
      </w:r>
    </w:p>
    <w:p w:rsidR="002C1291" w:rsidRPr="00D966CA" w:rsidRDefault="002C1291" w:rsidP="002C12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تحسين استخدام الموارد والطاقة، وتعزيز أنماط الإنتاج والاستهلاك المستدامة.</w:t>
      </w:r>
    </w:p>
    <w:p w:rsidR="002C1291" w:rsidRPr="00D966CA" w:rsidRDefault="002C1291" w:rsidP="002C12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تسهيل التبادلات التجارية مع الأطراف ذات العلاقة من خلال إزالة الحواجز الفنية غير الضرورية.</w:t>
      </w:r>
    </w:p>
    <w:p w:rsidR="002C1291" w:rsidRPr="00D966CA" w:rsidRDefault="002C1291" w:rsidP="002C12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الإسهام في رفع جودة المنتج والخدمة. </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الهيئة هي السلطة المرجعية الوحيدة فيما يتعلق بأنشطة التقييس والجودة عدا المنتجات والخدمات التي تختص بها الهيئة العامة للغذاء والدواء وفقاً لنظامها. </w:t>
      </w:r>
    </w:p>
    <w:p w:rsidR="002C1291" w:rsidRPr="00D966CA" w:rsidRDefault="002C1291" w:rsidP="002C1291">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تقوم الهيئة بالإشراف على جميع الأنشطة ذات العلاقة في مجال التقييس والجودة، وتنسيقها.</w:t>
      </w:r>
    </w:p>
    <w:p w:rsidR="002C1291" w:rsidRPr="00D966CA" w:rsidRDefault="002C1291" w:rsidP="002C1291">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جميع الجهات التي تعمل في مجال التقييس والجودة التعاون مع الهيئة في هذا المجال.</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تتولى الهيئة -تنفيذاً لأحكام النظام- ما يأتي:</w:t>
      </w:r>
    </w:p>
    <w:p w:rsidR="002C1291" w:rsidRPr="00D966CA" w:rsidRDefault="002C1291" w:rsidP="002C1291">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مشروع استراتيجية وطنية للمواصفات بالتنسيق مع الجهات ذات العلاقة، ورفعها وفقاً للإجراءات النظامية، والإشراف على تنفيذها بعد اعتمادها.</w:t>
      </w:r>
    </w:p>
    <w:p w:rsidR="002C1291" w:rsidRPr="00D966CA" w:rsidRDefault="002C1291" w:rsidP="002C1291">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المواصفة والوثيقة ذات الصلة.</w:t>
      </w:r>
    </w:p>
    <w:p w:rsidR="002C1291" w:rsidRPr="00D966CA" w:rsidRDefault="002C1291" w:rsidP="002C1291">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مراجعة أو سحب المواصفة والوثيقة ذات الصلة.</w:t>
      </w:r>
    </w:p>
    <w:p w:rsidR="002C1291" w:rsidRPr="00D966CA" w:rsidRDefault="002C1291" w:rsidP="002C1291">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إجراءات حماية المواصفة، وفقاً للأحكام النظامية ذات الصلة. </w:t>
      </w:r>
    </w:p>
    <w:p w:rsidR="002C1291" w:rsidRPr="00D966CA" w:rsidRDefault="002C1291" w:rsidP="002C1291">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دعم وتشجيع الدراسات المتعلقة بالمواصفات.</w:t>
      </w:r>
    </w:p>
    <w:p w:rsidR="002C1291" w:rsidRPr="00D966CA" w:rsidRDefault="002C1291" w:rsidP="002C1291">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تقديم تفسيرات للمواصفة والوثيقة ذات الصلة إذا لزم الأمر. </w:t>
      </w:r>
    </w:p>
    <w:p w:rsidR="002C1291" w:rsidRPr="00D966CA" w:rsidRDefault="002C1291" w:rsidP="002C1291">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دليل للمواصفات وتحديثه.</w:t>
      </w:r>
    </w:p>
    <w:p w:rsidR="002C1291" w:rsidRPr="00D966CA" w:rsidRDefault="002C1291" w:rsidP="002C1291">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المشاركة في إعداد وتبني ومراجعة المواصفة الدولية والمواصفة الإقليمية والوثيقة ذات الصلة بما يخدم مصالح المملكة العربية السعودية.</w:t>
      </w:r>
    </w:p>
    <w:p w:rsidR="002C1291" w:rsidRPr="00D966CA" w:rsidRDefault="002C1291" w:rsidP="002C1291">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تمثيل المملكة العربية السعودية في منظمات التقييس الدولية والإقليمية ولدى أجهزة التقييس الوطنية والعناية بمصالحها في المنظمات المعنية بالمواصفات.</w:t>
      </w:r>
    </w:p>
    <w:p w:rsidR="002C1291" w:rsidRPr="00D966CA" w:rsidRDefault="002C1291" w:rsidP="002C1291">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جعل المواصفات السعودية والمواصفات الوطنية والإقليمية والدولية ذات الصلة المعمول بها؛ متاحةً للعموم بمقابل مالي.</w:t>
      </w:r>
    </w:p>
    <w:p w:rsidR="002C1291" w:rsidRPr="00D966CA" w:rsidRDefault="002C1291" w:rsidP="002C1291">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العمل بوصفها هيئة مرجعية للمواصفات والوثائق ذات الصلة، من خلال توفير المعلومات والإشعارات المتعلقة بالمواصفات والوثائق ذات الصلة وفقًا لالتزامات المملكة العربية السعودية الناشئة عن الاتفاقيات الدولية. </w:t>
      </w:r>
    </w:p>
    <w:p w:rsidR="002C1291" w:rsidRPr="00D966CA" w:rsidRDefault="002C1291" w:rsidP="002C1291">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تشجيع تطبيق المواصفات السعودية.</w:t>
      </w:r>
    </w:p>
    <w:p w:rsidR="002C1291" w:rsidRPr="00D966CA" w:rsidRDefault="002C1291" w:rsidP="002C1291">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القيام بأي مهمة أخرى في مجال التقييس، وفق ما تنص عليه اللوائح؛ لتحقيق الأهداف المنصوص عليها في المادة (الرابعة) من النظام.</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الثالث إعداد واعتماد وتبني المواصفة والوثيقة ذات الصلة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تتولى الهيئة مسؤولية إعداد المواصفة والوثيقة ذات الصلة، وفقاً للإجراءات التي تحددها اللوائح.</w:t>
      </w:r>
    </w:p>
    <w:p w:rsidR="002C1291" w:rsidRPr="00D966CA" w:rsidRDefault="002C1291" w:rsidP="002C1291">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تشكل الهيئة فرقًا فنية تتولى إعداد المواصفة والوثيقة ذات الصلة، وتلتزم الفرق الفنية بالمتطلبات المتعلقة بسياسة حقوق النشر الخاصة بالهيئة، وتحدد اللوائح إجراءات عمل الفرق الفنية ومكافآتهم المالية. </w:t>
      </w:r>
    </w:p>
    <w:p w:rsidR="002C1291" w:rsidRPr="00D966CA" w:rsidRDefault="002C1291" w:rsidP="002C1291">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اعتماد وتبني المواصفة والوثيقة ذات الصلة بقرار من المجلس -أو من يفوضه- وتنشر للعموم بحسب الوسيلة التي تراها الهيئة.</w:t>
      </w:r>
    </w:p>
    <w:p w:rsidR="002C1291" w:rsidRPr="00D966CA" w:rsidRDefault="002C1291" w:rsidP="002C1291">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تعتبر المواصفة والوثيقة ذات الصلة معتمدة من التاريخ الذي يحدده المجلس أو من يفوضه.</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تقوم الهيئة بإشعار الجهات ذات العلاقة بإجراءات إعداد المواصفة السعودية واعتمادها والوثيقة ذات الصلة (عند الضرورة)، وإجراءات طرحهما للعموم.</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تعتبر المواصفة الدولية والمواصفة الإقليمية والوثيقة ذات الصلة هي الأساس في تبني المواصفة السعودية. وفي حال عدم وجود مواصفة دولية أو مواصفة إقليمية في مجال معين أو كانت غير فاعلة أو غير ملائمة لتحقيق ما تسعى إليه الهيئة من أهداف أو مستوى الحماية المطلوب أو لعوامل مناخية أو جغرافية أو تقنية أو لتلبية حاجات المملكة المالية والتنموية أو التجارية؛ فإن المواصفة الوطنية تصبح الأساس الذي يُعتمد عليه وفق ما تقدره الهيئة.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تبدأ المواصفة السعودية أو الوثيقة ذات الصلة باختصار بالرمز التعريفي (م ق س) باللغة العربية و</w:t>
      </w:r>
      <w:r w:rsidRPr="00D966CA">
        <w:rPr>
          <w:rFonts w:ascii="UICTFontTextStyleBody" w:eastAsia="Times New Roman" w:hAnsi="UICTFontTextStyleBody" w:cs="Times New Roman"/>
          <w:kern w:val="0"/>
          <w:sz w:val="22"/>
          <w:szCs w:val="22"/>
          <w14:ligatures w14:val="none"/>
        </w:rPr>
        <w:t>SASO</w:t>
      </w:r>
      <w:r w:rsidRPr="00D966CA">
        <w:rPr>
          <w:rFonts w:ascii="UICTFontTextStyleBody" w:eastAsia="Times New Roman" w:hAnsi="UICTFontTextStyleBody" w:cs="Times New Roman"/>
          <w:kern w:val="0"/>
          <w:sz w:val="22"/>
          <w:szCs w:val="22"/>
          <w:rtl/>
          <w14:ligatures w14:val="none"/>
        </w:rPr>
        <w:t>)) باللغة الإنجليزية. </w:t>
      </w:r>
    </w:p>
    <w:p w:rsidR="002C1291" w:rsidRPr="00D966CA" w:rsidRDefault="002C1291" w:rsidP="002C1291">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تستخدم اللغة العربية في كتابة المواصفة السعودية والوثيقة ذات الصلة، ويجوز استخدام لغة أخرى بجانب اللغة العربية على أن تكون اللغة العربية هي اللغة المعتمدة في تفسير المواصفة السعودية والوثيقة ذات الصلة.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تنشر المواصفة السعودية والوثيقة ذات الصلة في إصدار خاص على مطبوعات الهيئة أو موقعها الإلكتروني أو في أي وسيلة أخرى تراها الهيئة.</w:t>
      </w:r>
    </w:p>
    <w:p w:rsidR="002C1291" w:rsidRPr="00D966CA" w:rsidRDefault="002C1291" w:rsidP="002C1291">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للهيئة تفويض من تراه من الجهات من القطاعين العام أو الخاص، أو من المنظمات الدولية أو الإقليمية، ببيع مواصفتها ووثائقها ذات الصلة وفقًا للشروط والأحكام التي تحددها اللوائح.</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الرابع مراجعة وتطبيق المواصفة السعودية والوثيقة ذات الصلة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تقوم الهيئة بمراجعة المواصفة السعودية والوثيقة ذات الصلة دوريًّا أو بناءً على طلب أي من الجهات ذات العلاقة.</w:t>
      </w:r>
    </w:p>
    <w:p w:rsidR="002C1291" w:rsidRPr="00D966CA" w:rsidRDefault="002C1291" w:rsidP="002C1291">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أن تؤدي المراجعات الواردة في الفقرة (1) من هذه المادة إلى تحديث أو تعليق أو سحب المواصفة المعنية أو الوثيقة ذات الصلة.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-اختياريًّا- تطبيق المواصفة السعودية والوثيقة ذات الصلة.</w:t>
      </w:r>
    </w:p>
    <w:p w:rsidR="002C1291" w:rsidRPr="00D966CA" w:rsidRDefault="002C1291" w:rsidP="002C1291">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للجهات الحكومية -وفقاً لأنظمتها وتنظيماتها- أن تجعل تطبيق المواصفة السعودية إلزاميًّا، على أن يكون ذلك بعد الحصول على موافقة الهيئة.  </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الخامس الجودة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تقوم الهيئة بإعداد استراتيجية وطنية للجودة بالتنسيق مع الجهات ذات العلاقة، والرفع بها لاعتمادها وفقاً للإجراءات النظامية، والإشراف على تنفيذها بعد اعتمادها.</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يتبنى المجلس ويعتمد المواصفة واللوائح والوثيقة ذات الصلة التي تحدد مواصفات الجودة للمنتج والخدمة. </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للهيئة إطلاق مسابقات واتخاذ مبادرات في شأن الجودة؛ بهدف تحسين جودة المنتج والخدمة في المملكة العربية السعودية.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تُمنح شهادة علامة الجودة والعلامات الأخرى الصادرة من الهيئة، وفقًا للإجراءات والشروط المنصوص عليها في اللوائح ذات الصلة.</w:t>
      </w:r>
    </w:p>
    <w:p w:rsidR="002C1291" w:rsidRPr="00D966CA" w:rsidRDefault="002C1291" w:rsidP="002C1291">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يُسمح لأي شخص باستخدام علامة الجودة والعلامات الأخرى الصادرة عن الهيئة أو الإعلان عنها إذا لم يُمنح حق استخدامها بموجب الشهادة المشار إليها في الفقرة (1) من هذه المادة. </w:t>
      </w:r>
    </w:p>
    <w:p w:rsidR="002C1291" w:rsidRPr="00D966CA" w:rsidRDefault="002C1291" w:rsidP="002C1291">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من حصل على الحق في استخدام علامة الجودة والعلامات الأخرى الصادرة عن الهيئة القيام بالآتي:</w:t>
      </w:r>
      <w:r w:rsidRPr="00D966CA">
        <w:rPr>
          <w:rFonts w:ascii="UICTFontTextStyleBody" w:eastAsia="Times New Roman" w:hAnsi="UICTFontTextStyleBody" w:cs="Times New Roman"/>
          <w:kern w:val="0"/>
          <w:sz w:val="22"/>
          <w:szCs w:val="22"/>
          <w:rtl/>
          <w14:ligatures w14:val="none"/>
        </w:rPr>
        <w:br/>
        <w:t>أ- الامتثال لشروط الاستخدام المنصوص عليها في اللوائح ذات الصلة. </w:t>
      </w:r>
      <w:r w:rsidRPr="00D966CA">
        <w:rPr>
          <w:rFonts w:ascii="UICTFontTextStyleBody" w:eastAsia="Times New Roman" w:hAnsi="UICTFontTextStyleBody" w:cs="Times New Roman"/>
          <w:kern w:val="0"/>
          <w:sz w:val="22"/>
          <w:szCs w:val="22"/>
          <w:rtl/>
          <w14:ligatures w14:val="none"/>
        </w:rPr>
        <w:br/>
        <w:t>ب-التوقف عن استخدام علامة الجودة والعلامات الأخرى الصادرة عن الهيئة حال انتهاء الترخيص له باستخدامها.</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السادس ضبط مخالفات النظام وإيقاع العقوبات</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يتولى مفتشون -يعينهم المجلس- مجتمعين أو منفردين ضبط مخالفات أحكام النظام واللوائح، والتحقيق فيها وإثباتها، وتحدد اللوائح آليات وإجراءات عملهم.</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منع المفتش أو إعاقته عن تأدية أعماله المتعلقة بالتفتيش والضبط.</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المفتش المحافظة على سرية المعلومات التي يحصل عليها بحكم عمله. </w:t>
      </w:r>
    </w:p>
    <w:p w:rsidR="002C1291" w:rsidRPr="00D966CA" w:rsidRDefault="002C1291" w:rsidP="002C129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تحول المحافظة على سرية المعلومات دون إفصاح الجهات المختصة عن المعلومات اللازمة.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تشكل لجنة أو أكثر -بقرار من المجلس- من خمسة أعضاء، على أن يكون من بينهم ثلاثة مستشارين نظاميين -على الأقل- يكون أحدهم رئيسًا لها.</w:t>
      </w:r>
    </w:p>
    <w:p w:rsidR="002C1291" w:rsidRPr="00D966CA" w:rsidRDefault="002C1291" w:rsidP="002C1291">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تتولى اللجنة تطبيق العقوبات المنصوص عليها في المادة (الثانية والعشرين) من النظام.</w:t>
      </w:r>
    </w:p>
    <w:p w:rsidR="002C1291" w:rsidRPr="00D966CA" w:rsidRDefault="002C1291" w:rsidP="002C1291">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تصدر اللجنة قراراتها وفقاً للقواعد والإجراءات التي تحددها اللوائح. ويجوز لمن صدر ضده القرار التظلم منه أمام المحكمة الإدارية خلال (ستين) يوماً من تاريخ إبلاغه بالقرار.</w:t>
      </w:r>
    </w:p>
    <w:p w:rsidR="002C1291" w:rsidRPr="00D966CA" w:rsidRDefault="002C1291" w:rsidP="002C1291">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مكافآت أعضاء اللجنة بقرار من المجلس.</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دون إخلال بأي عقوبة أشد ينص عليها نظام آخر، يعاقب كل من يخالف أحكام المادة (السابعة عشرة) بعقوبة أو (أكثر) من العقوبات الآتية: </w:t>
      </w:r>
      <w:r w:rsidRPr="00D966CA">
        <w:rPr>
          <w:rFonts w:ascii="UICTFontTextStyleBody" w:eastAsia="Times New Roman" w:hAnsi="UICTFontTextStyleBody" w:cs="Times New Roman"/>
          <w:kern w:val="0"/>
          <w:sz w:val="22"/>
          <w:szCs w:val="22"/>
          <w:rtl/>
          <w14:ligatures w14:val="none"/>
        </w:rPr>
        <w:br/>
        <w:t>أ-تعليق استخدام شهادة علامة الجودة أو العلامات الأخرى الصادرة من الهيئة لمدة لا تزيد على (سنة). </w:t>
      </w:r>
      <w:r w:rsidRPr="00D966CA">
        <w:rPr>
          <w:rFonts w:ascii="UICTFontTextStyleBody" w:eastAsia="Times New Roman" w:hAnsi="UICTFontTextStyleBody" w:cs="Times New Roman"/>
          <w:kern w:val="0"/>
          <w:sz w:val="22"/>
          <w:szCs w:val="22"/>
          <w:rtl/>
          <w14:ligatures w14:val="none"/>
        </w:rPr>
        <w:br/>
        <w:t>ب- إلغاء شهادة علامة الجودة أو العلامات الأخرى الصادرة من الهيئة.  </w:t>
      </w:r>
      <w:r w:rsidRPr="00D966CA">
        <w:rPr>
          <w:rFonts w:ascii="UICTFontTextStyleBody" w:eastAsia="Times New Roman" w:hAnsi="UICTFontTextStyleBody" w:cs="Times New Roman"/>
          <w:kern w:val="0"/>
          <w:sz w:val="22"/>
          <w:szCs w:val="22"/>
          <w:rtl/>
          <w14:ligatures w14:val="none"/>
        </w:rPr>
        <w:br/>
        <w:t>ج- غرامة لا تزيد على مليون ريال.</w:t>
      </w:r>
    </w:p>
    <w:p w:rsidR="002C1291" w:rsidRPr="00D966CA" w:rsidRDefault="002C1291" w:rsidP="002C1291">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للجنة -المنصوص عليها في المادة (الحادية والعشرين) من النظام- تضمين القرار الصادر بالعقوبة النص على نشر ملخصه على نفقة المخالف في صحيفة محلية تصدر في مكان إقامته، فإن لم يكن في مكان إقامته صحيفة ففي أقرب منطقة له، أو نشره في أي وسيلة أخرى مناسبة، وذلك بحسب نوع المخالفة المرتكبة وجسامتها وتأثيرها، على أن يكون نشره بعد تحصن القرار بمضي المدة المحددة نظاماً أو كان الحكم الصادر في شأنه مكتسباً الصفة القطعية. </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السابع أحكام ختامية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يصدر المجلس اللوائح خلال مدة لا تتجاوز (تسعين) يوماً من تاريخ نشر النظام في الجريدة الرسمية، ويعمل بها بعد </w:t>
      </w:r>
      <w:proofErr w:type="spellStart"/>
      <w:r w:rsidRPr="00D966CA">
        <w:rPr>
          <w:rFonts w:ascii="UICTFontTextStyleBody" w:hAnsi="UICTFontTextStyleBody" w:cs="Times New Roman"/>
          <w:kern w:val="0"/>
          <w:sz w:val="22"/>
          <w:szCs w:val="22"/>
          <w:rtl/>
          <w14:ligatures w14:val="none"/>
        </w:rPr>
        <w:t>نفاذه</w:t>
      </w:r>
      <w:proofErr w:type="spellEnd"/>
      <w:r w:rsidRPr="00D966CA">
        <w:rPr>
          <w:rFonts w:ascii="UICTFontTextStyleBody" w:hAnsi="UICTFontTextStyleBody" w:cs="Times New Roman"/>
          <w:kern w:val="0"/>
          <w:sz w:val="22"/>
          <w:szCs w:val="22"/>
          <w:rtl/>
          <w14:ligatures w14:val="none"/>
        </w:rPr>
        <w:t>.</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بعد (تسعين) يوماً من تاريخ نشره في الجريدة الرسمية، ويلغي ما يتعارض معه من أحكام.</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سلامة المنتجات</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الأول التعريفات</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بالعبارات والمصطلحات الآتية -أينما وردت في هذا النظام- المعاني المبينة أمامها، ما لم يقتضِ السياق غير ذلك:</w:t>
      </w:r>
      <w:r w:rsidRPr="00D966CA">
        <w:rPr>
          <w:rFonts w:ascii="UICTFontTextStyleEmphasizedBody" w:hAnsi="UICTFontTextStyleEmphasizedBody" w:cs="Times New Roman"/>
          <w:b/>
          <w:bCs/>
          <w:kern w:val="0"/>
          <w:sz w:val="22"/>
          <w:szCs w:val="22"/>
          <w:rtl/>
          <w14:ligatures w14:val="none"/>
        </w:rPr>
        <w:br/>
        <w:t>النظام:</w:t>
      </w:r>
      <w:r w:rsidRPr="00D966CA">
        <w:rPr>
          <w:rFonts w:ascii="UICTFontTextStyleBody" w:hAnsi="UICTFontTextStyleBody" w:cs="Times New Roman"/>
          <w:kern w:val="0"/>
          <w:sz w:val="22"/>
          <w:szCs w:val="22"/>
          <w:rtl/>
          <w14:ligatures w14:val="none"/>
        </w:rPr>
        <w:t xml:space="preserve"> نظام سلامة المنتجات.</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اللوائح:</w:t>
      </w:r>
      <w:r w:rsidRPr="00D966CA">
        <w:rPr>
          <w:rFonts w:ascii="UICTFontTextStyleBody" w:hAnsi="UICTFontTextStyleBody" w:cs="Times New Roman"/>
          <w:kern w:val="0"/>
          <w:sz w:val="22"/>
          <w:szCs w:val="22"/>
          <w:rtl/>
          <w14:ligatures w14:val="none"/>
        </w:rPr>
        <w:t xml:space="preserve"> اللائحة التنفيذية للنظام، وغيرها من اللوائح التي تصدر بموجب أحكامه.</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الهيئة: </w:t>
      </w:r>
      <w:r w:rsidRPr="00D966CA">
        <w:rPr>
          <w:rFonts w:ascii="UICTFontTextStyleBody" w:hAnsi="UICTFontTextStyleBody" w:cs="Times New Roman"/>
          <w:kern w:val="0"/>
          <w:sz w:val="22"/>
          <w:szCs w:val="22"/>
          <w:rtl/>
          <w14:ligatures w14:val="none"/>
        </w:rPr>
        <w:t>الهيئة السعودية للمواصفات والمقاييس والجودة.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المجلس: </w:t>
      </w:r>
      <w:r w:rsidRPr="00D966CA">
        <w:rPr>
          <w:rFonts w:ascii="UICTFontTextStyleBody" w:hAnsi="UICTFontTextStyleBody" w:cs="Times New Roman"/>
          <w:kern w:val="0"/>
          <w:sz w:val="22"/>
          <w:szCs w:val="22"/>
          <w:rtl/>
          <w14:ligatures w14:val="none"/>
        </w:rPr>
        <w:t>مجلس إدارة الهيئة.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المحافظ: </w:t>
      </w:r>
      <w:r w:rsidRPr="00D966CA">
        <w:rPr>
          <w:rFonts w:ascii="UICTFontTextStyleBody" w:hAnsi="UICTFontTextStyleBody" w:cs="Times New Roman"/>
          <w:kern w:val="0"/>
          <w:sz w:val="22"/>
          <w:szCs w:val="22"/>
          <w:rtl/>
          <w14:ligatures w14:val="none"/>
        </w:rPr>
        <w:t>محافظ الهيئة.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اللجنة: </w:t>
      </w:r>
      <w:r w:rsidRPr="00D966CA">
        <w:rPr>
          <w:rFonts w:ascii="UICTFontTextStyleBody" w:hAnsi="UICTFontTextStyleBody" w:cs="Times New Roman"/>
          <w:kern w:val="0"/>
          <w:sz w:val="22"/>
          <w:szCs w:val="22"/>
          <w:rtl/>
          <w14:ligatures w14:val="none"/>
        </w:rPr>
        <w:t>لجنة النظر في مخالفات أحكام النظام واللوائح.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مراقبة الأسواق:</w:t>
      </w:r>
      <w:r w:rsidRPr="00D966CA">
        <w:rPr>
          <w:rFonts w:ascii="UICTFontTextStyleBody" w:hAnsi="UICTFontTextStyleBody" w:cs="Times New Roman"/>
          <w:kern w:val="0"/>
          <w:sz w:val="22"/>
          <w:szCs w:val="22"/>
          <w:rtl/>
          <w14:ligatures w14:val="none"/>
        </w:rPr>
        <w:t xml:space="preserve"> أي مهمة تباشرها الجهات المختصة؛ للتحقق من توافق المنتجات مع أحكام النظام واللوائح.</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الجهات المختصة:</w:t>
      </w:r>
      <w:r w:rsidRPr="00D966CA">
        <w:rPr>
          <w:rFonts w:ascii="UICTFontTextStyleBody" w:hAnsi="UICTFontTextStyleBody" w:cs="Times New Roman"/>
          <w:kern w:val="0"/>
          <w:sz w:val="22"/>
          <w:szCs w:val="22"/>
          <w:rtl/>
          <w14:ligatures w14:val="none"/>
        </w:rPr>
        <w:t xml:space="preserve"> الجهات المسؤولة عن مراقبة الأسواق وفقاً لأحكام النظام واللوائح.</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المنتج:</w:t>
      </w:r>
      <w:r w:rsidRPr="00D966CA">
        <w:rPr>
          <w:rFonts w:ascii="UICTFontTextStyleBody" w:hAnsi="UICTFontTextStyleBody" w:cs="Times New Roman"/>
          <w:kern w:val="0"/>
          <w:sz w:val="22"/>
          <w:szCs w:val="22"/>
          <w:rtl/>
          <w14:ligatures w14:val="none"/>
        </w:rPr>
        <w:t xml:space="preserve"> أي منتج يُوضع أو يُعرض في الأسواق.</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فئة المنتج: </w:t>
      </w:r>
      <w:r w:rsidRPr="00D966CA">
        <w:rPr>
          <w:rFonts w:ascii="UICTFontTextStyleBody" w:hAnsi="UICTFontTextStyleBody" w:cs="Times New Roman"/>
          <w:kern w:val="0"/>
          <w:sz w:val="22"/>
          <w:szCs w:val="22"/>
          <w:rtl/>
          <w14:ligatures w14:val="none"/>
        </w:rPr>
        <w:t>مجموعة من المنتجات التي تشترك معاً في صفات وخصائص محددة.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الوضع في الأسواق:</w:t>
      </w:r>
      <w:r w:rsidRPr="00D966CA">
        <w:rPr>
          <w:rFonts w:ascii="UICTFontTextStyleBody" w:hAnsi="UICTFontTextStyleBody" w:cs="Times New Roman"/>
          <w:kern w:val="0"/>
          <w:sz w:val="22"/>
          <w:szCs w:val="22"/>
          <w:rtl/>
          <w14:ligatures w14:val="none"/>
        </w:rPr>
        <w:t xml:space="preserve"> وضع المُنتَج في الأسواق.</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العرض في الأسواق:</w:t>
      </w:r>
      <w:r w:rsidRPr="00D966CA">
        <w:rPr>
          <w:rFonts w:ascii="UICTFontTextStyleBody" w:hAnsi="UICTFontTextStyleBody" w:cs="Times New Roman"/>
          <w:kern w:val="0"/>
          <w:sz w:val="22"/>
          <w:szCs w:val="22"/>
          <w:rtl/>
          <w14:ligatures w14:val="none"/>
        </w:rPr>
        <w:t xml:space="preserve"> أي إمداد أو إعلان لمُنتَج بهدف التوزيع أو الاستهلاك في إطار نشاط تجاري سواء كان ذلك بمقابل مادي أو بدون مقابل.</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المستهلك:</w:t>
      </w:r>
      <w:r w:rsidRPr="00D966CA">
        <w:rPr>
          <w:rFonts w:ascii="UICTFontTextStyleBody" w:hAnsi="UICTFontTextStyleBody" w:cs="Times New Roman"/>
          <w:kern w:val="0"/>
          <w:sz w:val="22"/>
          <w:szCs w:val="22"/>
          <w:rtl/>
          <w14:ligatures w14:val="none"/>
        </w:rPr>
        <w:t xml:space="preserve"> شخص طبيعي أو اعتباري يستخدم منتجًا.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سلسلة الإمداد: </w:t>
      </w:r>
      <w:r w:rsidRPr="00D966CA">
        <w:rPr>
          <w:rFonts w:ascii="UICTFontTextStyleBody" w:hAnsi="UICTFontTextStyleBody" w:cs="Times New Roman"/>
          <w:kern w:val="0"/>
          <w:sz w:val="22"/>
          <w:szCs w:val="22"/>
          <w:rtl/>
          <w14:ligatures w14:val="none"/>
        </w:rPr>
        <w:t>جميع المراحل التي يمر بها المنتج؛ وصولاً للاستخدام النهائي.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الصانع: </w:t>
      </w:r>
      <w:r w:rsidRPr="00D966CA">
        <w:rPr>
          <w:rFonts w:ascii="UICTFontTextStyleBody" w:hAnsi="UICTFontTextStyleBody" w:cs="Times New Roman"/>
          <w:kern w:val="0"/>
          <w:sz w:val="22"/>
          <w:szCs w:val="22"/>
          <w:rtl/>
          <w14:ligatures w14:val="none"/>
        </w:rPr>
        <w:t>شخص طبيعي أو اعتباري يقوم بتصنيع مُنتَج، أو يوكل تصنيعه إلى شخص طبيعي أو اعتباري آخر ثم يقوم بتسويقه تحت اسمه أو تحت علامته التجارية.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الممثل المعتمد:</w:t>
      </w:r>
      <w:r w:rsidRPr="00D966CA">
        <w:rPr>
          <w:rFonts w:ascii="UICTFontTextStyleBody" w:hAnsi="UICTFontTextStyleBody" w:cs="Times New Roman"/>
          <w:kern w:val="0"/>
          <w:sz w:val="22"/>
          <w:szCs w:val="22"/>
          <w:rtl/>
          <w14:ligatures w14:val="none"/>
        </w:rPr>
        <w:t xml:space="preserve"> شخص طبيعي، أو شخص اعتباري تم تأسيسه في المملكة؛ حصل على تفويض من الصانع خارج المملكة للتصرف نيابة عنه وفق الإجراءات النظامية.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المستورد:</w:t>
      </w:r>
      <w:r w:rsidRPr="00D966CA">
        <w:rPr>
          <w:rFonts w:ascii="UICTFontTextStyleBody" w:hAnsi="UICTFontTextStyleBody" w:cs="Times New Roman"/>
          <w:kern w:val="0"/>
          <w:sz w:val="22"/>
          <w:szCs w:val="22"/>
          <w:rtl/>
          <w14:ligatures w14:val="none"/>
        </w:rPr>
        <w:t xml:space="preserve"> شخص طبيعي أو اعتباري يستورد منتجاً من خارج المملكة العربية السعودية إلى أحد أسواقها.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الموزع: </w:t>
      </w:r>
      <w:r w:rsidRPr="00D966CA">
        <w:rPr>
          <w:rFonts w:ascii="UICTFontTextStyleBody" w:hAnsi="UICTFontTextStyleBody" w:cs="Times New Roman"/>
          <w:kern w:val="0"/>
          <w:sz w:val="22"/>
          <w:szCs w:val="22"/>
          <w:rtl/>
          <w14:ligatures w14:val="none"/>
        </w:rPr>
        <w:t xml:space="preserve">شخص طبيعي أو اعتباري في سلسلة الإمداد -غير الصانع والمستورد- يعرض المنتج في الأسواق، أو يقدم في مجال النشاط التجاري ما لا يقل عن خدمتين من الخدمات الآتية: (التخزين في المستودع، والتغليف، وتحديد العنوان، وتجهيز الإرسالية) دون أن يكون مالكاً للمنتج. ولا يشمل الموزع من يقدم أيّاً من الخدمات الآتية: )الخدمات البريدية، وخدمات توصيل </w:t>
      </w:r>
      <w:r w:rsidRPr="00D966CA">
        <w:rPr>
          <w:rFonts w:ascii="UICTFontTextStyleBody" w:hAnsi="UICTFontTextStyleBody" w:cs="Times New Roman"/>
          <w:kern w:val="0"/>
          <w:sz w:val="22"/>
          <w:szCs w:val="22"/>
          <w:rtl/>
          <w14:ligatures w14:val="none"/>
        </w:rPr>
        <w:lastRenderedPageBreak/>
        <w:t>الطرود، وخدمات نقل البضائع).</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المشغل الاقتصادي:</w:t>
      </w:r>
      <w:r w:rsidRPr="00D966CA">
        <w:rPr>
          <w:rFonts w:ascii="UICTFontTextStyleBody" w:hAnsi="UICTFontTextStyleBody" w:cs="Times New Roman"/>
          <w:kern w:val="0"/>
          <w:sz w:val="22"/>
          <w:szCs w:val="22"/>
          <w:rtl/>
          <w14:ligatures w14:val="none"/>
        </w:rPr>
        <w:t xml:space="preserve"> الصانع، والممثل المعتمد، والمستورد، والموزع.</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اللوائح الفنية:</w:t>
      </w:r>
      <w:r w:rsidRPr="00D966CA">
        <w:rPr>
          <w:rFonts w:ascii="UICTFontTextStyleBody" w:hAnsi="UICTFontTextStyleBody" w:cs="Times New Roman"/>
          <w:kern w:val="0"/>
          <w:sz w:val="22"/>
          <w:szCs w:val="22"/>
          <w:rtl/>
          <w14:ligatures w14:val="none"/>
        </w:rPr>
        <w:t xml:space="preserve"> اللوائح المعتمدة من المجلس، التي تضع المتطلبات والمتطلبات الأساسية التي تطبق على منتج محدد أو فئة منتج بصفة إلزامية وفقاً لأحكام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المتطلبات: </w:t>
      </w:r>
      <w:r w:rsidRPr="00D966CA">
        <w:rPr>
          <w:rFonts w:ascii="UICTFontTextStyleBody" w:hAnsi="UICTFontTextStyleBody" w:cs="Times New Roman"/>
          <w:kern w:val="0"/>
          <w:sz w:val="22"/>
          <w:szCs w:val="22"/>
          <w:rtl/>
          <w14:ligatures w14:val="none"/>
        </w:rPr>
        <w:t>جميع القواعد والوسائل والإجراءات التي يجب الالتزام بها وفقاً لأحكام النظام، وتشمل المتطلبات الأساسية.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المتطلبات الأساسية:</w:t>
      </w:r>
      <w:r w:rsidRPr="00D966CA">
        <w:rPr>
          <w:rFonts w:ascii="UICTFontTextStyleBody" w:hAnsi="UICTFontTextStyleBody" w:cs="Times New Roman"/>
          <w:kern w:val="0"/>
          <w:sz w:val="22"/>
          <w:szCs w:val="22"/>
          <w:rtl/>
          <w14:ligatures w14:val="none"/>
        </w:rPr>
        <w:t xml:space="preserve"> المتطلبات والنتائج ذات الصلة بالسلامة والصحة والبيئة التي يجب تحقيقها، أو ذات الصلة بالخطر والمخاطر التي يجب التعامل معها.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المواصفة:</w:t>
      </w:r>
      <w:r w:rsidRPr="00D966CA">
        <w:rPr>
          <w:rFonts w:ascii="UICTFontTextStyleBody" w:hAnsi="UICTFontTextStyleBody" w:cs="Times New Roman"/>
          <w:kern w:val="0"/>
          <w:sz w:val="22"/>
          <w:szCs w:val="22"/>
          <w:rtl/>
          <w14:ligatures w14:val="none"/>
        </w:rPr>
        <w:t xml:space="preserve"> وثيقة معتمدة تضع القواعد والتعليمات أو الخصائص للمُنتجَات أو العمليات وطرق الإنتاج ذات العلاقة، ولا يكون التقيد بها إلزاميًّا.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المواصفة السعودية:</w:t>
      </w:r>
      <w:r w:rsidRPr="00D966CA">
        <w:rPr>
          <w:rFonts w:ascii="UICTFontTextStyleBody" w:hAnsi="UICTFontTextStyleBody" w:cs="Times New Roman"/>
          <w:kern w:val="0"/>
          <w:sz w:val="22"/>
          <w:szCs w:val="22"/>
          <w:rtl/>
          <w14:ligatures w14:val="none"/>
        </w:rPr>
        <w:t xml:space="preserve"> المواصفة المعتمدة من المجلس، والتي تعتبر المواصفة الوطنية للمملكة.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المواصفة الوطنية: </w:t>
      </w:r>
      <w:r w:rsidRPr="00D966CA">
        <w:rPr>
          <w:rFonts w:ascii="UICTFontTextStyleBody" w:hAnsi="UICTFontTextStyleBody" w:cs="Times New Roman"/>
          <w:kern w:val="0"/>
          <w:sz w:val="22"/>
          <w:szCs w:val="22"/>
          <w:rtl/>
          <w14:ligatures w14:val="none"/>
        </w:rPr>
        <w:t>المواصفة التي تبناها جهاز تقييس في إحدى الدول.</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المواصفة الإقليمية: </w:t>
      </w:r>
      <w:r w:rsidRPr="00D966CA">
        <w:rPr>
          <w:rFonts w:ascii="UICTFontTextStyleBody" w:hAnsi="UICTFontTextStyleBody" w:cs="Times New Roman"/>
          <w:kern w:val="0"/>
          <w:sz w:val="22"/>
          <w:szCs w:val="22"/>
          <w:rtl/>
          <w14:ligatures w14:val="none"/>
        </w:rPr>
        <w:t>المواصفة التي تبناها جهاز تقييس إقليمي.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المواصفة الدولية:</w:t>
      </w:r>
      <w:r w:rsidRPr="00D966CA">
        <w:rPr>
          <w:rFonts w:ascii="UICTFontTextStyleBody" w:hAnsi="UICTFontTextStyleBody" w:cs="Times New Roman"/>
          <w:kern w:val="0"/>
          <w:sz w:val="22"/>
          <w:szCs w:val="22"/>
          <w:rtl/>
          <w14:ligatures w14:val="none"/>
        </w:rPr>
        <w:t xml:space="preserve"> المواصفة التي تبناها جهاز تقييس دولي.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تقويم المطابقة:</w:t>
      </w:r>
      <w:r w:rsidRPr="00D966CA">
        <w:rPr>
          <w:rFonts w:ascii="UICTFontTextStyleBody" w:hAnsi="UICTFontTextStyleBody" w:cs="Times New Roman"/>
          <w:kern w:val="0"/>
          <w:sz w:val="22"/>
          <w:szCs w:val="22"/>
          <w:rtl/>
          <w14:ligatures w14:val="none"/>
        </w:rPr>
        <w:t xml:space="preserve"> التأكد من أن المنتج أو الخدمة أو العملية أو الإجراء متوافق مع المتطلبات والمتطلبات الأساسية.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إجراءات تقويم المطابقة: </w:t>
      </w:r>
      <w:r w:rsidRPr="00D966CA">
        <w:rPr>
          <w:rFonts w:ascii="UICTFontTextStyleBody" w:hAnsi="UICTFontTextStyleBody" w:cs="Times New Roman"/>
          <w:kern w:val="0"/>
          <w:sz w:val="22"/>
          <w:szCs w:val="22"/>
          <w:rtl/>
          <w14:ligatures w14:val="none"/>
        </w:rPr>
        <w:t>الإجراءات المستخدمة لتقويم المطابقة، والتي تشمل أنشطة المعايرة والاختبار ومنح الشهادات والتفتيش.</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الجهات المقبولة:</w:t>
      </w:r>
      <w:r w:rsidRPr="00D966CA">
        <w:rPr>
          <w:rFonts w:ascii="UICTFontTextStyleBody" w:hAnsi="UICTFontTextStyleBody" w:cs="Times New Roman"/>
          <w:kern w:val="0"/>
          <w:sz w:val="22"/>
          <w:szCs w:val="22"/>
          <w:rtl/>
          <w14:ligatures w14:val="none"/>
        </w:rPr>
        <w:t xml:space="preserve"> هي جهات تقويم المطابقة التي تم قبولها من الهيئة وفقاً لأحكام النظام واللوائح.</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إقرار المطابقة: </w:t>
      </w:r>
      <w:r w:rsidRPr="00D966CA">
        <w:rPr>
          <w:rFonts w:ascii="UICTFontTextStyleBody" w:hAnsi="UICTFontTextStyleBody" w:cs="Times New Roman"/>
          <w:kern w:val="0"/>
          <w:sz w:val="22"/>
          <w:szCs w:val="22"/>
          <w:rtl/>
          <w14:ligatures w14:val="none"/>
        </w:rPr>
        <w:t>وثيقة تصدر من المسؤول عن وضع المنتج في السوق قبل وضعه، يشهد فيها تحت مسؤوليته أن المنتج مستوفٍ للمتطلبات.</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مؤشر المطابقة: </w:t>
      </w:r>
      <w:r w:rsidRPr="00D966CA">
        <w:rPr>
          <w:rFonts w:ascii="UICTFontTextStyleBody" w:hAnsi="UICTFontTextStyleBody" w:cs="Times New Roman"/>
          <w:kern w:val="0"/>
          <w:sz w:val="22"/>
          <w:szCs w:val="22"/>
          <w:rtl/>
          <w14:ligatures w14:val="none"/>
        </w:rPr>
        <w:t>إجراء يحدد نسبة المنتجات المطابقة في الأسواق مع جميع الالتزامات المعمول بها والمتطلبات الأساسية.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الخطر:</w:t>
      </w:r>
      <w:r w:rsidRPr="00D966CA">
        <w:rPr>
          <w:rFonts w:ascii="UICTFontTextStyleBody" w:hAnsi="UICTFontTextStyleBody" w:cs="Times New Roman"/>
          <w:kern w:val="0"/>
          <w:sz w:val="22"/>
          <w:szCs w:val="22"/>
          <w:rtl/>
          <w14:ligatures w14:val="none"/>
        </w:rPr>
        <w:t xml:space="preserve"> أي خاصية أو عمل أو إغفال يشكل أو يحتمل أن يشكل خطراً على سلامة المستهلك في الأسواق أو على الممتلكات أو على البيئة.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المخاطر:</w:t>
      </w:r>
      <w:r w:rsidRPr="00D966CA">
        <w:rPr>
          <w:rFonts w:ascii="UICTFontTextStyleBody" w:hAnsi="UICTFontTextStyleBody" w:cs="Times New Roman"/>
          <w:kern w:val="0"/>
          <w:sz w:val="22"/>
          <w:szCs w:val="22"/>
          <w:rtl/>
          <w14:ligatures w14:val="none"/>
        </w:rPr>
        <w:t xml:space="preserve"> الجمع بين احتمال حدوث الخطر وشدته، بما في ذلك الحالات التي قد لا تكون فيها الآثار ظاهرة أو فورية.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تقييم المخاطر: </w:t>
      </w:r>
      <w:r w:rsidRPr="00D966CA">
        <w:rPr>
          <w:rFonts w:ascii="UICTFontTextStyleBody" w:hAnsi="UICTFontTextStyleBody" w:cs="Times New Roman"/>
          <w:kern w:val="0"/>
          <w:sz w:val="22"/>
          <w:szCs w:val="22"/>
          <w:rtl/>
          <w14:ligatures w14:val="none"/>
        </w:rPr>
        <w:t>عملية تحديد أي خطر يمثله منتج ما والخطوات التي يجب اتخاذها لمنع هذا الخطر أو إزالته أو الحد منه أو التحكم فيه.</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المخالفة الجسيمة: </w:t>
      </w:r>
      <w:r w:rsidRPr="00D966CA">
        <w:rPr>
          <w:rFonts w:ascii="UICTFontTextStyleBody" w:hAnsi="UICTFontTextStyleBody" w:cs="Times New Roman"/>
          <w:kern w:val="0"/>
          <w:sz w:val="22"/>
          <w:szCs w:val="22"/>
          <w:rtl/>
          <w14:ligatures w14:val="none"/>
        </w:rPr>
        <w:t>المخالفة التي من شأنها أن تؤدي إلى وقوع ضرر جسيم على صحة المستهلك أو سلامته أو الممتلكات أو البيئة.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المفتش:</w:t>
      </w:r>
      <w:r w:rsidRPr="00D966CA">
        <w:rPr>
          <w:rFonts w:ascii="UICTFontTextStyleBody" w:hAnsi="UICTFontTextStyleBody" w:cs="Times New Roman"/>
          <w:kern w:val="0"/>
          <w:sz w:val="22"/>
          <w:szCs w:val="22"/>
          <w:rtl/>
          <w14:ligatures w14:val="none"/>
        </w:rPr>
        <w:t xml:space="preserve"> من يعين بقرار من المجلس لضبط أي مخالفات لأحكام النظام واللوائح.</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نظام التتبع: </w:t>
      </w:r>
      <w:r w:rsidRPr="00D966CA">
        <w:rPr>
          <w:rFonts w:ascii="UICTFontTextStyleBody" w:hAnsi="UICTFontTextStyleBody" w:cs="Times New Roman"/>
          <w:kern w:val="0"/>
          <w:sz w:val="22"/>
          <w:szCs w:val="22"/>
          <w:rtl/>
          <w14:ligatures w14:val="none"/>
        </w:rPr>
        <w:t>نظام يتيح تحديد وتتبع المنتج، والمشغل الاقتصادي المشارك في سلسلة الإمداد الخاصة به. ويشمل ذلك تطوير حلول إلكترونية ووضع ملصق على المنتج أو عبوته أو مستندات مصاحبة في حال تعذر وضعه على المنتج.</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الإجراءات التصحيحية:</w:t>
      </w:r>
      <w:r w:rsidRPr="00D966CA">
        <w:rPr>
          <w:rFonts w:ascii="UICTFontTextStyleBody" w:hAnsi="UICTFontTextStyleBody" w:cs="Times New Roman"/>
          <w:kern w:val="0"/>
          <w:sz w:val="22"/>
          <w:szCs w:val="22"/>
          <w:rtl/>
          <w14:ligatures w14:val="none"/>
        </w:rPr>
        <w:t xml:space="preserve"> الإجراءات المتخذة لمنع أو تقليل أو إزالة الخطر المؤثر في السلامة.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استدعاء المنتج:</w:t>
      </w:r>
      <w:r w:rsidRPr="00D966CA">
        <w:rPr>
          <w:rFonts w:ascii="UICTFontTextStyleBody" w:hAnsi="UICTFontTextStyleBody" w:cs="Times New Roman"/>
          <w:kern w:val="0"/>
          <w:sz w:val="22"/>
          <w:szCs w:val="22"/>
          <w:rtl/>
          <w14:ligatures w14:val="none"/>
        </w:rPr>
        <w:t xml:space="preserve"> إجراء يهدف إلى استرجاع المنتجات التي سبق وضعها أو عرضها للمستخدم النهائي.</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الثاني أحكام عامة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يهدف النظام إلى حماية المستهلك من خلال منع الخطر المرتبط بالمنتجات التي توضع أو تعرض في أسواق المملكة، وبيان أسلوب التعامل مع الخطر والمخاطر المرتبطة بتلك المنتجات.</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تطبق أحكام النظام على جميع المنتجات، وتشمل المنتجات المتداولة من خلال الوسائل الإلكترونية؛ عدا المنتجات المسند اختصاصها إلى الهيئة العامة للغذاء والدواء.</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تراعى المبادئ الآتية عند تطبيق أحكام النظام: </w:t>
      </w:r>
    </w:p>
    <w:p w:rsidR="002C1291" w:rsidRPr="00D966CA" w:rsidRDefault="002C1291" w:rsidP="002C1291">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عدم التمييز بين المنتجات المحلية والمستوردة، التي توضع أو تعرض في الأسواق، فيما يتصل بالإلزام باللوائح الفنية. </w:t>
      </w:r>
    </w:p>
    <w:p w:rsidR="002C1291" w:rsidRPr="00D966CA" w:rsidRDefault="002C1291" w:rsidP="002C1291">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تناسب المتطلبات والإجراءات التصحيحية والعقوبات التي تقرر وفقًا للنظام مع شدة الخطر وخطورة المخالفة.</w:t>
      </w:r>
    </w:p>
    <w:p w:rsidR="002C1291" w:rsidRPr="00D966CA" w:rsidRDefault="002C1291" w:rsidP="002C1291">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التنسيق الفعال والتعاون بين جميع الجهات ذات العلاقة بتطبيق النظام.  </w:t>
      </w:r>
    </w:p>
    <w:p w:rsidR="002C1291" w:rsidRPr="00D966CA" w:rsidRDefault="002C1291" w:rsidP="002C1291">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الشفافية في تطبيق أحكام النظام، وإشراك جميع أصحاب المصالح.</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الثالث التزامات السلامة العامة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تحظر صناعة المنتجات غير الآمنة أو استيرادها أو تسويقها أو تداولها أو الإعلان عنها.</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المنتج آمنًا إذا كان استخدامه -في ظل ظروف الاستخدام العادية- لا يمثل خطرًا، أو يمكن أن تنشأ عنه مخاطر مقبولة ومتوافقة مع مستويات السلامة المحددة -التي تضمن المحافظة على سلامة المستهلك والممتلكات والبيئة- وتوافر فيه جميع المتطلبات الأساسية وكان متوافقاً مع اللوائح الفنية.</w:t>
      </w:r>
    </w:p>
    <w:p w:rsidR="002C1291" w:rsidRPr="00D966CA" w:rsidRDefault="002C1291" w:rsidP="002C12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حال عدم وجود متطلبات أساسية أو لوائح فنية ذات صلة، فإن المنتج يُعد آمنًا إذا كان مطابقًا للمواصفات السعودية -في حال توافرها- أو للمواصفات الإقليمية أو الدولية ذات الصلة.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عند تقييم ما إذا كان المنتج في الأسواق آمنًا، يجب أن يراعى الآتي:</w:t>
      </w:r>
    </w:p>
    <w:p w:rsidR="002C1291" w:rsidRPr="00D966CA" w:rsidRDefault="002C1291" w:rsidP="002C1291">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خصائص المنتج -بما في ذلك تكوينه- وتعليمات استخدامه وتركيبه وإصلاحه. </w:t>
      </w:r>
    </w:p>
    <w:p w:rsidR="002C1291" w:rsidRPr="00D966CA" w:rsidRDefault="002C1291" w:rsidP="002C1291">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تأثير المنتج في المنتجات الأخرى في حال استخدامه معها. </w:t>
      </w:r>
    </w:p>
    <w:p w:rsidR="002C1291" w:rsidRPr="00D966CA" w:rsidRDefault="002C1291" w:rsidP="002C1291">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طريقة عرض المنتج، وبيان معلوماته، وتعليمات وتحذيرات استخدامه، وتعليمات التخلص منه، وغيرها من المؤشرات والمعلومات المتعلقة به.</w:t>
      </w:r>
    </w:p>
    <w:p w:rsidR="002C1291" w:rsidRPr="00D966CA" w:rsidRDefault="002C1291" w:rsidP="002C1291">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المستهلك الذي قد يتعرض لخطر عند استخدام المنتج.  </w:t>
      </w:r>
    </w:p>
    <w:p w:rsidR="002C1291" w:rsidRPr="00D966CA" w:rsidRDefault="002C1291" w:rsidP="002C1291">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توقعات المستهلك المشروعة -المتعلقة بالسلامة- لاستخدام المنتج.</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تعد إمكانية تحقيق مستويات أعلى من السلامة للمنتج، أو إمكانية الحصول على منتج آخر أقل خطرًا؛ سببًا كافيًا لاعتبار المنتج غير آمن.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يجب على كل من الصانع والممثل المعتمد والمستورد -المسؤول عن وضع المنتج في الأسواق- ما يأتي:</w:t>
      </w:r>
    </w:p>
    <w:p w:rsidR="002C1291" w:rsidRPr="00D966CA" w:rsidRDefault="002C1291" w:rsidP="002C1291">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التأكد من أن المنتج آمن أو يفترض أنه آمن.</w:t>
      </w:r>
    </w:p>
    <w:p w:rsidR="002C1291" w:rsidRPr="00D966CA" w:rsidRDefault="002C1291" w:rsidP="002C1291">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التأكد من أن المنتج يتوافق تمامًا مع أحكام اللوائح الفنية والمتطلبات التي تنطبق على المنتج، بما في ذلك المتطلبات الأساسية.</w:t>
      </w:r>
    </w:p>
    <w:p w:rsidR="002C1291" w:rsidRPr="00D966CA" w:rsidRDefault="002C1291" w:rsidP="002C1291">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تقييم المخاطر المحتملة في المنتج تقييمًا كافيًا لتمكين نفسه من اتخاذ الإجراءات التصحيحية المناسبة. وتحدد إجراءات عمليات تقييم المخاطر وفقًا للوثائق الإرشادية الصادرة من الهيئة.</w:t>
      </w:r>
    </w:p>
    <w:p w:rsidR="002C1291" w:rsidRPr="00D966CA" w:rsidRDefault="002C1291" w:rsidP="002C1291">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تقديم ما يثبت أن المنتج آمن عند طلب الجهات المختصة، بما في ذلك مطابقته -عند الاقتضاء- للوائح الفنية أو المواصفات ذات الصلة، والإجراءات التصحيحية التي اتُّخذت لضمان سلامة المنتج. </w:t>
      </w:r>
      <w:r w:rsidRPr="00D966CA">
        <w:rPr>
          <w:rFonts w:ascii="UICTFontTextStyleBody" w:eastAsia="Times New Roman" w:hAnsi="UICTFontTextStyleBody" w:cs="Times New Roman"/>
          <w:kern w:val="0"/>
          <w:sz w:val="22"/>
          <w:szCs w:val="22"/>
          <w:rtl/>
          <w14:ligatures w14:val="none"/>
        </w:rPr>
        <w:br/>
        <w:t>وتحدد اللوائح مسؤوليات وواجبات كل من الصانع والممثل المعتمد والمستورد وفقًا لما جاء في حكم هذه المادة.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العاشرة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الصانع والممثل المعتمد والمستورد تزويد المستهلك بجميع المعلومات حول الخطر المرتبط بالمنتج، والتي لا تكون واضحة له، وذلك بما يمكن من اتخاذ الاحتياطات اللازمة لدرء ذلك الخطر.</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الصانع والممثل المعتمد والمستورد أن يضع على المنتج: اسمه الشخصي أو اسمه التجاري أو علاماته التجارية، وتفاصيل الاتصال به. وتحدد اللوائح شروط وكيفية وضع هذه البيانات.</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الصانع والممثل المعتمد والمستورد اتخاذ الترتيبات اللازمة للبقاء على اطلاع بالمخاطر التي قد يسببها المنتج الذي يوضع من قبلهم في الأسواق، واتخاذ الإجراءات التصحيحية المناسبة التي تتضمن تحذير المستهلك واستدعاء المنتج.</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يجب على الموزع -في حدود نشاطه- ما يأتي:    </w:t>
      </w:r>
    </w:p>
    <w:p w:rsidR="002C1291" w:rsidRPr="00D966CA" w:rsidRDefault="002C1291" w:rsidP="002C1291">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العمل بعناية تامة للمساعدة في ضمان الالتزام بالمتطلبات.</w:t>
      </w:r>
    </w:p>
    <w:p w:rsidR="002C1291" w:rsidRPr="00D966CA" w:rsidRDefault="002C1291" w:rsidP="002C1291">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عدم عرض المنتجات -في الأسواق- التي يعلم أو يفترض أن يعلم بناء على المعلومات التي في حوزته أو بصفته المهنية أنها لا تتوافق مع المتطلبات.</w:t>
      </w:r>
    </w:p>
    <w:p w:rsidR="002C1291" w:rsidRPr="00D966CA" w:rsidRDefault="002C1291" w:rsidP="002C1291">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المشاركة في نقل المعلومات المتعلقة بمخاطر المنتج، وحفظ وتقديم الوثائق اللازمة لتعقب منشأ المنتج، والتعاون في تنفيذ الإجراءات التصحيحية التي تتخذها الجهات المختصة والمشغل الاقتصادي.</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علم المشغّل الاقتصادي -بناءً على ما لديه من معلومات- أو كان من المفترض أن يعلم -بناءً على معلوماته المهنية- بأن المنتج يمثل خطرًا، فعليه إبلاغ الجهات المختصة بذلك على الفور، وأن يقدم لهم معلومات عن الإجراءات التصحيحية التي اتخذها. </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المشغل الاقتصادي أن يحدد للجهات المختصة أي مشغل اقتصادي آخر قدم له المنتج وأي مشغل اقتصادي آخر سلم له المنتج؛ في حال طلبت الجهات المختصة منه ذلك.</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الرابع التزامات السلامة الخاصة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حال كان للمشغل الاقتصادي نظام تتبع خاص به فيجب ربطه بالهيئة. ويجوز للهيئة أن تطلب منه -في حال لم يكن لديه نظام تتبع خاص به- الالتزام بنظام التتبع الخاص بالهيئة نظير مقابل مالي يصدر بقرار من المجلس وفقاً لما تحدده اللوائح.</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lastRenderedPageBreak/>
        <w:t>يجب أن تتضمن اللوائح الفنية جميع المعلومات والمتطلبات التي يتحقق من خلالها من سلامة المنتج للاستخدام أو الاستهلاك، وأن يكون من بينها ما يأتي:</w:t>
      </w:r>
    </w:p>
    <w:p w:rsidR="002C1291" w:rsidRPr="00D966CA" w:rsidRDefault="002C1291" w:rsidP="002C1291">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المتطلبات الأساسية والمتطلبات الأخرى التي تنطبق على المنتج أو فئة المنتج.</w:t>
      </w:r>
    </w:p>
    <w:p w:rsidR="002C1291" w:rsidRPr="00D966CA" w:rsidRDefault="002C1291" w:rsidP="002C1291">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الإحالة للمواصفات السعودية أو الوطنية أو الإقليمية أو الدولية.</w:t>
      </w:r>
    </w:p>
    <w:p w:rsidR="002C1291" w:rsidRPr="00D966CA" w:rsidRDefault="002C1291" w:rsidP="002C1291">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طريقة تقييم المخاطر التي تنطبق على المنتج أو فئة المنتج.</w:t>
      </w:r>
    </w:p>
    <w:p w:rsidR="002C1291" w:rsidRPr="00D966CA" w:rsidRDefault="002C1291" w:rsidP="002C1291">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إجراءات تقويم المطابقة على المنتج أو فئة المنتج.</w:t>
      </w:r>
    </w:p>
    <w:p w:rsidR="002C1291" w:rsidRPr="00D966CA" w:rsidRDefault="002C1291" w:rsidP="002C1291">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نوع وطبيعة المعلومات المقدمة إلى المستهلك.</w:t>
      </w:r>
    </w:p>
    <w:p w:rsidR="002C1291" w:rsidRPr="00D966CA" w:rsidRDefault="002C1291" w:rsidP="002C1291">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المحتويات وشكل الوثائق الفنية لإعدادها وتوفيرها.</w:t>
      </w:r>
    </w:p>
    <w:p w:rsidR="002C1291" w:rsidRPr="00D966CA" w:rsidRDefault="002C1291" w:rsidP="002C1291">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المتطلبات المتعلقة بالمصطلحات والرموز المستخدمة والتعبئة؛ ووضع علامات أو شارات على المنتج.</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يلتزم الصانع والممثل المعتمد والمستورد، الذي يضع في الأسواق منتجًا يخضع للائحة فنية، بما يأتي:</w:t>
      </w:r>
    </w:p>
    <w:p w:rsidR="002C1291" w:rsidRPr="00D966CA" w:rsidRDefault="002C1291" w:rsidP="002C1291">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تقييم مدى مطابقة المنتج للمتطلبات من خلال تطبيق إجراء تقويم المطابقة؛ وفقًا للوائح أو اللوائح الفنية.</w:t>
      </w:r>
    </w:p>
    <w:p w:rsidR="002C1291" w:rsidRPr="00D966CA" w:rsidRDefault="002C1291" w:rsidP="002C1291">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تكليف إحدى الجهات المقبولة إذا لزم تدخل جهة تقويم المطابقة في إجراء تقويم المطابقة.</w:t>
      </w:r>
    </w:p>
    <w:p w:rsidR="002C1291" w:rsidRPr="00D966CA" w:rsidRDefault="002C1291" w:rsidP="002C1291">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يعد ملفًّا فنيًّا كاملًا يشتمل على جميع الوثائق اللازمة لإثبات أن المنتج يتوافق مع المتطلبات المنصوص عليها في اللوائح الفنية.   </w:t>
      </w:r>
    </w:p>
    <w:p w:rsidR="002C1291" w:rsidRPr="00D966CA" w:rsidRDefault="002C1291" w:rsidP="002C1291">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إصدار إقرار مطابقة يؤكد فيه -تحت مسؤوليته الخاصة -أن المنتج يتوافق مع جميع المتطلبات، بما في ذلك تلك المنصوص عليها في اللوائح الفنية.</w:t>
      </w:r>
    </w:p>
    <w:p w:rsidR="002C1291" w:rsidRPr="00D966CA" w:rsidRDefault="002C1291" w:rsidP="002C1291">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شارة المطابقة الوطنية أو الإقليمية على المنتج؛ وفقاً للإجراءات والشروط المنصوص عليها في اللوائح.</w:t>
      </w:r>
      <w:r w:rsidRPr="00D966CA">
        <w:rPr>
          <w:rFonts w:ascii="UICTFontTextStyleBody" w:eastAsia="Times New Roman" w:hAnsi="UICTFontTextStyleBody" w:cs="Times New Roman"/>
          <w:kern w:val="0"/>
          <w:sz w:val="22"/>
          <w:szCs w:val="22"/>
          <w:rtl/>
          <w14:ligatures w14:val="none"/>
        </w:rPr>
        <w:br/>
        <w:t>تحدد اللوائح مسؤوليات وواجبات كل من الصانع والممثل المعتمد والمستورد وفقاً لما جاء في حكم هذه المادة.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الخامس جهات تقويم المطابقة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حال فرضت اللوائح الفنية ذات الصلة بالمنتج تدخل جهة تقويم المطابقة لإجراء تقويم مطابقة محدد؛ فيجب على المسؤول عن وضع المنتج في السوق أن يسند مهمة إجراء تقويم المطابقة إلى إحدى الجهات المقبولة.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للجهات المختصة الاستعانة بخدمات جهات تقويم المطابقة على أن تكون مقبولة من الهيئة للقيام بإجراء تقويم المطابقة لمنتَج محدد وفقًا لأحكام النظام واللوائح. </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تلتزم الجهات المقبولة بالمحافظة على السرية المهنية في كل ما يتعلق بالوقائع والممارسات والمعلومات التي تطلع عليها من خلال المهمات </w:t>
      </w:r>
      <w:proofErr w:type="spellStart"/>
      <w:r w:rsidRPr="00D966CA">
        <w:rPr>
          <w:rFonts w:ascii="UICTFontTextStyleBody" w:hAnsi="UICTFontTextStyleBody" w:cs="Times New Roman"/>
          <w:kern w:val="0"/>
          <w:sz w:val="22"/>
          <w:szCs w:val="22"/>
          <w:rtl/>
          <w14:ligatures w14:val="none"/>
        </w:rPr>
        <w:t>الموكولة</w:t>
      </w:r>
      <w:proofErr w:type="spellEnd"/>
      <w:r w:rsidRPr="00D966CA">
        <w:rPr>
          <w:rFonts w:ascii="UICTFontTextStyleBody" w:hAnsi="UICTFontTextStyleBody" w:cs="Times New Roman"/>
          <w:kern w:val="0"/>
          <w:sz w:val="22"/>
          <w:szCs w:val="22"/>
          <w:rtl/>
          <w14:ligatures w14:val="none"/>
        </w:rPr>
        <w:t xml:space="preserve"> إليها في إطار القبول.</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الجهات المقبولة ألا تفرض أي إجراءات لتقويم المطابقة خلاف تلك المنصوص عليها في اللوائح الفنية.</w:t>
      </w:r>
    </w:p>
    <w:p w:rsidR="002C1291" w:rsidRPr="00D966CA" w:rsidRDefault="002C1291" w:rsidP="002C1291">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الجهات المقبولة أن تلتزم بنطاق القبول عند تقديم خدماتها وفق اللوائح الفنية ذات الصلة.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تكون جهات تقويم المطابقة مسؤولة عن الخدمات التي تقدمها أو تتعاقد من الباطن من أجل تقديمها.</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السادس مراقبة الأسواق</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تقوم الجهات المختصة بالمراقبة على الأسواق وفقاً للقواعد والإجراءات والمهمات التي تحددها اللوائح.</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تتولى الهيئة الآتي:</w:t>
      </w:r>
    </w:p>
    <w:p w:rsidR="002C1291" w:rsidRPr="00D966CA" w:rsidRDefault="002C1291" w:rsidP="002C1291">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استراتيجية وطنية لسلامة المنتجات ومراقبة الأسواق، ومتابعة تنفيذها بعد اعتمادها، وتحديثها دوريًّا؛ وفقًا للإجراءات النظامية.</w:t>
      </w:r>
    </w:p>
    <w:p w:rsidR="002C1291" w:rsidRPr="00D966CA" w:rsidRDefault="002C1291" w:rsidP="002C1291">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التأكد من الالتزام بجميع المتطلبات المفروضة على المشغل الاقتصادي والمتطلبات الأساسية المطبقة على المنتجات الموضوعة والمعروضة في الأسواق.</w:t>
      </w:r>
    </w:p>
    <w:p w:rsidR="002C1291" w:rsidRPr="00D966CA" w:rsidRDefault="002C1291" w:rsidP="002C1291">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المحافظة على الحد الأدنى لمؤشر المطابقة للمنتجات المعروضة في الأسواق.</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يتولى مفتشون -يعينهم المجلس- مجتمعين أو منفردين ضبط مخالفات أحكام النظام واللوائح وإثباتها، ولهم في سبيل ذلك الآتي: </w:t>
      </w:r>
    </w:p>
    <w:p w:rsidR="002C1291" w:rsidRPr="00D966CA" w:rsidRDefault="002C1291" w:rsidP="002C1291">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الدخول -في أي وقت- لمنشآت المشغل الاقتصادي وما يلحق بها من مستودعات وأماكن تخزين أو وسائل نقل أو غيرها، وتفتيشها.</w:t>
      </w:r>
    </w:p>
    <w:p w:rsidR="002C1291" w:rsidRPr="00D966CA" w:rsidRDefault="002C1291" w:rsidP="002C1291">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تحرير محاضر الضبط لإثبات المخالفات.</w:t>
      </w:r>
    </w:p>
    <w:p w:rsidR="002C1291" w:rsidRPr="00D966CA" w:rsidRDefault="002C1291" w:rsidP="002C1291">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استدعاء أطراف المخالفة، وسماع أقوالهم، وضبطها وإثباتها في محضر.</w:t>
      </w:r>
    </w:p>
    <w:p w:rsidR="002C1291" w:rsidRPr="00D966CA" w:rsidRDefault="002C1291" w:rsidP="002C1291">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إغلاق مكان وقوع المخالفة -في الحالات الضرورية التي تستلزم ذلك بناءً على ما تحدده اللوائح- إلى حين استكمال إجراءات الضبط.</w:t>
      </w:r>
    </w:p>
    <w:p w:rsidR="002C1291" w:rsidRPr="00D966CA" w:rsidRDefault="002C1291" w:rsidP="002C1291">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التحفظ على المنتجات المخالفة -أو المشتبه في مخالفتها- لأحكام النظام، وعلى الوثائق المتعلقة بها.  </w:t>
      </w:r>
    </w:p>
    <w:p w:rsidR="002C1291" w:rsidRPr="00D966CA" w:rsidRDefault="002C1291" w:rsidP="002C1291">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الاطلاع على جميع المستندات والسجلات والملفات والشكاوى والفواتير وغيرها من الوثائق، والحصول على نسخ منها. ولا يجوز -بأي حال من الأحوال- حجب أي من تلك الوثائق عنهم.</w:t>
      </w:r>
    </w:p>
    <w:p w:rsidR="002C1291" w:rsidRPr="00D966CA" w:rsidRDefault="002C1291" w:rsidP="002C1291">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الاحتفاظ -عند الضرورة- بالوثائق وملف المعلومات التي جُمعت لإثبات المخالفة أو التحقيق مع المساهمين أو المشاركين في المخالفة نفسها.</w:t>
      </w:r>
    </w:p>
    <w:p w:rsidR="002C1291" w:rsidRPr="00D966CA" w:rsidRDefault="002C1291" w:rsidP="002C1291">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سحب عينات من المنتجات من أجل اختبارها من قبل جهة تقويم المطابقة.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تمنح بقرار من المجلس بناء على اقتراح من المحافظ مكافآت مالية للمفتشين المنصوص عليهم في المادة (السادسة والعشرين) من النظام، وفقًا لما تحدده اللوائح.</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منع المفتش أو إعاقته عن تأدية أعماله المتعلقة بالتفتيش والضبط.</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numPr>
          <w:ilvl w:val="0"/>
          <w:numId w:val="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المفتش المحافظة على سرية المعلومات التي يحصل عليها بحكم عمله. </w:t>
      </w:r>
    </w:p>
    <w:p w:rsidR="002C1291" w:rsidRPr="00D966CA" w:rsidRDefault="002C1291" w:rsidP="002C1291">
      <w:pPr>
        <w:numPr>
          <w:ilvl w:val="0"/>
          <w:numId w:val="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لا تحول المحافظة على سرية المعلومات دون إفصاح الجهات المختصة عن المعلومات اللازمة لضمان مراقبة فعالة للأسواق أو لمنع خطر يهدد سلامة المستهلك والممتلكات والبيئة.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للهيئة -بالتنسيق مع الجهات المختصة- أن تأمر بإتلاف المنتج المخالف لأحكام النظام بعد صدور حكم نهائي من المحكمة المختصة بمصادرة المنتج محل المخالفة، على أن تتم عملية الإتلاف من قبل لجنة أو أكثر تشكل لهذا الغرض. ويتحمل المخالف تكاليف عملية الإتلاف. وتحدد اللائحة كيفية تشكيل هذه اللجنة وآلية عملها.</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السابع المسؤولية عن الخلل في المنتج</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يُعد الصانع مسؤولًا عن كل ضرر ينتج عن خلل موجود في المنتج الذي قام بوضعه في السوق. وتحدد اللوائح الخلل الموجب لقيام المسؤولية.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يعد صانعًا للمنتج كلٌّ من: الصانع، وصانع أي مادة أولية، وصانع المنتجات الجزئية، وكل شخص -بوصفه صانعًا- يوضع اسمه أو علامته التجارية أو أي علامة أخرى مميزة على المنتَج.</w:t>
      </w:r>
    </w:p>
    <w:p w:rsidR="002C1291" w:rsidRPr="00D966CA" w:rsidRDefault="002C1291" w:rsidP="002C1291">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حال كان مقر الصانع خارج المملكة، يتحمل المستورد أو الممثل المعتمد جميع مسؤولياته وواجباته القانونية. وتحدد اللوائح مسؤوليات وواجبات كل منهما وفقًا لأحكام النظام.</w:t>
      </w:r>
    </w:p>
    <w:p w:rsidR="002C1291" w:rsidRPr="00D966CA" w:rsidRDefault="002C1291" w:rsidP="002C1291">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حال تعذر تحديد هوية الصانع أو المستورد المسؤول عن الوضع في السوق حيال الأضرار الناتجة عن خلل موجود في المنتج، فإن جميع المشغلين الاقتصاديين يكونون مسؤولين بالتضامن عن تلك الأضرار ما لم يُكشف خلال أجل معقول عن هوية الصانع أو المستورِد في حال المنتج المستورَد حتى لو كانت هوية الصانع معلومة، وذلك دون إخلال بحق أي مشغل اقتصادي في الرجوع على المشغل الاقتصادي الآخر.</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الثامن إيقاع العقوبات</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تشكل لجنة أو أكثر -بقرار من المجلس- من (خمسة) أعضاء، على أن يكون من بينهم (ثلاثة) مستشارين نظاميين -على الأقل- يكون أحدهم رئيسًا لها.</w:t>
      </w:r>
    </w:p>
    <w:p w:rsidR="002C1291" w:rsidRPr="00D966CA" w:rsidRDefault="002C1291" w:rsidP="002C1291">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تتولى اللجنة الآتي:</w:t>
      </w:r>
      <w:r w:rsidRPr="00D966CA">
        <w:rPr>
          <w:rFonts w:ascii="UICTFontTextStyleBody" w:eastAsia="Times New Roman" w:hAnsi="UICTFontTextStyleBody" w:cs="Times New Roman"/>
          <w:kern w:val="0"/>
          <w:sz w:val="22"/>
          <w:szCs w:val="22"/>
          <w:rtl/>
          <w14:ligatures w14:val="none"/>
        </w:rPr>
        <w:br/>
        <w:t>أ- فرض إجراءات تصحيحية على المشغل الاقتصادي، وذلك وفقًا لما تحدده اللوائح.</w:t>
      </w:r>
      <w:r w:rsidRPr="00D966CA">
        <w:rPr>
          <w:rFonts w:ascii="UICTFontTextStyleBody" w:eastAsia="Times New Roman" w:hAnsi="UICTFontTextStyleBody" w:cs="Times New Roman"/>
          <w:kern w:val="0"/>
          <w:sz w:val="22"/>
          <w:szCs w:val="22"/>
          <w:rtl/>
          <w14:ligatures w14:val="none"/>
        </w:rPr>
        <w:br/>
        <w:t>ب- تطبيق العقوبات المنصوص عليها في الفقرتين الفرعيتين (ب) و(ج) من الفقرة (1) من المادة (الرابعة والثلاثين) من النظام. </w:t>
      </w:r>
      <w:r w:rsidRPr="00D966CA">
        <w:rPr>
          <w:rFonts w:ascii="UICTFontTextStyleBody" w:eastAsia="Times New Roman" w:hAnsi="UICTFontTextStyleBody" w:cs="Times New Roman"/>
          <w:kern w:val="0"/>
          <w:sz w:val="22"/>
          <w:szCs w:val="22"/>
          <w:rtl/>
          <w14:ligatures w14:val="none"/>
        </w:rPr>
        <w:br/>
        <w:t>ج- الطلب من المحكمة المختصة الحكم بمصادرة المنتج محل المخالفة.</w:t>
      </w:r>
    </w:p>
    <w:p w:rsidR="002C1291" w:rsidRPr="00D966CA" w:rsidRDefault="002C1291" w:rsidP="002C1291">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تصدر اللجنة قراراتها وفقاً للقواعد والإجراءات التي تحددها اللوائح. ويجوز لمن صدر ضده القرار التظلم منه أمام المحكمة الإدارية خلال (ستين) يوماً من تاريخ إبلاغه بالقرار.</w:t>
      </w:r>
    </w:p>
    <w:p w:rsidR="002C1291" w:rsidRPr="00D966CA" w:rsidRDefault="002C1291" w:rsidP="002C1291">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مكافآت أعضاء اللجنة بقرار من المجلس.</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دون إخلال بأي عقوبة أشد ينص عليها نظام آخر، يعاقب كل من يخالف أيًّا من أحكام النظام واللوائح بعقوبة (أو أكثر) من العقوبات الآتية:</w:t>
      </w:r>
      <w:r w:rsidRPr="00D966CA">
        <w:rPr>
          <w:rFonts w:ascii="UICTFontTextStyleEmphasizedBody" w:eastAsia="Times New Roman" w:hAnsi="UICTFontTextStyleEmphasizedBody" w:cs="Times New Roman"/>
          <w:b/>
          <w:bCs/>
          <w:kern w:val="0"/>
          <w:sz w:val="22"/>
          <w:szCs w:val="22"/>
          <w:rtl/>
          <w14:ligatures w14:val="none"/>
        </w:rPr>
        <w:br/>
        <w:t>أ-</w:t>
      </w:r>
      <w:r w:rsidRPr="00D966CA">
        <w:rPr>
          <w:rFonts w:ascii="UICTFontTextStyleBody" w:eastAsia="Times New Roman" w:hAnsi="UICTFontTextStyleBody" w:cs="Times New Roman"/>
          <w:kern w:val="0"/>
          <w:sz w:val="22"/>
          <w:szCs w:val="22"/>
          <w:rtl/>
          <w14:ligatures w14:val="none"/>
        </w:rPr>
        <w:t xml:space="preserve"> الإنذار.</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lastRenderedPageBreak/>
        <w:t>ب-</w:t>
      </w:r>
      <w:r w:rsidRPr="00D966CA">
        <w:rPr>
          <w:rFonts w:ascii="UICTFontTextStyleBody" w:eastAsia="Times New Roman" w:hAnsi="UICTFontTextStyleBody" w:cs="Times New Roman"/>
          <w:kern w:val="0"/>
          <w:sz w:val="22"/>
          <w:szCs w:val="22"/>
          <w:rtl/>
          <w14:ligatures w14:val="none"/>
        </w:rPr>
        <w:t xml:space="preserve"> غرامة لا تزيد على عشرة ملايين (10.000.000) ريال.</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ج-</w:t>
      </w:r>
      <w:r w:rsidRPr="00D966CA">
        <w:rPr>
          <w:rFonts w:ascii="UICTFontTextStyleBody" w:eastAsia="Times New Roman" w:hAnsi="UICTFontTextStyleBody" w:cs="Times New Roman"/>
          <w:kern w:val="0"/>
          <w:sz w:val="22"/>
          <w:szCs w:val="22"/>
          <w:rtl/>
          <w14:ligatures w14:val="none"/>
        </w:rPr>
        <w:t xml:space="preserve"> إغلاق المنشأة لمدة لا تزيد على (سنة).</w:t>
      </w:r>
    </w:p>
    <w:p w:rsidR="002C1291" w:rsidRPr="00D966CA" w:rsidRDefault="002C1291" w:rsidP="002C1291">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للجنة -المنصوص عليها في المادة (الثالثة والثلاثين) من النظام- تضمين القرار الصادر بالعقوبة النص على نشر ملخصه على نفقة المخالف في صحيفة محلية تصدر في مكان إقامته، فإن لم يكن في مكان إقامته صحيفة ففي أقرب منطقة له، أو نشره في أي وسيلة أخرى مناسبة، وذلك بحسب نوع المخالفة المرتكبة وجسامتها وتأثيرها، على أن يكون نشره بعد تحصن القرار بمضي المدة المحددة نظاماً أو كان الحكم الصادر في شأنه مكتسبًا الصفة القطعية.</w:t>
      </w:r>
    </w:p>
    <w:p w:rsidR="002C1291" w:rsidRPr="00D966CA" w:rsidRDefault="002C1291" w:rsidP="002C1291">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يتولى المحافظ -أو من ينيبه- توقيع عقوبة الإنذار المنصوص عليها في الفقرة الفرعية (أ) من الفقرة (1) من هذه المادة، وعقوبة الغرامة المنصوص عليها في الفقرة الفرعية (ب) من الفقرة (1) من هذه المادة التي لا يتجاوز مقدارها (عشرة) آلاف ريال؛ على من يخالف أحكام النظام واللوائح بناءً على توصية من المفتش. وفي حال إيقاع عقوبة الإنذار على مخالفة غير جسيمة فيمنح المشغل الاقتصادي مهلة تصحيحية -وفقًا لما تحدده اللوائح- لمعالجتها قبل إيقاع الغرامة أو إغلاق المنشأة بحسب ما نصت عليه الفقرتان الفرعيتان (ب) و(ج) من الفقرة (1) من هذه المادة.</w:t>
      </w:r>
    </w:p>
    <w:p w:rsidR="002C1291" w:rsidRPr="00D966CA" w:rsidRDefault="002C1291" w:rsidP="002C1291">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يصدر المجلس -ضمن اللوائح- جدولًا يتضمن الآتي:</w:t>
      </w:r>
      <w:r w:rsidRPr="00D966CA">
        <w:rPr>
          <w:rFonts w:ascii="UICTFontTextStyleBody" w:eastAsia="Times New Roman" w:hAnsi="UICTFontTextStyleBody" w:cs="Times New Roman"/>
          <w:kern w:val="0"/>
          <w:sz w:val="22"/>
          <w:szCs w:val="22"/>
          <w:rtl/>
          <w14:ligatures w14:val="none"/>
        </w:rPr>
        <w:br/>
        <w:t>أ‌- تصنيف المخالفات وما يقابلها من عقوبات -منصوص عليها في الفقرة (1) من هذه المادة- ومقدارها ومدتها، ويراعى فيها التدرج في العقوبة.</w:t>
      </w:r>
      <w:r w:rsidRPr="00D966CA">
        <w:rPr>
          <w:rFonts w:ascii="UICTFontTextStyleBody" w:eastAsia="Times New Roman" w:hAnsi="UICTFontTextStyleBody" w:cs="Times New Roman"/>
          <w:kern w:val="0"/>
          <w:sz w:val="22"/>
          <w:szCs w:val="22"/>
          <w:rtl/>
          <w14:ligatures w14:val="none"/>
        </w:rPr>
        <w:br/>
        <w:t>ب- تصنيف المخالفات وما يقابلها من عقوبة -منصوص عليها في الفقرة (3) من هذه المادة- ومقدارها ويراعى فيها التدرج في العقوبة.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يعاقب كل من تسبب عمدًا في وضع أو عرض منتج غير آمن بما من شأنه إلحاق ضرر بالمستهلك بالسجن مدة لا تزيد على (عشر) سنوات.</w:t>
      </w:r>
    </w:p>
    <w:p w:rsidR="002C1291" w:rsidRPr="00D966CA" w:rsidRDefault="002C1291" w:rsidP="002C1291">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تختص النيابة العامة بالتحقيق والادعاء في المخالفات الواردة في الفقرة (1) من هذه المادة.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التاسع أحكام ختامية</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يصدر المجلس اللوائح خلال (تسعين) يوماً من تاريخ نشر النظام في الجريدة الرسمية، ويعمل بها من تاريخ </w:t>
      </w:r>
      <w:proofErr w:type="spellStart"/>
      <w:r w:rsidRPr="00D966CA">
        <w:rPr>
          <w:rFonts w:ascii="UICTFontTextStyleBody" w:hAnsi="UICTFontTextStyleBody" w:cs="Times New Roman"/>
          <w:kern w:val="0"/>
          <w:sz w:val="22"/>
          <w:szCs w:val="22"/>
          <w:rtl/>
          <w14:ligatures w14:val="none"/>
        </w:rPr>
        <w:t>نفاذه</w:t>
      </w:r>
      <w:proofErr w:type="spellEnd"/>
      <w:r w:rsidRPr="00D966CA">
        <w:rPr>
          <w:rFonts w:ascii="UICTFontTextStyleBody" w:hAnsi="UICTFontTextStyleBody" w:cs="Times New Roman"/>
          <w:kern w:val="0"/>
          <w:sz w:val="22"/>
          <w:szCs w:val="22"/>
          <w:rtl/>
          <w14:ligatures w14:val="none"/>
        </w:rPr>
        <w:t>.</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w:t>
      </w: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p>
    <w:p w:rsidR="002C1291" w:rsidRPr="00D966CA" w:rsidRDefault="002C1291" w:rsidP="002C12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بعد (تسعين) يومًا من تاريخ نشره في الجريدة الرسمية، ويلغي ما يتعارض معه من أحكام.</w:t>
      </w:r>
    </w:p>
    <w:p w:rsidR="002C1291" w:rsidRPr="00D966CA" w:rsidRDefault="002C1291" w:rsidP="002C1291">
      <w:pPr>
        <w:bidi/>
        <w:spacing w:after="45" w:line="240" w:lineRule="auto"/>
        <w:rPr>
          <w:rFonts w:ascii=".AppleSystemUIFont" w:hAnsi=".AppleSystemUIFont" w:cs="Times New Roman"/>
          <w:kern w:val="0"/>
          <w:sz w:val="22"/>
          <w:szCs w:val="22"/>
          <w14:ligatures w14:val="none"/>
        </w:rPr>
      </w:pPr>
    </w:p>
    <w:p w:rsidR="00BE3473" w:rsidRDefault="00BE3473">
      <w:bookmarkStart w:id="0" w:name="_GoBack"/>
      <w:bookmarkEnd w:id="0"/>
    </w:p>
    <w:sectPr w:rsidR="00BE34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UICTFontTextStyleEmphasizedBody">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261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1C38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B118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551E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7844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5611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3203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5E69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311D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3B24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FB68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A553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B767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6075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8909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70745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02F0B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3FD0E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5673A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A3227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1946B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66229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7B44E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83F43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9CE6D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BCF53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C1F63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F2725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2C979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DF942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02350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0D266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20A2E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4AB04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5435A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5AD44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B1808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9"/>
  </w:num>
  <w:num w:numId="3">
    <w:abstractNumId w:val="9"/>
  </w:num>
  <w:num w:numId="4">
    <w:abstractNumId w:val="12"/>
  </w:num>
  <w:num w:numId="5">
    <w:abstractNumId w:val="27"/>
  </w:num>
  <w:num w:numId="6">
    <w:abstractNumId w:val="25"/>
  </w:num>
  <w:num w:numId="7">
    <w:abstractNumId w:val="7"/>
  </w:num>
  <w:num w:numId="8">
    <w:abstractNumId w:val="4"/>
  </w:num>
  <w:num w:numId="9">
    <w:abstractNumId w:val="18"/>
  </w:num>
  <w:num w:numId="10">
    <w:abstractNumId w:val="14"/>
  </w:num>
  <w:num w:numId="11">
    <w:abstractNumId w:val="3"/>
  </w:num>
  <w:num w:numId="12">
    <w:abstractNumId w:val="1"/>
  </w:num>
  <w:num w:numId="13">
    <w:abstractNumId w:val="31"/>
  </w:num>
  <w:num w:numId="14">
    <w:abstractNumId w:val="36"/>
  </w:num>
  <w:num w:numId="15">
    <w:abstractNumId w:val="32"/>
  </w:num>
  <w:num w:numId="16">
    <w:abstractNumId w:val="17"/>
  </w:num>
  <w:num w:numId="17">
    <w:abstractNumId w:val="15"/>
  </w:num>
  <w:num w:numId="18">
    <w:abstractNumId w:val="34"/>
  </w:num>
  <w:num w:numId="19">
    <w:abstractNumId w:val="33"/>
  </w:num>
  <w:num w:numId="20">
    <w:abstractNumId w:val="16"/>
  </w:num>
  <w:num w:numId="21">
    <w:abstractNumId w:val="35"/>
  </w:num>
  <w:num w:numId="22">
    <w:abstractNumId w:val="2"/>
  </w:num>
  <w:num w:numId="23">
    <w:abstractNumId w:val="8"/>
  </w:num>
  <w:num w:numId="24">
    <w:abstractNumId w:val="5"/>
  </w:num>
  <w:num w:numId="25">
    <w:abstractNumId w:val="30"/>
  </w:num>
  <w:num w:numId="26">
    <w:abstractNumId w:val="13"/>
  </w:num>
  <w:num w:numId="27">
    <w:abstractNumId w:val="23"/>
  </w:num>
  <w:num w:numId="28">
    <w:abstractNumId w:val="6"/>
  </w:num>
  <w:num w:numId="29">
    <w:abstractNumId w:val="11"/>
  </w:num>
  <w:num w:numId="30">
    <w:abstractNumId w:val="24"/>
  </w:num>
  <w:num w:numId="31">
    <w:abstractNumId w:val="26"/>
  </w:num>
  <w:num w:numId="32">
    <w:abstractNumId w:val="0"/>
  </w:num>
  <w:num w:numId="33">
    <w:abstractNumId w:val="21"/>
  </w:num>
  <w:num w:numId="34">
    <w:abstractNumId w:val="10"/>
  </w:num>
  <w:num w:numId="35">
    <w:abstractNumId w:val="28"/>
  </w:num>
  <w:num w:numId="36">
    <w:abstractNumId w:val="22"/>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291"/>
    <w:rsid w:val="002C1291"/>
    <w:rsid w:val="00BE34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1291"/>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1291"/>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5804</Words>
  <Characters>33089</Characters>
  <Application>Microsoft Office Word</Application>
  <DocSecurity>0</DocSecurity>
  <Lines>275</Lines>
  <Paragraphs>77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2025-04-22T15:56:00Z</dcterms:created>
  <dcterms:modified xsi:type="dcterms:W3CDTF">2025-04-22T15:57:00Z</dcterms:modified>
</cp:coreProperties>
</file>