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0B1" w:rsidRPr="00D966CA" w:rsidRDefault="005B20B1" w:rsidP="005B20B1">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الاستثمار</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التعريفات:</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يقصد بالألفاظ والعبارات الآتية -أينما وردت في النظام- المعاني الموضحة أمام كل منها، ما لم يقتضِ السياق غير ذلك:</w:t>
      </w:r>
      <w:r w:rsidRPr="00D966CA">
        <w:rPr>
          <w:rFonts w:ascii="UICTFontTextStyleEmphasizedBody" w:hAnsi="UICTFontTextStyleEmphasizedBody" w:cs="Times New Roman"/>
          <w:b/>
          <w:bCs/>
          <w:kern w:val="0"/>
          <w:sz w:val="22"/>
          <w:szCs w:val="22"/>
          <w:rtl/>
          <w14:ligatures w14:val="none"/>
        </w:rPr>
        <w:br/>
        <w:t>النظام:</w:t>
      </w:r>
      <w:r w:rsidRPr="00D966CA">
        <w:rPr>
          <w:rFonts w:ascii="UICTFontTextStyleBody" w:hAnsi="UICTFontTextStyleBody" w:cs="Times New Roman"/>
          <w:kern w:val="0"/>
          <w:sz w:val="22"/>
          <w:szCs w:val="22"/>
          <w:rtl/>
          <w14:ligatures w14:val="none"/>
        </w:rPr>
        <w:t xml:space="preserve"> نظام الاستثمار.</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اللائحة:</w:t>
      </w:r>
      <w:r w:rsidRPr="00D966CA">
        <w:rPr>
          <w:rFonts w:ascii="UICTFontTextStyleBody" w:hAnsi="UICTFontTextStyleBody" w:cs="Times New Roman"/>
          <w:kern w:val="0"/>
          <w:sz w:val="22"/>
          <w:szCs w:val="22"/>
          <w:rtl/>
          <w14:ligatures w14:val="none"/>
        </w:rPr>
        <w:t xml:space="preserve"> اللائحة التنفيذية للنظام.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الجهة المختصة:</w:t>
      </w:r>
      <w:r w:rsidRPr="00D966CA">
        <w:rPr>
          <w:rFonts w:ascii="UICTFontTextStyleBody" w:hAnsi="UICTFontTextStyleBody" w:cs="Times New Roman"/>
          <w:kern w:val="0"/>
          <w:sz w:val="22"/>
          <w:szCs w:val="22"/>
          <w:rtl/>
          <w14:ligatures w14:val="none"/>
        </w:rPr>
        <w:t xml:space="preserve"> أي وزارة أو جهة عامة ذات شخصية معنوية مستقلة.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الوزارة: </w:t>
      </w:r>
      <w:r w:rsidRPr="00D966CA">
        <w:rPr>
          <w:rFonts w:ascii="UICTFontTextStyleBody" w:hAnsi="UICTFontTextStyleBody" w:cs="Times New Roman"/>
          <w:kern w:val="0"/>
          <w:sz w:val="22"/>
          <w:szCs w:val="22"/>
          <w:rtl/>
          <w14:ligatures w14:val="none"/>
        </w:rPr>
        <w:t>وزارة الاستثمار.</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الوزير:</w:t>
      </w:r>
      <w:r w:rsidRPr="00D966CA">
        <w:rPr>
          <w:rFonts w:ascii="UICTFontTextStyleBody" w:hAnsi="UICTFontTextStyleBody" w:cs="Times New Roman"/>
          <w:kern w:val="0"/>
          <w:sz w:val="22"/>
          <w:szCs w:val="22"/>
          <w:rtl/>
          <w14:ligatures w14:val="none"/>
        </w:rPr>
        <w:t xml:space="preserve"> وزير الاستثمار.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الاستثمار: </w:t>
      </w:r>
      <w:r w:rsidRPr="00D966CA">
        <w:rPr>
          <w:rFonts w:ascii="UICTFontTextStyleBody" w:hAnsi="UICTFontTextStyleBody" w:cs="Times New Roman"/>
          <w:kern w:val="0"/>
          <w:sz w:val="22"/>
          <w:szCs w:val="22"/>
          <w:rtl/>
          <w14:ligatures w14:val="none"/>
        </w:rPr>
        <w:t>استخدام رأس المال لإنشاء مشروع استثماري في المملكة، أو توسيعه، أو تطويره، أو تمويله، أو تملكه جزئيًّا أو كليًّا، أو إدارته؛ من أجل تحقيق منفعة اقتصادية.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رأس المال:</w:t>
      </w:r>
      <w:r w:rsidRPr="00D966CA">
        <w:rPr>
          <w:rFonts w:ascii="UICTFontTextStyleBody" w:hAnsi="UICTFontTextStyleBody" w:cs="Times New Roman"/>
          <w:kern w:val="0"/>
          <w:sz w:val="22"/>
          <w:szCs w:val="22"/>
          <w:rtl/>
          <w14:ligatures w14:val="none"/>
        </w:rPr>
        <w:t xml:space="preserve"> أي أصل له قيمة مادية نقدية أو عينية أو معنوية؛ وفقًا لما تحدده اللائحة، ويشمل على الأخص الآتي: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أ-</w:t>
      </w:r>
      <w:r w:rsidRPr="00D966CA">
        <w:rPr>
          <w:rFonts w:ascii="UICTFontTextStyleBody" w:hAnsi="UICTFontTextStyleBody" w:cs="Times New Roman"/>
          <w:kern w:val="0"/>
          <w:sz w:val="22"/>
          <w:szCs w:val="22"/>
          <w:rtl/>
          <w14:ligatures w14:val="none"/>
        </w:rPr>
        <w:t xml:space="preserve"> الأسهم والحصص في الشركات.</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ب-</w:t>
      </w:r>
      <w:r w:rsidRPr="00D966CA">
        <w:rPr>
          <w:rFonts w:ascii="UICTFontTextStyleBody" w:hAnsi="UICTFontTextStyleBody" w:cs="Times New Roman"/>
          <w:kern w:val="0"/>
          <w:sz w:val="22"/>
          <w:szCs w:val="22"/>
          <w:rtl/>
          <w14:ligatures w14:val="none"/>
        </w:rPr>
        <w:t xml:space="preserve"> الحقوق التعاقدية.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ج-</w:t>
      </w:r>
      <w:r w:rsidRPr="00D966CA">
        <w:rPr>
          <w:rFonts w:ascii="UICTFontTextStyleBody" w:hAnsi="UICTFontTextStyleBody" w:cs="Times New Roman"/>
          <w:kern w:val="0"/>
          <w:sz w:val="22"/>
          <w:szCs w:val="22"/>
          <w:rtl/>
          <w14:ligatures w14:val="none"/>
        </w:rPr>
        <w:t xml:space="preserve"> الأصول الثابتة أو المنقولة.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د-</w:t>
      </w:r>
      <w:r w:rsidRPr="00D966CA">
        <w:rPr>
          <w:rFonts w:ascii="UICTFontTextStyleBody" w:hAnsi="UICTFontTextStyleBody" w:cs="Times New Roman"/>
          <w:kern w:val="0"/>
          <w:sz w:val="22"/>
          <w:szCs w:val="22"/>
          <w:rtl/>
          <w14:ligatures w14:val="none"/>
        </w:rPr>
        <w:t xml:space="preserve"> حقوق الملكية الفكرية.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هـ- </w:t>
      </w:r>
      <w:r w:rsidRPr="00D966CA">
        <w:rPr>
          <w:rFonts w:ascii="UICTFontTextStyleBody" w:hAnsi="UICTFontTextStyleBody" w:cs="Times New Roman"/>
          <w:kern w:val="0"/>
          <w:sz w:val="22"/>
          <w:szCs w:val="22"/>
          <w:rtl/>
          <w14:ligatures w14:val="none"/>
        </w:rPr>
        <w:t>الحقوق الممنوحة بموجب نظام من تراخيص أو تصاريح أو ما في حكمهما.</w:t>
      </w:r>
      <w:r w:rsidRPr="00D966CA">
        <w:rPr>
          <w:rFonts w:ascii="UICTFontTextStyleBody" w:hAnsi="UICTFontTextStyleBody" w:cs="Times New Roman"/>
          <w:kern w:val="0"/>
          <w:sz w:val="22"/>
          <w:szCs w:val="22"/>
          <w:rtl/>
          <w14:ligatures w14:val="none"/>
        </w:rPr>
        <w:br/>
        <w:t>ولا يشمل رأس المال القروض والسندات والصكوك التمويلية وأدوات الدين العام والخاص.</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المستثمر:</w:t>
      </w:r>
      <w:r w:rsidRPr="00D966CA">
        <w:rPr>
          <w:rFonts w:ascii="UICTFontTextStyleBody" w:hAnsi="UICTFontTextStyleBody" w:cs="Times New Roman"/>
          <w:kern w:val="0"/>
          <w:sz w:val="22"/>
          <w:szCs w:val="22"/>
          <w:rtl/>
          <w14:ligatures w14:val="none"/>
        </w:rPr>
        <w:t xml:space="preserve"> أي مستثمر محلي أو أجنبي.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المستثمر المحلي:</w:t>
      </w:r>
      <w:r w:rsidRPr="00D966CA">
        <w:rPr>
          <w:rFonts w:ascii="UICTFontTextStyleBody" w:hAnsi="UICTFontTextStyleBody" w:cs="Times New Roman"/>
          <w:kern w:val="0"/>
          <w:sz w:val="22"/>
          <w:szCs w:val="22"/>
          <w:rtl/>
          <w14:ligatures w14:val="none"/>
        </w:rPr>
        <w:t xml:space="preserve"> أي شخص ذي صفة طبيعية أو اعتبارية يقوم بالاستثمار، ويتمتع بالجنسية العربية السعودية.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المستثمر الأجنبي:</w:t>
      </w:r>
      <w:r w:rsidRPr="00D966CA">
        <w:rPr>
          <w:rFonts w:ascii="UICTFontTextStyleBody" w:hAnsi="UICTFontTextStyleBody" w:cs="Times New Roman"/>
          <w:kern w:val="0"/>
          <w:sz w:val="22"/>
          <w:szCs w:val="22"/>
          <w:rtl/>
          <w14:ligatures w14:val="none"/>
        </w:rPr>
        <w:t xml:space="preserve"> أي شخص ذي صفة طبيعية أو اعتبارية يقوم بالاستثمار، ولا يعد مستثمرًا محليًّا وفقًا لأحكام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المحفزات الاستثمارية: </w:t>
      </w:r>
      <w:r w:rsidRPr="00D966CA">
        <w:rPr>
          <w:rFonts w:ascii="UICTFontTextStyleBody" w:hAnsi="UICTFontTextStyleBody" w:cs="Times New Roman"/>
          <w:kern w:val="0"/>
          <w:sz w:val="22"/>
          <w:szCs w:val="22"/>
          <w:rtl/>
          <w14:ligatures w14:val="none"/>
        </w:rPr>
        <w:t>ما يقدم للمستثمر من مزايا أو تسهيلات أو استثناءات لتشجيعه على الاستثمار؛ وذلك وفقًا للأحكام النظامية ذات العلاقة.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قائمة الأنشطة المستثناة: </w:t>
      </w:r>
      <w:r w:rsidRPr="00D966CA">
        <w:rPr>
          <w:rFonts w:ascii="UICTFontTextStyleBody" w:hAnsi="UICTFontTextStyleBody" w:cs="Times New Roman"/>
          <w:kern w:val="0"/>
          <w:sz w:val="22"/>
          <w:szCs w:val="22"/>
          <w:rtl/>
          <w14:ligatures w14:val="none"/>
        </w:rPr>
        <w:t>قائمة الأنشطة المحظورة أو المقيدة على المستثمر الأجنبي المنصوص عليها في المادة (الثامنة) من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العملة المعترف بها:</w:t>
      </w:r>
      <w:r w:rsidRPr="00D966CA">
        <w:rPr>
          <w:rFonts w:ascii="UICTFontTextStyleBody" w:hAnsi="UICTFontTextStyleBody" w:cs="Times New Roman"/>
          <w:kern w:val="0"/>
          <w:sz w:val="22"/>
          <w:szCs w:val="22"/>
          <w:rtl/>
          <w14:ligatures w14:val="none"/>
        </w:rPr>
        <w:t xml:space="preserve"> أي عملة معترف بها من البنك المركزي السعودي.</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الهدف من النظام:</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يهدف النظام إلى تطوير وتعزيز تنافسية البيئة الاستثمارية في المملكة والمساهمة في التنمية الاقتصادية وخلق الفرص الوظيفية عن طريق توفير مناخ استثماري جاذب للاستثمارات، ووفقًا لما تقضي به الأنظمة ذات العلاقة، ومن ذلك:</w:t>
      </w:r>
    </w:p>
    <w:p w:rsidR="005B20B1" w:rsidRPr="00D966CA" w:rsidRDefault="005B20B1" w:rsidP="005B20B1">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تسهيل تأسيس الاستثمار، وتملك الأصول فيه، والتخارج منه أو تصفيته.</w:t>
      </w:r>
    </w:p>
    <w:p w:rsidR="005B20B1" w:rsidRPr="00D966CA" w:rsidRDefault="005B20B1" w:rsidP="005B20B1">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ضمان حقوق المستثمر وتعزيزها.</w:t>
      </w:r>
    </w:p>
    <w:p w:rsidR="005B20B1" w:rsidRPr="00D966CA" w:rsidRDefault="005B20B1" w:rsidP="005B20B1">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ضمان المساواة في المعاملة بين المستثمر المحلي والأجنبي.</w:t>
      </w:r>
    </w:p>
    <w:p w:rsidR="005B20B1" w:rsidRPr="00D966CA" w:rsidRDefault="005B20B1" w:rsidP="005B20B1">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ضمان توفير إجراءات شفافة وفعالة وعادلة للمستثمر واستثماره.</w:t>
      </w:r>
    </w:p>
    <w:p w:rsidR="005B20B1" w:rsidRPr="00D966CA" w:rsidRDefault="005B20B1" w:rsidP="005B20B1">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دعم مبدأ الحياد التنافسي والإنصاف وضمان تكافؤ الفرص في معاملة الاستثمار.</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حرية الاستثمار:</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بأحكام المادتين (الثامنة) و(التاسعة) من النظام، وما تقضي به الأنظمة ذات العلاقة، يحق للمستثمر الاستثمار في أي قطاع أو نشاط متاح للاستثمار.</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حقوق المستثمر:</w:t>
      </w:r>
    </w:p>
    <w:p w:rsidR="005B20B1" w:rsidRPr="00D966CA" w:rsidRDefault="005B20B1" w:rsidP="005B20B1">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دون إخلال بما تقضي به الأنظمة ذات العلاقة، يتمتع المستثمر بالحقوق الآتية: </w:t>
      </w:r>
      <w:r w:rsidRPr="00D966CA">
        <w:rPr>
          <w:rFonts w:ascii="UICTFontTextStyleEmphasizedBody" w:eastAsia="Times New Roman" w:hAnsi="UICTFontTextStyleEmphasizedBody" w:cs="Times New Roman"/>
          <w:b/>
          <w:bCs/>
          <w:kern w:val="0"/>
          <w:sz w:val="22"/>
          <w:szCs w:val="22"/>
          <w:rtl/>
          <w14:ligatures w14:val="none"/>
        </w:rPr>
        <w:br/>
        <w:t>أ-</w:t>
      </w:r>
      <w:r w:rsidRPr="00D966CA">
        <w:rPr>
          <w:rFonts w:ascii="UICTFontTextStyleBody" w:eastAsia="Times New Roman" w:hAnsi="UICTFontTextStyleBody" w:cs="Times New Roman"/>
          <w:kern w:val="0"/>
          <w:sz w:val="22"/>
          <w:szCs w:val="22"/>
          <w:rtl/>
          <w14:ligatures w14:val="none"/>
        </w:rPr>
        <w:t xml:space="preserve"> مساواته في التعامل مع المستثمرين الآخرين، والمساواة في التعامل بين المستثمر المحلي والأجنبي؛ وذلك في الظروف المماثلة.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معاملته معاملة عادلة ومنصفة.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ج</w:t>
      </w:r>
      <w:r w:rsidRPr="00D966CA">
        <w:rPr>
          <w:rFonts w:ascii="UICTFontTextStyleBody" w:eastAsia="Times New Roman" w:hAnsi="UICTFontTextStyleBody" w:cs="Times New Roman"/>
          <w:kern w:val="0"/>
          <w:sz w:val="22"/>
          <w:szCs w:val="22"/>
          <w:rtl/>
          <w14:ligatures w14:val="none"/>
        </w:rPr>
        <w:t>- عدم مصادرة استثماره كليًّا أو جزئيًّا إلا بحكم قضائي نهائي، وعدم نزع ملكيته بشكل مباشر أو غير مباشر؛ إلا للمصلحة العامة ووفقًا للإجراءات النظامية ومقابل تعويض عادل.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د</w:t>
      </w:r>
      <w:r w:rsidRPr="00D966CA">
        <w:rPr>
          <w:rFonts w:ascii="UICTFontTextStyleBody" w:eastAsia="Times New Roman" w:hAnsi="UICTFontTextStyleBody" w:cs="Times New Roman"/>
          <w:kern w:val="0"/>
          <w:sz w:val="22"/>
          <w:szCs w:val="22"/>
          <w:rtl/>
          <w14:ligatures w14:val="none"/>
        </w:rPr>
        <w:t>- حرية تحويل أمواله داخل المملكة وخارجها دون تأخير -بما في ذلك على سبيل المثال لا الحصر تحويل عائدات استثماره وأرباحه وبيعه أو تصفيته- عبر القنوات النظامية باستخدام أي عملة معترف بها، والتصرف بها بأي وسيلة مشروعة أخرى.</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هـ</w:t>
      </w:r>
      <w:r w:rsidRPr="00D966CA">
        <w:rPr>
          <w:rFonts w:ascii="UICTFontTextStyleBody" w:eastAsia="Times New Roman" w:hAnsi="UICTFontTextStyleBody" w:cs="Times New Roman"/>
          <w:kern w:val="0"/>
          <w:sz w:val="22"/>
          <w:szCs w:val="22"/>
          <w:rtl/>
          <w14:ligatures w14:val="none"/>
        </w:rPr>
        <w:t>- حرية إدارة استثماره، والتصرف النظامي به، وتملك ما يلزم لتسيير أعماله.</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lastRenderedPageBreak/>
        <w:t>و</w:t>
      </w:r>
      <w:r w:rsidRPr="00D966CA">
        <w:rPr>
          <w:rFonts w:ascii="UICTFontTextStyleBody" w:eastAsia="Times New Roman" w:hAnsi="UICTFontTextStyleBody" w:cs="Times New Roman"/>
          <w:kern w:val="0"/>
          <w:sz w:val="22"/>
          <w:szCs w:val="22"/>
          <w:rtl/>
          <w14:ligatures w14:val="none"/>
        </w:rPr>
        <w:t>- حماية الملكية الفكرية والمعلومات التجارية السرية.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ز</w:t>
      </w:r>
      <w:r w:rsidRPr="00D966CA">
        <w:rPr>
          <w:rFonts w:ascii="UICTFontTextStyleBody" w:eastAsia="Times New Roman" w:hAnsi="UICTFontTextStyleBody" w:cs="Times New Roman"/>
          <w:kern w:val="0"/>
          <w:sz w:val="22"/>
          <w:szCs w:val="22"/>
          <w:rtl/>
          <w14:ligatures w14:val="none"/>
        </w:rPr>
        <w:t>- تيسير إجراءاته الإدارية وتقديم الدعم والمساعدة اللازمة له من قبل الجهة المختصة.</w:t>
      </w:r>
    </w:p>
    <w:p w:rsidR="005B20B1" w:rsidRPr="00D966CA" w:rsidRDefault="005B20B1" w:rsidP="005B20B1">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على الجهة المختصة عند اتخاذ أي تدابير لتحقيق المصلحة العامة -بما في ذلك التدابير اللازمة للوفاء بالالتزامات الدولية للمملكة أو المحافظة على النظام العام أو لاعتبارات الأمن الوطني- مراعاة الحقوق المنصوص عليها في الفقرة (1) من هذه المادة.</w:t>
      </w:r>
    </w:p>
    <w:p w:rsidR="005B20B1" w:rsidRPr="00D966CA" w:rsidRDefault="005B20B1" w:rsidP="005B20B1">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توفر الوزارة للمستثمر -وفقًا لما تحدده اللائحة- أي معلومات أو بيانات إحصائية متاحة، وتقدم له الخدمات اللازمة لتسهيل أي إجراءات متعلقة باستثماره، وتسعى لمعالجة الشكاوى التي يتقدم بها، وفقًا لإجراءات واضحة وشفافة.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التزامات المستثمر:</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يلتزم المستثمر بالتقيد بكافة الأنظمة والتشريعات في المملكة، وبالتزاماتها بموجب الاتفاقيات الدولية التي تكون طرفًا فيها. </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المحفزات الاستثمارية: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بما تقضي به الأنظمة ذات العلاقة، يكون منح المحفزات الاستثمارية للمستثمر من الجهة المختصة وفقًا لمعايير استحقاق موضوعية محددة وعادلة، وتحدد اللائحة الأحكام اللازمة لإنفاذ ذلك.</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التسجيل:</w:t>
      </w:r>
    </w:p>
    <w:p w:rsidR="005B20B1" w:rsidRPr="00D966CA" w:rsidRDefault="005B20B1" w:rsidP="005B20B1">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تنشئ الوزارة سجلاً وطنيًّا للمستثمرين، وتقيَّد فيه جميع المعلومات والبيانات المتعلقة باستثماراتهم، وتتولى إدارته وتحديثه والمحافظة على سريته.</w:t>
      </w:r>
    </w:p>
    <w:p w:rsidR="005B20B1" w:rsidRPr="00D966CA" w:rsidRDefault="005B20B1" w:rsidP="005B20B1">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المستثمر الأجنبي التسجيل لدى الوزارة قبل القيام بأي استثمار؛ وفقًا لما تحدده اللائحة. ولا يسري ذلك على الاستثمار في الأوراق المالية الخاضعة لأحكام نظام السوق المالية.</w:t>
      </w:r>
    </w:p>
    <w:p w:rsidR="005B20B1" w:rsidRPr="00D966CA" w:rsidRDefault="005B20B1" w:rsidP="005B20B1">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الجهة المختصة تزويد الوزارة بما تحتاجه من معلومات أو بيانات لإنشاء السجل المنصوص عليه في الفقرة (1) من هذه المادة أو تحديثه، ووفقًا للآلية التي تحددها اللائحة، وللوزارة التواصل مع الجهة المختصة في سبيل استكمال أي متطلبات لإنشاء ذلك السجل أو تحديثه.</w:t>
      </w:r>
    </w:p>
    <w:p w:rsidR="005B20B1" w:rsidRPr="00D966CA" w:rsidRDefault="005B20B1" w:rsidP="005B20B1">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للوزارة، من خلال مركز الخدمة الشاملة المنشأ فيها، استقبال طلبات المستثمر لإصدار أي من الموافقات النظامية اللازمة لممارسة نشاط استثماري بما في ذلك أي تراخيص أو تصاريح. وتتولى الوزارة التنسيق مع الجهة المختصة بإصدار أي من تلك الموافقات للتأكد من استيفاء المستثمر للاشتراطات النظامية لها.</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قائمة الأنشطة المستثناة:</w:t>
      </w:r>
    </w:p>
    <w:p w:rsidR="005B20B1" w:rsidRPr="00D966CA" w:rsidRDefault="005B20B1" w:rsidP="005B20B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تتولى الجهة المختصة إصدار قائمة الأنشطة المستثناة وتحديثها، وتقوم الوزارة بنشرها. </w:t>
      </w:r>
    </w:p>
    <w:p w:rsidR="005B20B1" w:rsidRPr="00D966CA" w:rsidRDefault="005B20B1" w:rsidP="005B20B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المستثمر الأجنبي، قبل الاستثمار في أي من الأنشطة المحددة في قائمة الأنشطة المستثناة؛ التقدم بطلب إلى الوزارة للموافقة على ذلك. وترفع الوزارة الطلب إلى الجهة المختصة.</w:t>
      </w:r>
    </w:p>
    <w:p w:rsidR="005B20B1" w:rsidRPr="00D966CA" w:rsidRDefault="005B20B1" w:rsidP="005B20B1">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المستثمر الأجنبي، قبل القيام بأي تغيير يطرأ على ملكية استثماره في أي من الأنشطة المقيدة الواردة في قائمة الأنشطة المستثناة؛ التقدم بطلب إلى الوزارة للموافقة على ذلك. وترفع الوزارة الطلب إلى الجهة المختصة.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حماية الأمن الوطني:</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للوزارة الحق في إيقاف أي استثمار أجنبي لحماية الأمن الوطني، على أن يكون قرارها في الإيقاف مبنيًّا على أساس موضوعي وبما يتمشى مع التزامات المملكة بموجب الاتفاقيات الدولية التي تكون طرفًا فيها، ووفقًا للإجراءات التي تحددها اللائحة.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استخدام الوسائل البديلة لتسوية المنازعات:</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دون إخلال بما تقضي به الأنظمة ذات العلاقة:</w:t>
      </w:r>
    </w:p>
    <w:p w:rsidR="005B20B1" w:rsidRPr="00D966CA" w:rsidRDefault="005B20B1" w:rsidP="005B20B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للمستثمر الذي يكون طرفًا في أي نزاع -بما في ذلك المنازعات التي تنشأ مع الجهة المختصة- اللجوء إلى المحكمة المختصة؛ ما لم يتفق أطراف النزاع على غير ذلك.</w:t>
      </w:r>
    </w:p>
    <w:p w:rsidR="005B20B1" w:rsidRPr="00D966CA" w:rsidRDefault="005B20B1" w:rsidP="005B20B1">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للمستثمرين الاتفاق في شأن تسوية منازعاتهم من خلال الوسائل البديلة لتسوية المنازعات بما في ذلك التحكيم والوساطة والمصالحة.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العقوبات:</w:t>
      </w:r>
    </w:p>
    <w:p w:rsidR="005B20B1" w:rsidRPr="00D966CA" w:rsidRDefault="005B20B1" w:rsidP="005B20B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 حال ارتكاب المستثمر لمخالفة غير جسيمة لأي من أحكام المادتين (السابعة) أو (الثامنة) من النظام؛ تقوم الوزارة بإبلاغه -بأي وسيلة تحددها- لإزالة تلك المخالفة خلال مدة زمنية تحددها اللائحة.</w:t>
      </w:r>
    </w:p>
    <w:p w:rsidR="005B20B1" w:rsidRPr="00D966CA" w:rsidRDefault="005B20B1" w:rsidP="005B20B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إخلال بأي عقوبة أشد ينص عليها أي نظام آخر، يعاقب المستثمر عند عدم إزالة المخالفة غير الجسيمة -المشار إليها في الفقرة (1) من هذه المادة- بعد انتهاء المدة المحددة للإزالة، أو عند ارتكابه مخالفة جسيمة لأي من أحكام المادتين (السابعة) أو (الثامنة) من النظام؛ بواحدة -أو أكثر- من العقوبات الآتية: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lastRenderedPageBreak/>
        <w:t>أ-</w:t>
      </w:r>
      <w:r w:rsidRPr="00D966CA">
        <w:rPr>
          <w:rFonts w:ascii="UICTFontTextStyleBody" w:eastAsia="Times New Roman" w:hAnsi="UICTFontTextStyleBody" w:cs="Times New Roman"/>
          <w:kern w:val="0"/>
          <w:sz w:val="22"/>
          <w:szCs w:val="22"/>
          <w:rtl/>
          <w14:ligatures w14:val="none"/>
        </w:rPr>
        <w:t xml:space="preserve"> الإنذار.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فرض غرامة لا تزيد على (300,000) ثلاثمائة ألف ريال. ويجوز مضاعفتها في حال تكرار المخالفة.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ج-</w:t>
      </w:r>
      <w:r w:rsidRPr="00D966CA">
        <w:rPr>
          <w:rFonts w:ascii="UICTFontTextStyleBody" w:eastAsia="Times New Roman" w:hAnsi="UICTFontTextStyleBody" w:cs="Times New Roman"/>
          <w:kern w:val="0"/>
          <w:sz w:val="22"/>
          <w:szCs w:val="22"/>
          <w:rtl/>
          <w14:ligatures w14:val="none"/>
        </w:rPr>
        <w:t xml:space="preserve"> إلغاء التسجيل. </w:t>
      </w:r>
    </w:p>
    <w:p w:rsidR="005B20B1" w:rsidRPr="00D966CA" w:rsidRDefault="005B20B1" w:rsidP="005B20B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اللائحة المخالفات الجسيمة، وإجراءات ضبط المخالفات.</w:t>
      </w:r>
    </w:p>
    <w:p w:rsidR="005B20B1" w:rsidRPr="00D966CA" w:rsidRDefault="005B20B1" w:rsidP="005B20B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بقرار من الوزير لجنة -أو أكثر- لا يقل عدد أعضائها عن (ثلاثة)؛ يكون منهم -على الأقل- مختصٌّ في الأنظمة، تتولى النظر في المخالفات وإيقاع العقوبات المنصوص عليها في الفقرة (2) من هذه المادة. وتراعي اللجنة في تحديد العقوبة جسامة المخالفة وتكرارها وحجم المنشأة.</w:t>
      </w:r>
    </w:p>
    <w:p w:rsidR="005B20B1" w:rsidRPr="00D966CA" w:rsidRDefault="005B20B1" w:rsidP="005B20B1">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اللائحة قواعد عمل اللجنة وإجراءاتها، ويحدد الوزير -بقرار منه- مكافآت أعضائها.</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التظلم:</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لمن صدر بحقه قرار من الوزارة بعقوبة التظلمُ منه أمام المحكمة المختصة خلال (ثلاثين) يومًا من تاريخ إبلاغه بالقرار.</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الالتزامات بموجب الاتفاقيات الدولية: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تخل أحكام النظام بأي من التزامات المملكة بموجب أي اتفاقية دولية نافذة تكون المملكة طرفًا فيها.</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الأنشطة والمناطق الاقتصادية الخاصة والحقوق المكتسبة: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تخل أحكام النظام بالأنظمة الخاصة بالجهات الأخرى التي تسري على أنشطة اقتصادية محدَّدة، أو المناطق الاقتصادية الخاصة في المملكة، على أن يتمتع المستثمر بحد أدنى بالحقوق المنصوص عليها في النظام.</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اللائحة: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يصدر الوزير اللائحة خلال (مائة وثمانين) يومًا من تاريخ نشر النظام، ويعمل بها من تاريخ </w:t>
      </w:r>
      <w:proofErr w:type="spellStart"/>
      <w:r w:rsidRPr="00D966CA">
        <w:rPr>
          <w:rFonts w:ascii="UICTFontTextStyleBody" w:hAnsi="UICTFontTextStyleBody" w:cs="Times New Roman"/>
          <w:kern w:val="0"/>
          <w:sz w:val="22"/>
          <w:szCs w:val="22"/>
          <w:rtl/>
          <w14:ligatures w14:val="none"/>
        </w:rPr>
        <w:t>نفاذه</w:t>
      </w:r>
      <w:proofErr w:type="spellEnd"/>
      <w:r w:rsidRPr="00D966CA">
        <w:rPr>
          <w:rFonts w:ascii="UICTFontTextStyleBody" w:hAnsi="UICTFontTextStyleBody" w:cs="Times New Roman"/>
          <w:kern w:val="0"/>
          <w:sz w:val="22"/>
          <w:szCs w:val="22"/>
          <w:rtl/>
          <w14:ligatures w14:val="none"/>
        </w:rPr>
        <w:t>.</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النفاذ:</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بمضي (مائة وثمانين) يومًا من تاريخ نشره في الجريدة الرسمية، ويُلغِي نظام الاستثمار الأجنبي الصادر بالمرسوم الملكي رقم (م / 1) وتاريخ 5 / 1 / 1421ه، كما يُلغِي ما يتعارض معه من أحكام.</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القياس والمعايرة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يقصد بالكلمات والعبارات الآتية -أينما وردت في هذا النظام- المعاني المبينة أمام كل منها، ما لم يقتضِ السياق غير ذلك: </w:t>
      </w:r>
      <w:r w:rsidRPr="00D966CA">
        <w:rPr>
          <w:rFonts w:ascii="UICTFontTextStyleEmphasizedBody" w:hAnsi="UICTFontTextStyleEmphasizedBody" w:cs="Times New Roman"/>
          <w:b/>
          <w:bCs/>
          <w:kern w:val="0"/>
          <w:sz w:val="22"/>
          <w:szCs w:val="22"/>
          <w:rtl/>
          <w14:ligatures w14:val="none"/>
        </w:rPr>
        <w:br/>
        <w:t>النظام</w:t>
      </w:r>
      <w:r w:rsidRPr="00D966CA">
        <w:rPr>
          <w:rFonts w:ascii="UICTFontTextStyleBody" w:hAnsi="UICTFontTextStyleBody" w:cs="Times New Roman"/>
          <w:kern w:val="0"/>
          <w:sz w:val="22"/>
          <w:szCs w:val="22"/>
          <w:rtl/>
          <w14:ligatures w14:val="none"/>
        </w:rPr>
        <w:t>: نظام القياس والمعايرة.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الهيئة</w:t>
      </w:r>
      <w:r w:rsidRPr="00D966CA">
        <w:rPr>
          <w:rFonts w:ascii="UICTFontTextStyleBody" w:hAnsi="UICTFontTextStyleBody" w:cs="Times New Roman"/>
          <w:kern w:val="0"/>
          <w:sz w:val="22"/>
          <w:szCs w:val="22"/>
          <w:rtl/>
          <w14:ligatures w14:val="none"/>
        </w:rPr>
        <w:t>: الهيئة السعودية للمواصفات والمقاييس والجودة.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المجلس</w:t>
      </w:r>
      <w:r w:rsidRPr="00D966CA">
        <w:rPr>
          <w:rFonts w:ascii="UICTFontTextStyleBody" w:hAnsi="UICTFontTextStyleBody" w:cs="Times New Roman"/>
          <w:kern w:val="0"/>
          <w:sz w:val="22"/>
          <w:szCs w:val="22"/>
          <w:rtl/>
          <w14:ligatures w14:val="none"/>
        </w:rPr>
        <w:t>: مجلس إدارة الهيئة.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المحافظ</w:t>
      </w:r>
      <w:r w:rsidRPr="00D966CA">
        <w:rPr>
          <w:rFonts w:ascii="UICTFontTextStyleBody" w:hAnsi="UICTFontTextStyleBody" w:cs="Times New Roman"/>
          <w:kern w:val="0"/>
          <w:sz w:val="22"/>
          <w:szCs w:val="22"/>
          <w:rtl/>
          <w14:ligatures w14:val="none"/>
        </w:rPr>
        <w:t>: محافظ الهيئة.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اللائحة</w:t>
      </w:r>
      <w:r w:rsidRPr="00D966CA">
        <w:rPr>
          <w:rFonts w:ascii="UICTFontTextStyleBody" w:hAnsi="UICTFontTextStyleBody" w:cs="Times New Roman"/>
          <w:kern w:val="0"/>
          <w:sz w:val="22"/>
          <w:szCs w:val="22"/>
          <w:rtl/>
          <w14:ligatures w14:val="none"/>
        </w:rPr>
        <w:t>: اللائحة التنفيذية للنظام.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المركز</w:t>
      </w:r>
      <w:r w:rsidRPr="00D966CA">
        <w:rPr>
          <w:rFonts w:ascii="UICTFontTextStyleBody" w:hAnsi="UICTFontTextStyleBody" w:cs="Times New Roman"/>
          <w:kern w:val="0"/>
          <w:sz w:val="22"/>
          <w:szCs w:val="22"/>
          <w:rtl/>
          <w14:ligatures w14:val="none"/>
        </w:rPr>
        <w:t>: المركز الوطني للقياس والمعايرة.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الوثائق الفنية: </w:t>
      </w:r>
      <w:r w:rsidRPr="00D966CA">
        <w:rPr>
          <w:rFonts w:ascii="UICTFontTextStyleBody" w:hAnsi="UICTFontTextStyleBody" w:cs="Times New Roman"/>
          <w:kern w:val="0"/>
          <w:sz w:val="22"/>
          <w:szCs w:val="22"/>
          <w:rtl/>
          <w14:ligatures w14:val="none"/>
        </w:rPr>
        <w:t xml:space="preserve">وثائق صادرة من المجلس أو مَن يفوضه، توضح خصائص أدوات القياس والعمليات المرتبطة بها وطرق صنعها، بما في ذلك الأحكام التي تشمل، بشكل خاص، المصطلحات والتعاريف والمتطلبات والمواصفات والاشتراطات والتوصيات المنظمة </w:t>
      </w:r>
      <w:proofErr w:type="spellStart"/>
      <w:r w:rsidRPr="00D966CA">
        <w:rPr>
          <w:rFonts w:ascii="UICTFontTextStyleBody" w:hAnsi="UICTFontTextStyleBody" w:cs="Times New Roman"/>
          <w:kern w:val="0"/>
          <w:sz w:val="22"/>
          <w:szCs w:val="22"/>
          <w:rtl/>
          <w14:ligatures w14:val="none"/>
        </w:rPr>
        <w:t>للمترولوجيا</w:t>
      </w:r>
      <w:proofErr w:type="spellEnd"/>
      <w:r w:rsidRPr="00D966CA">
        <w:rPr>
          <w:rFonts w:ascii="UICTFontTextStyleBody" w:hAnsi="UICTFontTextStyleBody" w:cs="Times New Roman"/>
          <w:kern w:val="0"/>
          <w:sz w:val="22"/>
          <w:szCs w:val="22"/>
          <w:rtl/>
          <w14:ligatures w14:val="none"/>
        </w:rPr>
        <w:t xml:space="preserve"> والتكاليف التي يجب الالتزام بها.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القياس</w:t>
      </w:r>
      <w:r w:rsidRPr="00D966CA">
        <w:rPr>
          <w:rFonts w:ascii="UICTFontTextStyleBody" w:hAnsi="UICTFontTextStyleBody" w:cs="Times New Roman"/>
          <w:kern w:val="0"/>
          <w:sz w:val="22"/>
          <w:szCs w:val="22"/>
          <w:rtl/>
          <w14:ligatures w14:val="none"/>
        </w:rPr>
        <w:t>: مجموعة العمليات التي تُجرى بغرض إيجاد قيمة كمية ما.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المعايرة</w:t>
      </w:r>
      <w:r w:rsidRPr="00D966CA">
        <w:rPr>
          <w:rFonts w:ascii="UICTFontTextStyleBody" w:hAnsi="UICTFontTextStyleBody" w:cs="Times New Roman"/>
          <w:kern w:val="0"/>
          <w:sz w:val="22"/>
          <w:szCs w:val="22"/>
          <w:rtl/>
          <w14:ligatures w14:val="none"/>
        </w:rPr>
        <w:t>: مجموعة العمليات والإجراءات التي تحدد في ظروف محددة بشكل معين قيمة المقيس، ويكون الهدف منها تعيين القيمة الحقيقية له بالحصول على أصح قيمة للمقيس يمكن أن تقترب من القيمة الحقيقية بالأدوات والإمكانيات المتاحة، مقرونة بالارتياب لتعطي نتيجة القياس.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شهادة المعايرة:</w:t>
      </w:r>
      <w:r w:rsidRPr="00D966CA">
        <w:rPr>
          <w:rFonts w:ascii="UICTFontTextStyleBody" w:hAnsi="UICTFontTextStyleBody" w:cs="Times New Roman"/>
          <w:kern w:val="0"/>
          <w:sz w:val="22"/>
          <w:szCs w:val="22"/>
          <w:rtl/>
          <w14:ligatures w14:val="none"/>
        </w:rPr>
        <w:t xml:space="preserve"> وثيقة تسجل فيها نتائج المعايرة.</w:t>
      </w:r>
      <w:r w:rsidRPr="00D966CA">
        <w:rPr>
          <w:rFonts w:ascii="UICTFontTextStyleBody" w:hAnsi="UICTFontTextStyleBody" w:cs="Times New Roman"/>
          <w:kern w:val="0"/>
          <w:sz w:val="22"/>
          <w:szCs w:val="22"/>
          <w:rtl/>
          <w14:ligatures w14:val="none"/>
        </w:rPr>
        <w:br/>
        <w:t>النظام الدولي للوحدات (</w:t>
      </w:r>
      <w:r w:rsidRPr="00D966CA">
        <w:rPr>
          <w:rFonts w:ascii="UICTFontTextStyleBody" w:hAnsi="UICTFontTextStyleBody" w:cs="Times New Roman"/>
          <w:kern w:val="0"/>
          <w:sz w:val="22"/>
          <w:szCs w:val="22"/>
          <w14:ligatures w14:val="none"/>
        </w:rPr>
        <w:t>SI Units</w:t>
      </w:r>
      <w:r w:rsidRPr="00D966CA">
        <w:rPr>
          <w:rFonts w:ascii="UICTFontTextStyleBody" w:hAnsi="UICTFontTextStyleBody" w:cs="Times New Roman"/>
          <w:kern w:val="0"/>
          <w:sz w:val="22"/>
          <w:szCs w:val="22"/>
          <w:rtl/>
          <w14:ligatures w14:val="none"/>
        </w:rPr>
        <w:t>): نظام لكميات القياس وأسمائها ورموزها بما في ذلك مجموعة من البادئات وأسمائها ورموزها إلى جانب قواعد استخدامها التي اعتمدها المؤتمر العام للأوزان والمقاييس (</w:t>
      </w:r>
      <w:r w:rsidRPr="00D966CA">
        <w:rPr>
          <w:rFonts w:ascii="UICTFontTextStyleBody" w:hAnsi="UICTFontTextStyleBody" w:cs="Times New Roman"/>
          <w:kern w:val="0"/>
          <w:sz w:val="22"/>
          <w:szCs w:val="22"/>
          <w14:ligatures w14:val="none"/>
        </w:rPr>
        <w:t>CGPM</w:t>
      </w:r>
      <w:r w:rsidRPr="00D966CA">
        <w:rPr>
          <w:rFonts w:ascii="UICTFontTextStyleBody" w:hAnsi="UICTFontTextStyleBody" w:cs="Times New Roman"/>
          <w:kern w:val="0"/>
          <w:sz w:val="22"/>
          <w:szCs w:val="22"/>
          <w:rtl/>
          <w14:ligatures w14:val="none"/>
        </w:rPr>
        <w:t>).</w:t>
      </w:r>
      <w:r w:rsidRPr="00D966CA">
        <w:rPr>
          <w:rFonts w:ascii="UICTFontTextStyleBody" w:hAnsi="UICTFontTextStyleBody" w:cs="Times New Roman"/>
          <w:kern w:val="0"/>
          <w:sz w:val="22"/>
          <w:szCs w:val="22"/>
          <w:rtl/>
          <w14:ligatures w14:val="none"/>
        </w:rPr>
        <w:br/>
      </w:r>
      <w:proofErr w:type="spellStart"/>
      <w:r w:rsidRPr="00D966CA">
        <w:rPr>
          <w:rFonts w:ascii="UICTFontTextStyleEmphasizedBody" w:hAnsi="UICTFontTextStyleEmphasizedBody" w:cs="Times New Roman"/>
          <w:b/>
          <w:bCs/>
          <w:kern w:val="0"/>
          <w:sz w:val="22"/>
          <w:szCs w:val="22"/>
          <w:rtl/>
          <w14:ligatures w14:val="none"/>
        </w:rPr>
        <w:t>المترولوجيا</w:t>
      </w:r>
      <w:proofErr w:type="spellEnd"/>
      <w:r w:rsidRPr="00D966CA">
        <w:rPr>
          <w:rFonts w:ascii="UICTFontTextStyleEmphasizedBody" w:hAnsi="UICTFontTextStyleEmphasizedBody" w:cs="Times New Roman"/>
          <w:b/>
          <w:bCs/>
          <w:kern w:val="0"/>
          <w:sz w:val="22"/>
          <w:szCs w:val="22"/>
          <w:rtl/>
          <w14:ligatures w14:val="none"/>
        </w:rPr>
        <w:t>:</w:t>
      </w:r>
      <w:r w:rsidRPr="00D966CA">
        <w:rPr>
          <w:rFonts w:ascii="UICTFontTextStyleBody" w:hAnsi="UICTFontTextStyleBody" w:cs="Times New Roman"/>
          <w:kern w:val="0"/>
          <w:sz w:val="22"/>
          <w:szCs w:val="22"/>
          <w:rtl/>
          <w14:ligatures w14:val="none"/>
        </w:rPr>
        <w:t xml:space="preserve"> علم القياس، وتشمل </w:t>
      </w:r>
      <w:proofErr w:type="spellStart"/>
      <w:r w:rsidRPr="00D966CA">
        <w:rPr>
          <w:rFonts w:ascii="UICTFontTextStyleBody" w:hAnsi="UICTFontTextStyleBody" w:cs="Times New Roman"/>
          <w:kern w:val="0"/>
          <w:sz w:val="22"/>
          <w:szCs w:val="22"/>
          <w:rtl/>
          <w14:ligatures w14:val="none"/>
        </w:rPr>
        <w:t>المترولوجيا</w:t>
      </w:r>
      <w:proofErr w:type="spellEnd"/>
      <w:r w:rsidRPr="00D966CA">
        <w:rPr>
          <w:rFonts w:ascii="UICTFontTextStyleBody" w:hAnsi="UICTFontTextStyleBody" w:cs="Times New Roman"/>
          <w:kern w:val="0"/>
          <w:sz w:val="22"/>
          <w:szCs w:val="22"/>
          <w:rtl/>
          <w14:ligatures w14:val="none"/>
        </w:rPr>
        <w:t xml:space="preserve"> العلمية والصناعية والقانونية.</w:t>
      </w:r>
      <w:r w:rsidRPr="00D966CA">
        <w:rPr>
          <w:rFonts w:ascii="UICTFontTextStyleBody" w:hAnsi="UICTFontTextStyleBody" w:cs="Times New Roman"/>
          <w:kern w:val="0"/>
          <w:sz w:val="22"/>
          <w:szCs w:val="22"/>
          <w:rtl/>
          <w14:ligatures w14:val="none"/>
        </w:rPr>
        <w:br/>
      </w:r>
      <w:proofErr w:type="spellStart"/>
      <w:r w:rsidRPr="00D966CA">
        <w:rPr>
          <w:rFonts w:ascii="UICTFontTextStyleEmphasizedBody" w:hAnsi="UICTFontTextStyleEmphasizedBody" w:cs="Times New Roman"/>
          <w:b/>
          <w:bCs/>
          <w:kern w:val="0"/>
          <w:sz w:val="22"/>
          <w:szCs w:val="22"/>
          <w:rtl/>
          <w14:ligatures w14:val="none"/>
        </w:rPr>
        <w:t>المترولوجيا</w:t>
      </w:r>
      <w:proofErr w:type="spellEnd"/>
      <w:r w:rsidRPr="00D966CA">
        <w:rPr>
          <w:rFonts w:ascii="UICTFontTextStyleEmphasizedBody" w:hAnsi="UICTFontTextStyleEmphasizedBody" w:cs="Times New Roman"/>
          <w:b/>
          <w:bCs/>
          <w:kern w:val="0"/>
          <w:sz w:val="22"/>
          <w:szCs w:val="22"/>
          <w:rtl/>
          <w14:ligatures w14:val="none"/>
        </w:rPr>
        <w:t xml:space="preserve"> العلمية:</w:t>
      </w:r>
      <w:r w:rsidRPr="00D966CA">
        <w:rPr>
          <w:rFonts w:ascii="UICTFontTextStyleBody" w:hAnsi="UICTFontTextStyleBody" w:cs="Times New Roman"/>
          <w:kern w:val="0"/>
          <w:sz w:val="22"/>
          <w:szCs w:val="22"/>
          <w:rtl/>
          <w14:ligatures w14:val="none"/>
        </w:rPr>
        <w:t xml:space="preserve"> جزء من علم القياس يتعلق بوحدات القياس والمعايير الأولية، والمختبرات المعنية بتجسيمها وحفظها وتطويرها. </w:t>
      </w:r>
      <w:r w:rsidRPr="00D966CA">
        <w:rPr>
          <w:rFonts w:ascii="UICTFontTextStyleBody" w:hAnsi="UICTFontTextStyleBody" w:cs="Times New Roman"/>
          <w:kern w:val="0"/>
          <w:sz w:val="22"/>
          <w:szCs w:val="22"/>
          <w:rtl/>
          <w14:ligatures w14:val="none"/>
        </w:rPr>
        <w:br/>
      </w:r>
      <w:proofErr w:type="spellStart"/>
      <w:r w:rsidRPr="00D966CA">
        <w:rPr>
          <w:rFonts w:ascii="UICTFontTextStyleEmphasizedBody" w:hAnsi="UICTFontTextStyleEmphasizedBody" w:cs="Times New Roman"/>
          <w:b/>
          <w:bCs/>
          <w:kern w:val="0"/>
          <w:sz w:val="22"/>
          <w:szCs w:val="22"/>
          <w:rtl/>
          <w14:ligatures w14:val="none"/>
        </w:rPr>
        <w:t>المترولوجيا</w:t>
      </w:r>
      <w:proofErr w:type="spellEnd"/>
      <w:r w:rsidRPr="00D966CA">
        <w:rPr>
          <w:rFonts w:ascii="UICTFontTextStyleEmphasizedBody" w:hAnsi="UICTFontTextStyleEmphasizedBody" w:cs="Times New Roman"/>
          <w:b/>
          <w:bCs/>
          <w:kern w:val="0"/>
          <w:sz w:val="22"/>
          <w:szCs w:val="22"/>
          <w:rtl/>
          <w14:ligatures w14:val="none"/>
        </w:rPr>
        <w:t xml:space="preserve"> الصناعية: </w:t>
      </w:r>
      <w:r w:rsidRPr="00D966CA">
        <w:rPr>
          <w:rFonts w:ascii="UICTFontTextStyleBody" w:hAnsi="UICTFontTextStyleBody" w:cs="Times New Roman"/>
          <w:kern w:val="0"/>
          <w:sz w:val="22"/>
          <w:szCs w:val="22"/>
          <w:rtl/>
          <w14:ligatures w14:val="none"/>
        </w:rPr>
        <w:t xml:space="preserve">جزء من علم القياس يتعلق بالأنشطة </w:t>
      </w:r>
      <w:proofErr w:type="spellStart"/>
      <w:r w:rsidRPr="00D966CA">
        <w:rPr>
          <w:rFonts w:ascii="UICTFontTextStyleBody" w:hAnsi="UICTFontTextStyleBody" w:cs="Times New Roman"/>
          <w:kern w:val="0"/>
          <w:sz w:val="22"/>
          <w:szCs w:val="22"/>
          <w:rtl/>
          <w14:ligatures w14:val="none"/>
        </w:rPr>
        <w:t>المترولوجية</w:t>
      </w:r>
      <w:proofErr w:type="spellEnd"/>
      <w:r w:rsidRPr="00D966CA">
        <w:rPr>
          <w:rFonts w:ascii="UICTFontTextStyleBody" w:hAnsi="UICTFontTextStyleBody" w:cs="Times New Roman"/>
          <w:kern w:val="0"/>
          <w:sz w:val="22"/>
          <w:szCs w:val="22"/>
          <w:rtl/>
          <w14:ligatures w14:val="none"/>
        </w:rPr>
        <w:t xml:space="preserve"> في مجال الإنتاج الصناعي والتقني. </w:t>
      </w:r>
      <w:r w:rsidRPr="00D966CA">
        <w:rPr>
          <w:rFonts w:ascii="UICTFontTextStyleBody" w:hAnsi="UICTFontTextStyleBody" w:cs="Times New Roman"/>
          <w:kern w:val="0"/>
          <w:sz w:val="22"/>
          <w:szCs w:val="22"/>
          <w:rtl/>
          <w14:ligatures w14:val="none"/>
        </w:rPr>
        <w:br/>
      </w:r>
      <w:proofErr w:type="spellStart"/>
      <w:r w:rsidRPr="00D966CA">
        <w:rPr>
          <w:rFonts w:ascii="UICTFontTextStyleEmphasizedBody" w:hAnsi="UICTFontTextStyleEmphasizedBody" w:cs="Times New Roman"/>
          <w:b/>
          <w:bCs/>
          <w:kern w:val="0"/>
          <w:sz w:val="22"/>
          <w:szCs w:val="22"/>
          <w:rtl/>
          <w14:ligatures w14:val="none"/>
        </w:rPr>
        <w:lastRenderedPageBreak/>
        <w:t>المترولوجيا</w:t>
      </w:r>
      <w:proofErr w:type="spellEnd"/>
      <w:r w:rsidRPr="00D966CA">
        <w:rPr>
          <w:rFonts w:ascii="UICTFontTextStyleEmphasizedBody" w:hAnsi="UICTFontTextStyleEmphasizedBody" w:cs="Times New Roman"/>
          <w:b/>
          <w:bCs/>
          <w:kern w:val="0"/>
          <w:sz w:val="22"/>
          <w:szCs w:val="22"/>
          <w:rtl/>
          <w14:ligatures w14:val="none"/>
        </w:rPr>
        <w:t xml:space="preserve"> القانونية: </w:t>
      </w:r>
      <w:r w:rsidRPr="00D966CA">
        <w:rPr>
          <w:rFonts w:ascii="UICTFontTextStyleBody" w:hAnsi="UICTFontTextStyleBody" w:cs="Times New Roman"/>
          <w:kern w:val="0"/>
          <w:sz w:val="22"/>
          <w:szCs w:val="22"/>
          <w:rtl/>
          <w14:ligatures w14:val="none"/>
        </w:rPr>
        <w:t>جزء من علم القياس يختص بوحدات القياس، وأدوات القياس، ومتطلباتها الفنية والقانونية.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الإشراف </w:t>
      </w:r>
      <w:proofErr w:type="spellStart"/>
      <w:r w:rsidRPr="00D966CA">
        <w:rPr>
          <w:rFonts w:ascii="UICTFontTextStyleEmphasizedBody" w:hAnsi="UICTFontTextStyleEmphasizedBody" w:cs="Times New Roman"/>
          <w:b/>
          <w:bCs/>
          <w:kern w:val="0"/>
          <w:sz w:val="22"/>
          <w:szCs w:val="22"/>
          <w:rtl/>
          <w14:ligatures w14:val="none"/>
        </w:rPr>
        <w:t>المترولوجي</w:t>
      </w:r>
      <w:proofErr w:type="spellEnd"/>
      <w:r w:rsidRPr="00D966CA">
        <w:rPr>
          <w:rFonts w:ascii="UICTFontTextStyleEmphasizedBody" w:hAnsi="UICTFontTextStyleEmphasizedBody" w:cs="Times New Roman"/>
          <w:b/>
          <w:bCs/>
          <w:kern w:val="0"/>
          <w:sz w:val="22"/>
          <w:szCs w:val="22"/>
          <w:rtl/>
          <w14:ligatures w14:val="none"/>
        </w:rPr>
        <w:t>:</w:t>
      </w:r>
      <w:r w:rsidRPr="00D966CA">
        <w:rPr>
          <w:rFonts w:ascii="UICTFontTextStyleBody" w:hAnsi="UICTFontTextStyleBody" w:cs="Times New Roman"/>
          <w:kern w:val="0"/>
          <w:sz w:val="22"/>
          <w:szCs w:val="22"/>
          <w:rtl/>
          <w14:ligatures w14:val="none"/>
        </w:rPr>
        <w:t xml:space="preserve"> الأنشطة التي تنفذ للتأكد من مطابقة صنع واستيراد وبيع وعرض وصيانة وتركيب واستخدام أدوات القياس وامتثال المنتجات المعبأة مسبقًا للمتطلبات الإلزامية المنصوص عليها في النظام واللائحة والوثائق الفنية.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الإسناد </w:t>
      </w:r>
      <w:proofErr w:type="spellStart"/>
      <w:r w:rsidRPr="00D966CA">
        <w:rPr>
          <w:rFonts w:ascii="UICTFontTextStyleEmphasizedBody" w:hAnsi="UICTFontTextStyleEmphasizedBody" w:cs="Times New Roman"/>
          <w:b/>
          <w:bCs/>
          <w:kern w:val="0"/>
          <w:sz w:val="22"/>
          <w:szCs w:val="22"/>
          <w:rtl/>
          <w14:ligatures w14:val="none"/>
        </w:rPr>
        <w:t>المترولوجي</w:t>
      </w:r>
      <w:proofErr w:type="spellEnd"/>
      <w:r w:rsidRPr="00D966CA">
        <w:rPr>
          <w:rFonts w:ascii="UICTFontTextStyleEmphasizedBody" w:hAnsi="UICTFontTextStyleEmphasizedBody" w:cs="Times New Roman"/>
          <w:b/>
          <w:bCs/>
          <w:kern w:val="0"/>
          <w:sz w:val="22"/>
          <w:szCs w:val="22"/>
          <w:rtl/>
          <w14:ligatures w14:val="none"/>
        </w:rPr>
        <w:t>:</w:t>
      </w:r>
      <w:r w:rsidRPr="00D966CA">
        <w:rPr>
          <w:rFonts w:ascii="UICTFontTextStyleBody" w:hAnsi="UICTFontTextStyleBody" w:cs="Times New Roman"/>
          <w:kern w:val="0"/>
          <w:sz w:val="22"/>
          <w:szCs w:val="22"/>
          <w:rtl/>
          <w14:ligatures w14:val="none"/>
        </w:rPr>
        <w:t xml:space="preserve"> خاصية لنتيجة القياس بحيث يمكن ربط النتيجة بمرجع من خلال سلسلة موثقة ومتصلة من </w:t>
      </w:r>
      <w:proofErr w:type="spellStart"/>
      <w:r w:rsidRPr="00D966CA">
        <w:rPr>
          <w:rFonts w:ascii="UICTFontTextStyleBody" w:hAnsi="UICTFontTextStyleBody" w:cs="Times New Roman"/>
          <w:kern w:val="0"/>
          <w:sz w:val="22"/>
          <w:szCs w:val="22"/>
          <w:rtl/>
          <w14:ligatures w14:val="none"/>
        </w:rPr>
        <w:t>المعايرات</w:t>
      </w:r>
      <w:proofErr w:type="spellEnd"/>
      <w:r w:rsidRPr="00D966CA">
        <w:rPr>
          <w:rFonts w:ascii="UICTFontTextStyleBody" w:hAnsi="UICTFontTextStyleBody" w:cs="Times New Roman"/>
          <w:kern w:val="0"/>
          <w:sz w:val="22"/>
          <w:szCs w:val="22"/>
          <w:rtl/>
          <w14:ligatures w14:val="none"/>
        </w:rPr>
        <w:t xml:space="preserve"> والمقارنات التي تسهم كل منها في الارتياب بالقياس.</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الارتياب:</w:t>
      </w:r>
      <w:r w:rsidRPr="00D966CA">
        <w:rPr>
          <w:rFonts w:ascii="UICTFontTextStyleBody" w:hAnsi="UICTFontTextStyleBody" w:cs="Times New Roman"/>
          <w:kern w:val="0"/>
          <w:sz w:val="22"/>
          <w:szCs w:val="22"/>
          <w:rtl/>
          <w14:ligatures w14:val="none"/>
        </w:rPr>
        <w:t xml:space="preserve"> أحد المفاهيم </w:t>
      </w:r>
      <w:proofErr w:type="spellStart"/>
      <w:r w:rsidRPr="00D966CA">
        <w:rPr>
          <w:rFonts w:ascii="UICTFontTextStyleBody" w:hAnsi="UICTFontTextStyleBody" w:cs="Times New Roman"/>
          <w:kern w:val="0"/>
          <w:sz w:val="22"/>
          <w:szCs w:val="22"/>
          <w:rtl/>
          <w14:ligatures w14:val="none"/>
        </w:rPr>
        <w:t>المترولوجية</w:t>
      </w:r>
      <w:proofErr w:type="spellEnd"/>
      <w:r w:rsidRPr="00D966CA">
        <w:rPr>
          <w:rFonts w:ascii="UICTFontTextStyleBody" w:hAnsi="UICTFontTextStyleBody" w:cs="Times New Roman"/>
          <w:kern w:val="0"/>
          <w:sz w:val="22"/>
          <w:szCs w:val="22"/>
          <w:rtl/>
          <w14:ligatures w14:val="none"/>
        </w:rPr>
        <w:t xml:space="preserve"> الرئيسة للعاملين في حقل القياس والمعايرة، وهو رقم صحيح يصحب القيمة الحقيقية للمقيس، بحيث يعطي حيزاً (مساحةً) على جانبي هذه القيمة.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المعايير الوطنية: </w:t>
      </w:r>
      <w:r w:rsidRPr="00D966CA">
        <w:rPr>
          <w:rFonts w:ascii="UICTFontTextStyleBody" w:hAnsi="UICTFontTextStyleBody" w:cs="Times New Roman"/>
          <w:kern w:val="0"/>
          <w:sz w:val="22"/>
          <w:szCs w:val="22"/>
          <w:rtl/>
          <w14:ligatures w14:val="none"/>
        </w:rPr>
        <w:t>معايير تصدر بقرار من الهيئة بصفتها أساسًا لتثبيت قيمة جميع المعايير الأخرى للكمية المعينة في بلد ما، وتكون مسندة للمعايير الدولية أو مكافئة لها.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المعايير الدولية:</w:t>
      </w:r>
      <w:r w:rsidRPr="00D966CA">
        <w:rPr>
          <w:rFonts w:ascii="UICTFontTextStyleBody" w:hAnsi="UICTFontTextStyleBody" w:cs="Times New Roman"/>
          <w:kern w:val="0"/>
          <w:sz w:val="22"/>
          <w:szCs w:val="22"/>
          <w:rtl/>
          <w14:ligatures w14:val="none"/>
        </w:rPr>
        <w:t xml:space="preserve"> معايير معترف بها باتفاق دولي، تستخدم دوليًّا أساساً لتثبيت قيمة جميع المعايير الأخرى لربطها بالنظام الدولي للوحدات (</w:t>
      </w:r>
      <w:r w:rsidRPr="00D966CA">
        <w:rPr>
          <w:rFonts w:ascii="UICTFontTextStyleBody" w:hAnsi="UICTFontTextStyleBody" w:cs="Times New Roman"/>
          <w:kern w:val="0"/>
          <w:sz w:val="22"/>
          <w:szCs w:val="22"/>
          <w14:ligatures w14:val="none"/>
        </w:rPr>
        <w:t>SI Units</w:t>
      </w:r>
      <w:r w:rsidRPr="00D966CA">
        <w:rPr>
          <w:rFonts w:ascii="UICTFontTextStyleBody" w:hAnsi="UICTFontTextStyleBody" w:cs="Times New Roman"/>
          <w:kern w:val="0"/>
          <w:sz w:val="22"/>
          <w:szCs w:val="22"/>
          <w:rtl/>
          <w14:ligatures w14:val="none"/>
        </w:rPr>
        <w:t>).</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المعايير المرجعية:</w:t>
      </w:r>
      <w:r w:rsidRPr="00D966CA">
        <w:rPr>
          <w:rFonts w:ascii="UICTFontTextStyleBody" w:hAnsi="UICTFontTextStyleBody" w:cs="Times New Roman"/>
          <w:kern w:val="0"/>
          <w:sz w:val="22"/>
          <w:szCs w:val="22"/>
          <w:rtl/>
          <w14:ligatures w14:val="none"/>
        </w:rPr>
        <w:t xml:space="preserve"> المعايير التي تتوافر فيها أعلى مستويات الجودة </w:t>
      </w:r>
      <w:proofErr w:type="spellStart"/>
      <w:r w:rsidRPr="00D966CA">
        <w:rPr>
          <w:rFonts w:ascii="UICTFontTextStyleBody" w:hAnsi="UICTFontTextStyleBody" w:cs="Times New Roman"/>
          <w:kern w:val="0"/>
          <w:sz w:val="22"/>
          <w:szCs w:val="22"/>
          <w:rtl/>
          <w14:ligatures w14:val="none"/>
        </w:rPr>
        <w:t>المترولوجية</w:t>
      </w:r>
      <w:proofErr w:type="spellEnd"/>
      <w:r w:rsidRPr="00D966CA">
        <w:rPr>
          <w:rFonts w:ascii="UICTFontTextStyleBody" w:hAnsi="UICTFontTextStyleBody" w:cs="Times New Roman"/>
          <w:kern w:val="0"/>
          <w:sz w:val="22"/>
          <w:szCs w:val="22"/>
          <w:rtl/>
          <w14:ligatures w14:val="none"/>
        </w:rPr>
        <w:t xml:space="preserve"> في مكان محدد.</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المستخدم: </w:t>
      </w:r>
      <w:r w:rsidRPr="00D966CA">
        <w:rPr>
          <w:rFonts w:ascii="UICTFontTextStyleBody" w:hAnsi="UICTFontTextStyleBody" w:cs="Times New Roman"/>
          <w:kern w:val="0"/>
          <w:sz w:val="22"/>
          <w:szCs w:val="22"/>
          <w:rtl/>
          <w14:ligatures w14:val="none"/>
        </w:rPr>
        <w:t>كل منشأة مالكة أو مستخدمة لأدوات القياس.</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الصانع: </w:t>
      </w:r>
      <w:r w:rsidRPr="00D966CA">
        <w:rPr>
          <w:rFonts w:ascii="UICTFontTextStyleBody" w:hAnsi="UICTFontTextStyleBody" w:cs="Times New Roman"/>
          <w:kern w:val="0"/>
          <w:sz w:val="22"/>
          <w:szCs w:val="22"/>
          <w:rtl/>
          <w14:ligatures w14:val="none"/>
        </w:rPr>
        <w:t>كل منشأة تقوم بتصنيع منتج معبأ مسبقاً أو أداة قياس، أو توكل تصنيعه إلى منشأة أخرى، ثم تقوم بتسويقه باسمها أو بعلامتها التجارية.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الممثل المعتمد: </w:t>
      </w:r>
      <w:r w:rsidRPr="00D966CA">
        <w:rPr>
          <w:rFonts w:ascii="UICTFontTextStyleBody" w:hAnsi="UICTFontTextStyleBody" w:cs="Times New Roman"/>
          <w:kern w:val="0"/>
          <w:sz w:val="22"/>
          <w:szCs w:val="22"/>
          <w:rtl/>
          <w14:ligatures w14:val="none"/>
        </w:rPr>
        <w:t>كل منشأة تم تأسيسها في المملكة؛ حاصلة على تفويض من صانع مقيم خارج المملكة للتصرف نيابة عنه وفق الإجراءات النظامية المتبعة.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المستورد: </w:t>
      </w:r>
      <w:r w:rsidRPr="00D966CA">
        <w:rPr>
          <w:rFonts w:ascii="UICTFontTextStyleBody" w:hAnsi="UICTFontTextStyleBody" w:cs="Times New Roman"/>
          <w:kern w:val="0"/>
          <w:sz w:val="22"/>
          <w:szCs w:val="22"/>
          <w:rtl/>
          <w14:ligatures w14:val="none"/>
        </w:rPr>
        <w:t>كل منشأة تستورد منتجاً معبأ مسبقًا أو أداة قياس من خارج المملكة.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الموزع: </w:t>
      </w:r>
      <w:r w:rsidRPr="00D966CA">
        <w:rPr>
          <w:rFonts w:ascii="UICTFontTextStyleBody" w:hAnsi="UICTFontTextStyleBody" w:cs="Times New Roman"/>
          <w:kern w:val="0"/>
          <w:sz w:val="22"/>
          <w:szCs w:val="22"/>
          <w:rtl/>
          <w14:ligatures w14:val="none"/>
        </w:rPr>
        <w:t>كل منشأة في سلسلة الإمداد -غير الصانع والمستورد- تعرض المنتجات المعبأة مسبقًا أو أداة القياس في الأسواق.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المشغل الاقتصادي:</w:t>
      </w:r>
      <w:r w:rsidRPr="00D966CA">
        <w:rPr>
          <w:rFonts w:ascii="UICTFontTextStyleBody" w:hAnsi="UICTFontTextStyleBody" w:cs="Times New Roman"/>
          <w:kern w:val="0"/>
          <w:sz w:val="22"/>
          <w:szCs w:val="22"/>
          <w:rtl/>
          <w14:ligatures w14:val="none"/>
        </w:rPr>
        <w:t xml:space="preserve"> الصانع، والممثل المعتمد، والمستورد، والموزع.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الجهات المرخصة: </w:t>
      </w:r>
      <w:r w:rsidRPr="00D966CA">
        <w:rPr>
          <w:rFonts w:ascii="UICTFontTextStyleBody" w:hAnsi="UICTFontTextStyleBody" w:cs="Times New Roman"/>
          <w:kern w:val="0"/>
          <w:sz w:val="22"/>
          <w:szCs w:val="22"/>
          <w:rtl/>
          <w14:ligatures w14:val="none"/>
        </w:rPr>
        <w:t xml:space="preserve">منشأة حاصلة من الهيئة على ترخيص في أنشطة الإشراف </w:t>
      </w:r>
      <w:proofErr w:type="spellStart"/>
      <w:r w:rsidRPr="00D966CA">
        <w:rPr>
          <w:rFonts w:ascii="UICTFontTextStyleBody" w:hAnsi="UICTFontTextStyleBody" w:cs="Times New Roman"/>
          <w:kern w:val="0"/>
          <w:sz w:val="22"/>
          <w:szCs w:val="22"/>
          <w:rtl/>
          <w14:ligatures w14:val="none"/>
        </w:rPr>
        <w:t>المترولوجي</w:t>
      </w:r>
      <w:proofErr w:type="spellEnd"/>
      <w:r w:rsidRPr="00D966CA">
        <w:rPr>
          <w:rFonts w:ascii="UICTFontTextStyleBody" w:hAnsi="UICTFontTextStyleBody" w:cs="Times New Roman"/>
          <w:kern w:val="0"/>
          <w:sz w:val="22"/>
          <w:szCs w:val="22"/>
          <w:rtl/>
          <w14:ligatures w14:val="none"/>
        </w:rPr>
        <w:t>.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الجهات المعينة: </w:t>
      </w:r>
      <w:r w:rsidRPr="00D966CA">
        <w:rPr>
          <w:rFonts w:ascii="UICTFontTextStyleBody" w:hAnsi="UICTFontTextStyleBody" w:cs="Times New Roman"/>
          <w:kern w:val="0"/>
          <w:sz w:val="22"/>
          <w:szCs w:val="22"/>
          <w:rtl/>
          <w14:ligatures w14:val="none"/>
        </w:rPr>
        <w:t>جهات عامة أو خاصة مسندة إليها أعمال حفظ وتطوير بعض من المعايير الوطنية.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المنتجات المعبأة مسبقاً: </w:t>
      </w:r>
      <w:r w:rsidRPr="00D966CA">
        <w:rPr>
          <w:rFonts w:ascii="UICTFontTextStyleBody" w:hAnsi="UICTFontTextStyleBody" w:cs="Times New Roman"/>
          <w:kern w:val="0"/>
          <w:sz w:val="22"/>
          <w:szCs w:val="22"/>
          <w:rtl/>
          <w14:ligatures w14:val="none"/>
        </w:rPr>
        <w:t>منتج داخل علبة أو مغلف بأي طريقة كانت، بحيث لا يمكن تغيير أو إحداث تعديل ملموس عليه دون فتحه، وتحدد الكمية الاسمية أو الفعلية للمنتج على بطاقة البيان قبل عرضه للبيع.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أداة القياس: </w:t>
      </w:r>
      <w:r w:rsidRPr="00D966CA">
        <w:rPr>
          <w:rFonts w:ascii="UICTFontTextStyleBody" w:hAnsi="UICTFontTextStyleBody" w:cs="Times New Roman"/>
          <w:kern w:val="0"/>
          <w:sz w:val="22"/>
          <w:szCs w:val="22"/>
          <w:rtl/>
          <w14:ligatures w14:val="none"/>
        </w:rPr>
        <w:t>جهاز يستخدم لإجراء القياسات الكمية؛ سواء كان منفرداً أو مرتبطاً بمعدات أخرى.</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يهدف النظام إلى ما يأتي:</w:t>
      </w:r>
    </w:p>
    <w:p w:rsidR="005B20B1" w:rsidRPr="00D966CA" w:rsidRDefault="005B20B1" w:rsidP="005B20B1">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تعزيز الإطار المؤسسي للقياس في المملكة.</w:t>
      </w:r>
    </w:p>
    <w:p w:rsidR="005B20B1" w:rsidRPr="00D966CA" w:rsidRDefault="005B20B1" w:rsidP="005B20B1">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فرض استخدام وحدات القياس المتوافقة مع النظام الدولي للوحدات (</w:t>
      </w:r>
      <w:r w:rsidRPr="00D966CA">
        <w:rPr>
          <w:rFonts w:ascii="UICTFontTextStyleBody" w:eastAsia="Times New Roman" w:hAnsi="UICTFontTextStyleBody" w:cs="Times New Roman"/>
          <w:kern w:val="0"/>
          <w:sz w:val="22"/>
          <w:szCs w:val="22"/>
          <w14:ligatures w14:val="none"/>
        </w:rPr>
        <w:t>SI Units</w:t>
      </w:r>
      <w:r w:rsidRPr="00D966CA">
        <w:rPr>
          <w:rFonts w:ascii="UICTFontTextStyleBody" w:eastAsia="Times New Roman" w:hAnsi="UICTFontTextStyleBody" w:cs="Times New Roman"/>
          <w:kern w:val="0"/>
          <w:sz w:val="22"/>
          <w:szCs w:val="22"/>
          <w:rtl/>
          <w14:ligatures w14:val="none"/>
        </w:rPr>
        <w:t>).</w:t>
      </w:r>
    </w:p>
    <w:p w:rsidR="005B20B1" w:rsidRPr="00D966CA" w:rsidRDefault="005B20B1" w:rsidP="005B20B1">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xml:space="preserve">ضمان الإسناد </w:t>
      </w:r>
      <w:proofErr w:type="spellStart"/>
      <w:r w:rsidRPr="00D966CA">
        <w:rPr>
          <w:rFonts w:ascii="UICTFontTextStyleBody" w:eastAsia="Times New Roman" w:hAnsi="UICTFontTextStyleBody" w:cs="Times New Roman"/>
          <w:kern w:val="0"/>
          <w:sz w:val="22"/>
          <w:szCs w:val="22"/>
          <w:rtl/>
          <w14:ligatures w14:val="none"/>
        </w:rPr>
        <w:t>المترولوجي</w:t>
      </w:r>
      <w:proofErr w:type="spellEnd"/>
      <w:r w:rsidRPr="00D966CA">
        <w:rPr>
          <w:rFonts w:ascii="UICTFontTextStyleBody" w:eastAsia="Times New Roman" w:hAnsi="UICTFontTextStyleBody" w:cs="Times New Roman"/>
          <w:kern w:val="0"/>
          <w:sz w:val="22"/>
          <w:szCs w:val="22"/>
          <w:rtl/>
          <w14:ligatures w14:val="none"/>
        </w:rPr>
        <w:t xml:space="preserve"> لجميع أدوات القياس في المملكة إلى النظام الدولي للوحدات (</w:t>
      </w:r>
      <w:r w:rsidRPr="00D966CA">
        <w:rPr>
          <w:rFonts w:ascii="UICTFontTextStyleBody" w:eastAsia="Times New Roman" w:hAnsi="UICTFontTextStyleBody" w:cs="Times New Roman"/>
          <w:kern w:val="0"/>
          <w:sz w:val="22"/>
          <w:szCs w:val="22"/>
          <w14:ligatures w14:val="none"/>
        </w:rPr>
        <w:t>SI Units</w:t>
      </w:r>
      <w:r w:rsidRPr="00D966CA">
        <w:rPr>
          <w:rFonts w:ascii="UICTFontTextStyleBody" w:eastAsia="Times New Roman" w:hAnsi="UICTFontTextStyleBody" w:cs="Times New Roman"/>
          <w:kern w:val="0"/>
          <w:sz w:val="22"/>
          <w:szCs w:val="22"/>
          <w:rtl/>
          <w14:ligatures w14:val="none"/>
        </w:rPr>
        <w:t>).</w:t>
      </w:r>
    </w:p>
    <w:p w:rsidR="005B20B1" w:rsidRPr="00D966CA" w:rsidRDefault="005B20B1" w:rsidP="005B20B1">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xml:space="preserve">توجيه ودعم أنشطة البحث والتطوير في مجال </w:t>
      </w:r>
      <w:proofErr w:type="spellStart"/>
      <w:r w:rsidRPr="00D966CA">
        <w:rPr>
          <w:rFonts w:ascii="UICTFontTextStyleBody" w:eastAsia="Times New Roman" w:hAnsi="UICTFontTextStyleBody" w:cs="Times New Roman"/>
          <w:kern w:val="0"/>
          <w:sz w:val="22"/>
          <w:szCs w:val="22"/>
          <w:rtl/>
          <w14:ligatures w14:val="none"/>
        </w:rPr>
        <w:t>المترولوجيا</w:t>
      </w:r>
      <w:proofErr w:type="spellEnd"/>
      <w:r w:rsidRPr="00D966CA">
        <w:rPr>
          <w:rFonts w:ascii="UICTFontTextStyleBody" w:eastAsia="Times New Roman" w:hAnsi="UICTFontTextStyleBody" w:cs="Times New Roman"/>
          <w:kern w:val="0"/>
          <w:sz w:val="22"/>
          <w:szCs w:val="22"/>
          <w:rtl/>
          <w14:ligatures w14:val="none"/>
        </w:rPr>
        <w:t>.</w:t>
      </w:r>
    </w:p>
    <w:p w:rsidR="005B20B1" w:rsidRPr="00D966CA" w:rsidRDefault="005B20B1" w:rsidP="005B20B1">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تسهيل عمليات التبادل التجاري للسلع بين المملكة ودول العالم فيما يتعلق بالقياس والمعايرة.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تسري أحكام النظام على جميع عمليات القياس والمعايرة التي تتم في المملكة، بما فيها ما يتعلق بالمنتجات المعبأة مسبقاً التي يتم بيعها أو تصنيعها أو استخدامها أو عرضها بغض النظر عن منشئها سواءً كانت محلية أو مستوردة.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لا يجوز لأي جهة ممارسة أيٍّ من نشاطات الإشراف </w:t>
      </w:r>
      <w:proofErr w:type="spellStart"/>
      <w:r w:rsidRPr="00D966CA">
        <w:rPr>
          <w:rFonts w:ascii="UICTFontTextStyleBody" w:hAnsi="UICTFontTextStyleBody" w:cs="Times New Roman"/>
          <w:kern w:val="0"/>
          <w:sz w:val="22"/>
          <w:szCs w:val="22"/>
          <w:rtl/>
          <w14:ligatures w14:val="none"/>
        </w:rPr>
        <w:t>المترولوجي</w:t>
      </w:r>
      <w:proofErr w:type="spellEnd"/>
      <w:r w:rsidRPr="00D966CA">
        <w:rPr>
          <w:rFonts w:ascii="UICTFontTextStyleBody" w:hAnsi="UICTFontTextStyleBody" w:cs="Times New Roman"/>
          <w:kern w:val="0"/>
          <w:sz w:val="22"/>
          <w:szCs w:val="22"/>
          <w:rtl/>
          <w14:ligatures w14:val="none"/>
        </w:rPr>
        <w:t xml:space="preserve"> إلا بعد الحصول على ترخيص من الهيئة.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يلتزم المشغل الاقتصادي والمستخدم بأن تكون أداة القياس أو المنتجات المعبأة مسبقاً في المملكة، مطابقة للمتطلبات الإلزامية المنصوص عليها في النظام واللائحة والوثائق الفنية.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يتعين على مختبرات القياس والمعايرة لتحقيق الإسناد </w:t>
      </w:r>
      <w:proofErr w:type="spellStart"/>
      <w:r w:rsidRPr="00D966CA">
        <w:rPr>
          <w:rFonts w:ascii="UICTFontTextStyleEmphasizedBody" w:hAnsi="UICTFontTextStyleEmphasizedBody" w:cs="Times New Roman"/>
          <w:b/>
          <w:bCs/>
          <w:kern w:val="0"/>
          <w:sz w:val="22"/>
          <w:szCs w:val="22"/>
          <w:rtl/>
          <w14:ligatures w14:val="none"/>
        </w:rPr>
        <w:t>المترولوجي</w:t>
      </w:r>
      <w:proofErr w:type="spellEnd"/>
      <w:r w:rsidRPr="00D966CA">
        <w:rPr>
          <w:rFonts w:ascii="UICTFontTextStyleEmphasizedBody" w:hAnsi="UICTFontTextStyleEmphasizedBody" w:cs="Times New Roman"/>
          <w:b/>
          <w:bCs/>
          <w:kern w:val="0"/>
          <w:sz w:val="22"/>
          <w:szCs w:val="22"/>
          <w:rtl/>
          <w14:ligatures w14:val="none"/>
        </w:rPr>
        <w:t xml:space="preserve"> لمعايرة أداة القياس، استيفاء المتطلبات الآتية: </w:t>
      </w:r>
    </w:p>
    <w:p w:rsidR="005B20B1" w:rsidRPr="00D966CA" w:rsidRDefault="005B20B1" w:rsidP="005B20B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حصول المعايير الوطنية على شهادة معايرة أو تقرير مقارنة دولي صادر من المكتب الدولي للأوزان والمقاييس (</w:t>
      </w:r>
      <w:r w:rsidRPr="00D966CA">
        <w:rPr>
          <w:rFonts w:ascii="UICTFontTextStyleBody" w:eastAsia="Times New Roman" w:hAnsi="UICTFontTextStyleBody" w:cs="Times New Roman"/>
          <w:kern w:val="0"/>
          <w:sz w:val="22"/>
          <w:szCs w:val="22"/>
          <w14:ligatures w14:val="none"/>
        </w:rPr>
        <w:t>BIPM</w:t>
      </w:r>
      <w:r w:rsidRPr="00D966CA">
        <w:rPr>
          <w:rFonts w:ascii="UICTFontTextStyleBody" w:eastAsia="Times New Roman" w:hAnsi="UICTFontTextStyleBody" w:cs="Times New Roman"/>
          <w:kern w:val="0"/>
          <w:sz w:val="22"/>
          <w:szCs w:val="22"/>
          <w:rtl/>
          <w14:ligatures w14:val="none"/>
        </w:rPr>
        <w:t>)، أو من أي مركز (معهد) معايرة معترف به لدى المكتب الدولي للأوزان والمقاييس (</w:t>
      </w:r>
      <w:r w:rsidRPr="00D966CA">
        <w:rPr>
          <w:rFonts w:ascii="UICTFontTextStyleBody" w:eastAsia="Times New Roman" w:hAnsi="UICTFontTextStyleBody" w:cs="Times New Roman"/>
          <w:kern w:val="0"/>
          <w:sz w:val="22"/>
          <w:szCs w:val="22"/>
          <w14:ligatures w14:val="none"/>
        </w:rPr>
        <w:t>BIPM</w:t>
      </w:r>
      <w:r w:rsidRPr="00D966CA">
        <w:rPr>
          <w:rFonts w:ascii="UICTFontTextStyleBody" w:eastAsia="Times New Roman" w:hAnsi="UICTFontTextStyleBody" w:cs="Times New Roman"/>
          <w:kern w:val="0"/>
          <w:sz w:val="22"/>
          <w:szCs w:val="22"/>
          <w:rtl/>
          <w14:ligatures w14:val="none"/>
        </w:rPr>
        <w:t>)؛ لتأكيد الإسناد إلى المعايير الدولية.</w:t>
      </w:r>
    </w:p>
    <w:p w:rsidR="005B20B1" w:rsidRPr="00D966CA" w:rsidRDefault="005B20B1" w:rsidP="005B20B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أن تكون شهادة المعايرة أو تقرير المقارنة الدولي الخاص بالمعايير الوطنية المحفوظة لدى المركز أو الجهات المعينة؛ سارية الصلاحية، وأن تتضمن الارتياب في القيم، وأن تكون مسندة إلى النظام الدولي للوحدات (</w:t>
      </w:r>
      <w:r w:rsidRPr="00D966CA">
        <w:rPr>
          <w:rFonts w:ascii="UICTFontTextStyleBody" w:eastAsia="Times New Roman" w:hAnsi="UICTFontTextStyleBody" w:cs="Times New Roman"/>
          <w:kern w:val="0"/>
          <w:sz w:val="22"/>
          <w:szCs w:val="22"/>
          <w14:ligatures w14:val="none"/>
        </w:rPr>
        <w:t>SI Units</w:t>
      </w:r>
      <w:r w:rsidRPr="00D966CA">
        <w:rPr>
          <w:rFonts w:ascii="UICTFontTextStyleBody" w:eastAsia="Times New Roman" w:hAnsi="UICTFontTextStyleBody" w:cs="Times New Roman"/>
          <w:kern w:val="0"/>
          <w:sz w:val="22"/>
          <w:szCs w:val="22"/>
          <w:rtl/>
          <w14:ligatures w14:val="none"/>
        </w:rPr>
        <w:t>). </w:t>
      </w:r>
    </w:p>
    <w:p w:rsidR="005B20B1" w:rsidRPr="00D966CA" w:rsidRDefault="005B20B1" w:rsidP="005B20B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تتم معايرة المعايير المرجعية للمركز وللجهات المعينة داخل مختبراتهما، وأن يكون الارتياب في القيم مرافقاً لها لتأكيد الإسناد إلى المعايير الوطنية. </w:t>
      </w:r>
    </w:p>
    <w:p w:rsidR="005B20B1" w:rsidRPr="00D966CA" w:rsidRDefault="005B20B1" w:rsidP="005B20B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تتضمن شهادات المعايرة الخاصة بالمعايير المرجعية لمختبرات القياس والمعايرة الارتياب في القيم، وأن تكون مسندة إلى المعايير الوطنية.</w:t>
      </w:r>
    </w:p>
    <w:p w:rsidR="005B20B1" w:rsidRPr="00D966CA" w:rsidRDefault="005B20B1" w:rsidP="005B20B1">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تتم معايرة أداة القياس بمختبرات القياس والمعايرة، وأن تتضمن شهادات المعايرة الارتياب في القيم، وأن تكون مسندة إلى المعايير الوطنية.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الحصول على الاعتماد من المركز السعودي للاعتماد؛ لتأكيد إسناديتها إلى المعايير الوطنية.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5B20B1" w:rsidRPr="00D966CA" w:rsidRDefault="005B20B1" w:rsidP="005B20B1">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يتخذ النظام الدولي للوحدات (</w:t>
      </w:r>
      <w:r w:rsidRPr="00D966CA">
        <w:rPr>
          <w:rFonts w:ascii="UICTFontTextStyleEmphasizedBody" w:eastAsia="Times New Roman" w:hAnsi="UICTFontTextStyleEmphasizedBody" w:cs="Times New Roman"/>
          <w:b/>
          <w:bCs/>
          <w:kern w:val="0"/>
          <w:sz w:val="22"/>
          <w:szCs w:val="22"/>
          <w14:ligatures w14:val="none"/>
        </w:rPr>
        <w:t>SI Units</w:t>
      </w:r>
      <w:r w:rsidRPr="00D966CA">
        <w:rPr>
          <w:rFonts w:ascii="UICTFontTextStyleEmphasizedBody" w:eastAsia="Times New Roman" w:hAnsi="UICTFontTextStyleEmphasizedBody" w:cs="Times New Roman"/>
          <w:b/>
          <w:bCs/>
          <w:kern w:val="0"/>
          <w:sz w:val="22"/>
          <w:szCs w:val="22"/>
          <w:rtl/>
          <w14:ligatures w14:val="none"/>
        </w:rPr>
        <w:t>) أساساً لوحدات القياس التي يرجع إليها في جميع القياسات في المملكة، وهذه الوحدات مبنية على الوحدات الأساسية الآتية: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أ- </w:t>
      </w:r>
      <w:r w:rsidRPr="00D966CA">
        <w:rPr>
          <w:rFonts w:ascii="UICTFontTextStyleBody" w:eastAsia="Times New Roman" w:hAnsi="UICTFontTextStyleBody" w:cs="Times New Roman"/>
          <w:kern w:val="0"/>
          <w:sz w:val="22"/>
          <w:szCs w:val="22"/>
          <w:rtl/>
          <w14:ligatures w14:val="none"/>
        </w:rPr>
        <w:t>وحدة الطول: المتر.</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ب- </w:t>
      </w:r>
      <w:r w:rsidRPr="00D966CA">
        <w:rPr>
          <w:rFonts w:ascii="UICTFontTextStyleBody" w:eastAsia="Times New Roman" w:hAnsi="UICTFontTextStyleBody" w:cs="Times New Roman"/>
          <w:kern w:val="0"/>
          <w:sz w:val="22"/>
          <w:szCs w:val="22"/>
          <w:rtl/>
          <w14:ligatures w14:val="none"/>
        </w:rPr>
        <w:t>وحدة الكتلة: الكيلوغرام.</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ج- </w:t>
      </w:r>
      <w:r w:rsidRPr="00D966CA">
        <w:rPr>
          <w:rFonts w:ascii="UICTFontTextStyleBody" w:eastAsia="Times New Roman" w:hAnsi="UICTFontTextStyleBody" w:cs="Times New Roman"/>
          <w:kern w:val="0"/>
          <w:sz w:val="22"/>
          <w:szCs w:val="22"/>
          <w:rtl/>
          <w14:ligatures w14:val="none"/>
        </w:rPr>
        <w:t>وحدة الزمن: الثانية.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د-</w:t>
      </w:r>
      <w:r w:rsidRPr="00D966CA">
        <w:rPr>
          <w:rFonts w:ascii="UICTFontTextStyleBody" w:eastAsia="Times New Roman" w:hAnsi="UICTFontTextStyleBody" w:cs="Times New Roman"/>
          <w:kern w:val="0"/>
          <w:sz w:val="22"/>
          <w:szCs w:val="22"/>
          <w:rtl/>
          <w14:ligatures w14:val="none"/>
        </w:rPr>
        <w:t xml:space="preserve"> وحدة درجة الحرارة: الكلفن.</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هـ- </w:t>
      </w:r>
      <w:r w:rsidRPr="00D966CA">
        <w:rPr>
          <w:rFonts w:ascii="UICTFontTextStyleBody" w:eastAsia="Times New Roman" w:hAnsi="UICTFontTextStyleBody" w:cs="Times New Roman"/>
          <w:kern w:val="0"/>
          <w:sz w:val="22"/>
          <w:szCs w:val="22"/>
          <w:rtl/>
          <w14:ligatures w14:val="none"/>
        </w:rPr>
        <w:t>وحدة شدة التيار الكهربائي: الأمبير.</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و- </w:t>
      </w:r>
      <w:r w:rsidRPr="00D966CA">
        <w:rPr>
          <w:rFonts w:ascii="UICTFontTextStyleBody" w:eastAsia="Times New Roman" w:hAnsi="UICTFontTextStyleBody" w:cs="Times New Roman"/>
          <w:kern w:val="0"/>
          <w:sz w:val="22"/>
          <w:szCs w:val="22"/>
          <w:rtl/>
          <w14:ligatures w14:val="none"/>
        </w:rPr>
        <w:t>وحدة كمية المادة: المول.</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ز-</w:t>
      </w:r>
      <w:r w:rsidRPr="00D966CA">
        <w:rPr>
          <w:rFonts w:ascii="UICTFontTextStyleBody" w:eastAsia="Times New Roman" w:hAnsi="UICTFontTextStyleBody" w:cs="Times New Roman"/>
          <w:kern w:val="0"/>
          <w:sz w:val="22"/>
          <w:szCs w:val="22"/>
          <w:rtl/>
          <w14:ligatures w14:val="none"/>
        </w:rPr>
        <w:t xml:space="preserve"> وحدة شدة الإضاءة: الشمعة.</w:t>
      </w:r>
    </w:p>
    <w:p w:rsidR="005B20B1" w:rsidRPr="00D966CA" w:rsidRDefault="005B20B1" w:rsidP="005B20B1">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يجوز للمجلس -بناء على توصية من لجنة فنية يشكلها لهذا الغرض- الموافقة على طلب الجهات العامة أو الخاصة تطبيق وحدات قياس غير الوحدات المنصوص عليها في الفقرة (1) من هذه المادة، وذلك وفقاً لشروط وضوابط تحددها اللائحة والوثائق الفنية.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تشمل أنشطة الإشراف </w:t>
      </w:r>
      <w:proofErr w:type="spellStart"/>
      <w:r w:rsidRPr="00D966CA">
        <w:rPr>
          <w:rFonts w:ascii="UICTFontTextStyleEmphasizedBody" w:hAnsi="UICTFontTextStyleEmphasizedBody" w:cs="Times New Roman"/>
          <w:b/>
          <w:bCs/>
          <w:kern w:val="0"/>
          <w:sz w:val="22"/>
          <w:szCs w:val="22"/>
          <w:rtl/>
          <w14:ligatures w14:val="none"/>
        </w:rPr>
        <w:t>المترولوجي</w:t>
      </w:r>
      <w:proofErr w:type="spellEnd"/>
      <w:r w:rsidRPr="00D966CA">
        <w:rPr>
          <w:rFonts w:ascii="UICTFontTextStyleEmphasizedBody" w:hAnsi="UICTFontTextStyleEmphasizedBody" w:cs="Times New Roman"/>
          <w:b/>
          <w:bCs/>
          <w:kern w:val="0"/>
          <w:sz w:val="22"/>
          <w:szCs w:val="22"/>
          <w:rtl/>
          <w14:ligatures w14:val="none"/>
        </w:rPr>
        <w:t xml:space="preserve"> ما يلي:</w:t>
      </w:r>
    </w:p>
    <w:p w:rsidR="005B20B1" w:rsidRPr="00D966CA" w:rsidRDefault="005B20B1" w:rsidP="005B20B1">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اعتماد الطراز.</w:t>
      </w:r>
    </w:p>
    <w:p w:rsidR="005B20B1" w:rsidRPr="00D966CA" w:rsidRDefault="005B20B1" w:rsidP="005B20B1">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التحقق الأولي.</w:t>
      </w:r>
    </w:p>
    <w:p w:rsidR="005B20B1" w:rsidRPr="00D966CA" w:rsidRDefault="005B20B1" w:rsidP="005B20B1">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التحقق الدوري. </w:t>
      </w:r>
    </w:p>
    <w:p w:rsidR="005B20B1" w:rsidRPr="00D966CA" w:rsidRDefault="005B20B1" w:rsidP="005B20B1">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التحقق بعد الصيانة. </w:t>
      </w:r>
    </w:p>
    <w:p w:rsidR="005B20B1" w:rsidRPr="00D966CA" w:rsidRDefault="005B20B1" w:rsidP="005B20B1">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التحقق الذاتي.</w:t>
      </w:r>
    </w:p>
    <w:p w:rsidR="005B20B1" w:rsidRPr="00D966CA" w:rsidRDefault="005B20B1" w:rsidP="005B20B1">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التدقيق والإشراف على أعمال الجهات المرخصة.</w:t>
      </w:r>
    </w:p>
    <w:p w:rsidR="005B20B1" w:rsidRPr="00D966CA" w:rsidRDefault="005B20B1" w:rsidP="005B20B1">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التدقيق والإشراف على المستخدم والمشغل الاقتصادي.</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للهيئة إسناد أنشطة الإشراف </w:t>
      </w:r>
      <w:proofErr w:type="spellStart"/>
      <w:r w:rsidRPr="00D966CA">
        <w:rPr>
          <w:rFonts w:ascii="UICTFontTextStyleBody" w:hAnsi="UICTFontTextStyleBody" w:cs="Times New Roman"/>
          <w:kern w:val="0"/>
          <w:sz w:val="22"/>
          <w:szCs w:val="22"/>
          <w:rtl/>
          <w14:ligatures w14:val="none"/>
        </w:rPr>
        <w:t>المترولوجي</w:t>
      </w:r>
      <w:proofErr w:type="spellEnd"/>
      <w:r w:rsidRPr="00D966CA">
        <w:rPr>
          <w:rFonts w:ascii="UICTFontTextStyleBody" w:hAnsi="UICTFontTextStyleBody" w:cs="Times New Roman"/>
          <w:kern w:val="0"/>
          <w:sz w:val="22"/>
          <w:szCs w:val="22"/>
          <w:rtl/>
          <w14:ligatures w14:val="none"/>
        </w:rPr>
        <w:t xml:space="preserve"> أو جزء منها إلى الجهات المرخصة.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يتولى مفتشون -يعينهم المجلس- مجتمعين أو منفردين ضبط وإثبات مخالفات أحكام النظام واللائحة والوثائق الفنية، ولهم في سبيل ذلك الآتي: </w:t>
      </w:r>
    </w:p>
    <w:p w:rsidR="005B20B1" w:rsidRPr="00D966CA" w:rsidRDefault="005B20B1" w:rsidP="005B20B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الدخول -في أي وقت- لمنشآت الجهات المرخصة والمشغل الاقتصادي والمستخدم وما يلحق بها من مستودعات وأماكن تخزين أو وسائل نقل أو غيرها، وتفتيشها.</w:t>
      </w:r>
    </w:p>
    <w:p w:rsidR="005B20B1" w:rsidRPr="00D966CA" w:rsidRDefault="005B20B1" w:rsidP="005B20B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تحرير محاضر الضبط لإثبات المخالفات.</w:t>
      </w:r>
    </w:p>
    <w:p w:rsidR="005B20B1" w:rsidRPr="00D966CA" w:rsidRDefault="005B20B1" w:rsidP="005B20B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سماع أقوال المخالف، وضبطها وإثباتها في محضر.</w:t>
      </w:r>
    </w:p>
    <w:p w:rsidR="005B20B1" w:rsidRPr="00D966CA" w:rsidRDefault="005B20B1" w:rsidP="005B20B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إغلاق مكان وقوع المخالفة -في الحالات الضرورية التي تستلزم ذلك بناءً على ما تحدده اللائحة- إلى حين استكمال إجراءات الضبط، على ألا تتجاوز مدة الإغلاق في كل الأحوال (خمسة) أيام عمل.</w:t>
      </w:r>
    </w:p>
    <w:p w:rsidR="005B20B1" w:rsidRPr="00D966CA" w:rsidRDefault="005B20B1" w:rsidP="005B20B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التحفظ على أداة القياس والمنتجات المعبأة مسبقاً المخالفة -أو المشتبه في مخالفتها- لأحكام النظام أو اللائحة أو الوثائق الفنية، وعلى الوثائق المتعلقة بها.</w:t>
      </w:r>
    </w:p>
    <w:p w:rsidR="005B20B1" w:rsidRPr="00D966CA" w:rsidRDefault="005B20B1" w:rsidP="005B20B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سحب عينات من أداة القياس والمنتجات المعبأة مسبقاً المخالفة -أو المشتبه في مخالفتها- لأحكام النظام واللائحة والوثائق الفنية.</w:t>
      </w:r>
    </w:p>
    <w:p w:rsidR="005B20B1" w:rsidRPr="00D966CA" w:rsidRDefault="005B20B1" w:rsidP="005B20B1">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الاطلاع على جميع المستندات والسجلات والملفات والشكاوى والفواتير وغيرها من الوثائق المتعلقة بالمخالفة، والحصول على نسخ منها. ولا يجوز -بأي حال من الأحوال- حجب أي من تلك الوثائق عنهم.</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المفتش إبراز بطاقته الوظيفية عند تأديته لأعمال التفتيش والضبط، وعلى الجهات المرخصة والمشغل الاقتصادي والمستخدم تمكينه من أداء عمله، وعدم إعاقته.</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تمنح بقرار من المجلس بناء على اقتراح من المحافظ مكافآت مالية للمفتشين المنصوص عليهم في المادة (العاشرة) من النظام. </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5B20B1" w:rsidRPr="00D966CA" w:rsidRDefault="005B20B1" w:rsidP="005B20B1">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على المفتش المحافظة على سرية المعلومات التي يحصل عليها بحكم عمله. </w:t>
      </w:r>
    </w:p>
    <w:p w:rsidR="005B20B1" w:rsidRPr="00D966CA" w:rsidRDefault="005B20B1" w:rsidP="005B20B1">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تحول المحافظة على سرية المعلومات دون إفصاح الجهات المختصة عن المعلومات اللازمة لضمان مراقبة فاعلة للأسواق أو لمنع خطر يهدد سلامة المستهلك والممتلكات والبيئة.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5B20B1" w:rsidRPr="00D966CA" w:rsidRDefault="005B20B1" w:rsidP="005B20B1">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دون الإخلال بأي عقوبة أشد ينص عليها نظام آخر، يعاقب كل من يخالف أحكام النظام أو اللائحة أو الوثائق الفنية، بعقوبة (أو أكثر) من العقوبات الآتية: </w:t>
      </w:r>
      <w:r w:rsidRPr="00D966CA">
        <w:rPr>
          <w:rFonts w:ascii="UICTFontTextStyleEmphasizedBody" w:eastAsia="Times New Roman" w:hAnsi="UICTFontTextStyleEmphasizedBody" w:cs="Times New Roman"/>
          <w:b/>
          <w:bCs/>
          <w:kern w:val="0"/>
          <w:sz w:val="22"/>
          <w:szCs w:val="22"/>
          <w:rtl/>
          <w14:ligatures w14:val="none"/>
        </w:rPr>
        <w:br/>
        <w:t xml:space="preserve">أ- </w:t>
      </w:r>
      <w:r w:rsidRPr="00D966CA">
        <w:rPr>
          <w:rFonts w:ascii="UICTFontTextStyleBody" w:eastAsia="Times New Roman" w:hAnsi="UICTFontTextStyleBody" w:cs="Times New Roman"/>
          <w:kern w:val="0"/>
          <w:sz w:val="22"/>
          <w:szCs w:val="22"/>
          <w:rtl/>
          <w14:ligatures w14:val="none"/>
        </w:rPr>
        <w:t>الإنذار.</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ب- </w:t>
      </w:r>
      <w:r w:rsidRPr="00D966CA">
        <w:rPr>
          <w:rFonts w:ascii="UICTFontTextStyleBody" w:eastAsia="Times New Roman" w:hAnsi="UICTFontTextStyleBody" w:cs="Times New Roman"/>
          <w:kern w:val="0"/>
          <w:sz w:val="22"/>
          <w:szCs w:val="22"/>
          <w:rtl/>
          <w14:ligatures w14:val="none"/>
        </w:rPr>
        <w:t>غرامة لا تزيد على (عشرة) ملايين ريال.</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ج-</w:t>
      </w:r>
      <w:r w:rsidRPr="00D966CA">
        <w:rPr>
          <w:rFonts w:ascii="UICTFontTextStyleBody" w:eastAsia="Times New Roman" w:hAnsi="UICTFontTextStyleBody" w:cs="Times New Roman"/>
          <w:kern w:val="0"/>
          <w:sz w:val="22"/>
          <w:szCs w:val="22"/>
          <w:rtl/>
          <w14:ligatures w14:val="none"/>
        </w:rPr>
        <w:t xml:space="preserve"> إغلاق المنشأة لمدة لا تزيد على (سنة).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د-</w:t>
      </w:r>
      <w:r w:rsidRPr="00D966CA">
        <w:rPr>
          <w:rFonts w:ascii="UICTFontTextStyleBody" w:eastAsia="Times New Roman" w:hAnsi="UICTFontTextStyleBody" w:cs="Times New Roman"/>
          <w:kern w:val="0"/>
          <w:sz w:val="22"/>
          <w:szCs w:val="22"/>
          <w:rtl/>
          <w14:ligatures w14:val="none"/>
        </w:rPr>
        <w:t xml:space="preserve"> تعليق الترخيص لمدة لا تزيد على (سنة).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هـ- </w:t>
      </w:r>
      <w:r w:rsidRPr="00D966CA">
        <w:rPr>
          <w:rFonts w:ascii="UICTFontTextStyleBody" w:eastAsia="Times New Roman" w:hAnsi="UICTFontTextStyleBody" w:cs="Times New Roman"/>
          <w:kern w:val="0"/>
          <w:sz w:val="22"/>
          <w:szCs w:val="22"/>
          <w:rtl/>
          <w14:ligatures w14:val="none"/>
        </w:rPr>
        <w:t>إلغاء الترخيص.</w:t>
      </w:r>
    </w:p>
    <w:p w:rsidR="005B20B1" w:rsidRPr="00D966CA" w:rsidRDefault="005B20B1" w:rsidP="005B20B1">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يجوز للجنة -المنصوص عليها في المادة (الخامسة عشرة) من النظام- تضمين القرار الصادر بالعقوبة النص على نشر ملخصه على نفقة المخالف في صحيفة محلية تصدر في مكان إقامته، فإن لم يكن في مكان إقامته صحيفة ففي أقرب منطقة له، أو نشره في أي وسيلة أخرى مناسبة، وذلك بحسب نوع المخالفة المرتكبة وجسامتها وتأثيرها، على أن يكون نشره بعد تحصن القرار بفوات ميعاد التظلم عليه أو بتأييده من المحكمة المختصة.</w:t>
      </w:r>
    </w:p>
    <w:p w:rsidR="005B20B1" w:rsidRPr="00D966CA" w:rsidRDefault="005B20B1" w:rsidP="005B20B1">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يتولى المحافظ -أو من ينيبه- توقيع عقوبة لا يتجاوز مقدارها (عشرة) آلاف ريال على من يخالف أحكام النظام أو اللائحة أو الوثائق الفنية، بناءً على توصية من المفتش. </w:t>
      </w:r>
    </w:p>
    <w:p w:rsidR="005B20B1" w:rsidRPr="00D966CA" w:rsidRDefault="005B20B1" w:rsidP="005B20B1">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يُصدر المجلس جدولاً يتضمن الآتي:</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أ- </w:t>
      </w:r>
      <w:r w:rsidRPr="00D966CA">
        <w:rPr>
          <w:rFonts w:ascii="UICTFontTextStyleBody" w:eastAsia="Times New Roman" w:hAnsi="UICTFontTextStyleBody" w:cs="Times New Roman"/>
          <w:kern w:val="0"/>
          <w:sz w:val="22"/>
          <w:szCs w:val="22"/>
          <w:rtl/>
          <w14:ligatures w14:val="none"/>
        </w:rPr>
        <w:t>تصنيف المخالفات وما يقابلها من عقوبات منصوص عليها في الفقرة (١) من هذه المادة ومقدارها ومدتها. ويراعى فيها التدرج في العقوبة.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ب- </w:t>
      </w:r>
      <w:r w:rsidRPr="00D966CA">
        <w:rPr>
          <w:rFonts w:ascii="UICTFontTextStyleBody" w:eastAsia="Times New Roman" w:hAnsi="UICTFontTextStyleBody" w:cs="Times New Roman"/>
          <w:kern w:val="0"/>
          <w:sz w:val="22"/>
          <w:szCs w:val="22"/>
          <w:rtl/>
          <w14:ligatures w14:val="none"/>
        </w:rPr>
        <w:t>تصنيف المخالفات وما يقابلها من عقوبات منصوص عليها في الفقرة (3) من هذه المادة ومقدارها ومدتها. ويراعى فيها التدرج في العقوبة.</w:t>
      </w:r>
      <w:r w:rsidRPr="00D966CA">
        <w:rPr>
          <w:rFonts w:ascii="UICTFontTextStyleBody" w:eastAsia="Times New Roman" w:hAnsi="UICTFontTextStyleBody" w:cs="Times New Roman"/>
          <w:kern w:val="0"/>
          <w:sz w:val="22"/>
          <w:szCs w:val="22"/>
          <w:rtl/>
          <w14:ligatures w14:val="none"/>
        </w:rPr>
        <w:br/>
        <w:t>وتجوز مضاعفة العقوبة الموقعة على المخالف وفقًا للفقرتين الفرعيتين (ب) و(ج) من الفقرة (1) من هذه المادة في حال تكرار ارتكاب المخالفة بما لا يتجاوز حدها الأقصى، وتعد المخالفة مكررة إذا وقعت خلال (سنة) من تاريخ ارتكاب المخالفة السابقة لها.</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5B20B1" w:rsidRPr="00D966CA" w:rsidRDefault="005B20B1" w:rsidP="005B20B1">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تشكل لجنة أو أكثر -بقرار من المجلس- من (خمسة) أعضاء، يكون من بينهم (ثلاثة) مستشارين نظاميين على الأقل يكون أحدهم رئيسًا لها.</w:t>
      </w:r>
    </w:p>
    <w:p w:rsidR="005B20B1" w:rsidRPr="00D966CA" w:rsidRDefault="005B20B1" w:rsidP="005B20B1">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تتولى اللجنة الآتي: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أ‌- </w:t>
      </w:r>
      <w:r w:rsidRPr="00D966CA">
        <w:rPr>
          <w:rFonts w:ascii="UICTFontTextStyleBody" w:eastAsia="Times New Roman" w:hAnsi="UICTFontTextStyleBody" w:cs="Times New Roman"/>
          <w:kern w:val="0"/>
          <w:sz w:val="22"/>
          <w:szCs w:val="22"/>
          <w:rtl/>
          <w14:ligatures w14:val="none"/>
        </w:rPr>
        <w:t>فرض إجراءات تصحيحية على الجهات المرخصة والمشغل الاقتصادي والمستخدم وفقًا لما تحدده اللائحة والوثائق الفنية.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تطبيق العقوبات المنصوص عليها في الفقرة (۱) من المادة (الرابعة عشرة) من النظام. </w:t>
      </w:r>
    </w:p>
    <w:p w:rsidR="005B20B1" w:rsidRPr="00D966CA" w:rsidRDefault="005B20B1" w:rsidP="005B20B1">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تصدر اللجنة قراراتها وفقاً للقواعد والإجراءات التي تحددها اللائحة. ويجوز لمن صدر ضـده القرار التظلم منه أمام المحكمة الإدارية خلال (ستين) يوماً من تاريخ علمه بالقرار.</w:t>
      </w:r>
    </w:p>
    <w:p w:rsidR="005B20B1" w:rsidRPr="00D966CA" w:rsidRDefault="005B20B1" w:rsidP="005B20B1">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تحدد مكافآت أعضاء اللجنة بقرار من المجلس.</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 xml:space="preserve">يصدر المجلس اللائحة والوثائق الفنية خلال (تسعين) يومًا من تاريخ نشر النظام في الجريدة الرسمية، ويعمل بها من تاريخ </w:t>
      </w:r>
      <w:proofErr w:type="spellStart"/>
      <w:r w:rsidRPr="00D966CA">
        <w:rPr>
          <w:rFonts w:ascii="UICTFontTextStyleBody" w:hAnsi="UICTFontTextStyleBody" w:cs="Times New Roman"/>
          <w:kern w:val="0"/>
          <w:sz w:val="22"/>
          <w:szCs w:val="22"/>
          <w:rtl/>
          <w14:ligatures w14:val="none"/>
        </w:rPr>
        <w:t>نفاذه</w:t>
      </w:r>
      <w:proofErr w:type="spellEnd"/>
      <w:r w:rsidRPr="00D966CA">
        <w:rPr>
          <w:rFonts w:ascii="UICTFontTextStyleBody" w:hAnsi="UICTFontTextStyleBody" w:cs="Times New Roman"/>
          <w:kern w:val="0"/>
          <w:sz w:val="22"/>
          <w:szCs w:val="22"/>
          <w:rtl/>
          <w14:ligatures w14:val="none"/>
        </w:rPr>
        <w:t>.</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يحل النظام محل نظام القياس والمعايرة، الصادر بالمرسوم الملكي رقم (م / 51) وتاريخ 13 / 11 / 1434هـ، ويلغي كل ما يتعارض معه من أحكام. </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بعد (تسعين) يوماً من تاريخ نشره في الجريدة الرسمية. </w:t>
      </w:r>
    </w:p>
    <w:p w:rsidR="005B20B1" w:rsidRPr="00D966CA" w:rsidRDefault="005B20B1" w:rsidP="005B20B1">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السجل التجاري</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الأول: أحكام عامة: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التعريفات</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يُقصد بالكلمات والعبارات الآتية- أينما وردت في هذا النظام- المعاني المبينة أمام كل منها:</w:t>
      </w:r>
      <w:r w:rsidRPr="00D966CA">
        <w:rPr>
          <w:rFonts w:ascii="UICTFontTextStyleEmphasizedBody" w:hAnsi="UICTFontTextStyleEmphasizedBody" w:cs="Times New Roman"/>
          <w:b/>
          <w:bCs/>
          <w:kern w:val="0"/>
          <w:sz w:val="22"/>
          <w:szCs w:val="22"/>
          <w:rtl/>
          <w14:ligatures w14:val="none"/>
        </w:rPr>
        <w:br/>
        <w:t>النظام</w:t>
      </w:r>
      <w:r w:rsidRPr="00D966CA">
        <w:rPr>
          <w:rFonts w:ascii="UICTFontTextStyleBody" w:hAnsi="UICTFontTextStyleBody" w:cs="Times New Roman"/>
          <w:kern w:val="0"/>
          <w:sz w:val="22"/>
          <w:szCs w:val="22"/>
          <w:rtl/>
          <w14:ligatures w14:val="none"/>
        </w:rPr>
        <w:t>: نظام السجل التجاري.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اللائحة</w:t>
      </w:r>
      <w:r w:rsidRPr="00D966CA">
        <w:rPr>
          <w:rFonts w:ascii="UICTFontTextStyleBody" w:hAnsi="UICTFontTextStyleBody" w:cs="Times New Roman"/>
          <w:kern w:val="0"/>
          <w:sz w:val="22"/>
          <w:szCs w:val="22"/>
          <w:rtl/>
          <w14:ligatures w14:val="none"/>
        </w:rPr>
        <w:t>: اللائحة التنفيذية للنظام.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الوزارة</w:t>
      </w:r>
      <w:r w:rsidRPr="00D966CA">
        <w:rPr>
          <w:rFonts w:ascii="UICTFontTextStyleBody" w:hAnsi="UICTFontTextStyleBody" w:cs="Times New Roman"/>
          <w:kern w:val="0"/>
          <w:sz w:val="22"/>
          <w:szCs w:val="22"/>
          <w:rtl/>
          <w14:ligatures w14:val="none"/>
        </w:rPr>
        <w:t>: وزارة التجارة.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الوزير</w:t>
      </w:r>
      <w:r w:rsidRPr="00D966CA">
        <w:rPr>
          <w:rFonts w:ascii="UICTFontTextStyleBody" w:hAnsi="UICTFontTextStyleBody" w:cs="Times New Roman"/>
          <w:kern w:val="0"/>
          <w:sz w:val="22"/>
          <w:szCs w:val="22"/>
          <w:rtl/>
          <w14:ligatures w14:val="none"/>
        </w:rPr>
        <w:t>: وزير التجارة.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التاجر</w:t>
      </w:r>
      <w:r w:rsidRPr="00D966CA">
        <w:rPr>
          <w:rFonts w:ascii="UICTFontTextStyleBody" w:hAnsi="UICTFontTextStyleBody" w:cs="Times New Roman"/>
          <w:kern w:val="0"/>
          <w:sz w:val="22"/>
          <w:szCs w:val="22"/>
          <w:rtl/>
          <w14:ligatures w14:val="none"/>
        </w:rPr>
        <w:t>: شخص ذو صفة طبيعية أو اعتبارية ينطبق عليه وصف التاجر وفقًا للنظام التجاري.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السجل التجاري</w:t>
      </w:r>
      <w:r w:rsidRPr="00D966CA">
        <w:rPr>
          <w:rFonts w:ascii="UICTFontTextStyleBody" w:hAnsi="UICTFontTextStyleBody" w:cs="Times New Roman"/>
          <w:kern w:val="0"/>
          <w:sz w:val="22"/>
          <w:szCs w:val="22"/>
          <w:rtl/>
          <w14:ligatures w14:val="none"/>
        </w:rPr>
        <w:t>: سجل يحتوي على بيانات التجار من خلال قاعدة بيانات إلكترونية مركزية.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المسجل</w:t>
      </w:r>
      <w:r w:rsidRPr="00D966CA">
        <w:rPr>
          <w:rFonts w:ascii="UICTFontTextStyleBody" w:hAnsi="UICTFontTextStyleBody" w:cs="Times New Roman"/>
          <w:kern w:val="0"/>
          <w:sz w:val="22"/>
          <w:szCs w:val="22"/>
          <w:rtl/>
          <w14:ligatures w14:val="none"/>
        </w:rPr>
        <w:t>: الجهة الحكومية المحددة من الوزير لإدارة السجل التجاري.</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الأهداف</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يهدف النظام إلى تيسير مزاولة الأعمال التجارية في المملكة، بتنظيم إجراءات القيد في السجل التجاري، مع ضمان تحقيق الآتي: </w:t>
      </w:r>
    </w:p>
    <w:p w:rsidR="005B20B1" w:rsidRPr="00D966CA" w:rsidRDefault="005B20B1" w:rsidP="005B20B1">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الشفافية، وذلك بأن تكون البيانات المقيدة في السجل التجاري متاحة للاطلاع، بما يكفل سهولة البحث عنها والحصول عليها.  </w:t>
      </w:r>
    </w:p>
    <w:p w:rsidR="005B20B1" w:rsidRPr="00D966CA" w:rsidRDefault="005B20B1" w:rsidP="005B20B1">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الموثوقية، وذلك بأن تكون البيانات المقيدة في السجل التجاري صحيحة ودقيقة، وأن تُحدث دوريًّا.</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السجل التجاري</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تنشئ الوزارة السجل التجاري، وتقيد فيه البيانات التي يحددها النظام واللائحة والأنظمة ذات العلاقة، وكل تحديث يطرأ عليها.</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اختصاصات المسجل ومهماته</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يتولى المسجل الاختصاصات والمهمات الآتية:</w:t>
      </w:r>
    </w:p>
    <w:p w:rsidR="005B20B1" w:rsidRPr="00D966CA" w:rsidRDefault="005B20B1" w:rsidP="005B20B1">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قيد الأسماء التجارية وبيانات التجار، وإصدار شهادات القيد. </w:t>
      </w:r>
    </w:p>
    <w:p w:rsidR="005B20B1" w:rsidRPr="00D966CA" w:rsidRDefault="005B20B1" w:rsidP="005B20B1">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تقديم التوصيات، بشأن المسائل المتعلقة بالسجل التجاري، للجهات ذات العلاقة. </w:t>
      </w:r>
    </w:p>
    <w:p w:rsidR="005B20B1" w:rsidRPr="00D966CA" w:rsidRDefault="005B20B1" w:rsidP="005B20B1">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تطوير إجراءات القيد في السجل التجاري بالاستفادة من الممارسات المثلى.</w:t>
      </w:r>
    </w:p>
    <w:p w:rsidR="005B20B1" w:rsidRPr="00D966CA" w:rsidRDefault="005B20B1" w:rsidP="005B20B1">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التوعية والتثقيف بأحكام النظام.</w:t>
      </w:r>
    </w:p>
    <w:p w:rsidR="005B20B1" w:rsidRPr="00D966CA" w:rsidRDefault="005B20B1" w:rsidP="005B20B1">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إجراء أي تصحيح لازم للبيانات المقيدة في السجل التجاري وفقًا للمادة (التاسعة عشرة) من النظام.</w:t>
      </w:r>
    </w:p>
    <w:p w:rsidR="005B20B1" w:rsidRPr="00D966CA" w:rsidRDefault="005B20B1" w:rsidP="005B20B1">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طلب البيانات، المتعلقة بالتجار المقيدين في السجل التجاري، من الجهات ذات العلاقة؛ للاستفادة منها فيما يعزز تطوير قطاع الأعمال في المملكة.</w:t>
      </w:r>
    </w:p>
    <w:p w:rsidR="005B20B1" w:rsidRPr="00D966CA" w:rsidRDefault="005B20B1" w:rsidP="005B20B1">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أي اختصاصات أو مهمات أخرى تنص عليها اللائحة بما يحقق أهداف النظام.</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الفصل الثاني: القيد في السجل التجاري</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الالتزام بالقيد</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على كل تاجر القيد في السجل التجاري.   </w:t>
      </w:r>
    </w:p>
    <w:p w:rsidR="005B20B1" w:rsidRPr="00D966CA" w:rsidRDefault="005B20B1" w:rsidP="005B20B1">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للوزارة -بناءً على ضوابط تحدد في اللائحة- استثناء بعض فئات التجار من القيد في السجل التجاري وتحديد الآثار المترتبة على ذلك.</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البيانات الواجب تضمينها في طلب القيد في السجل التجاري</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مع مراعاة الأنظمة ذات العلاقة، يجب أن يشتمل طلب القيد على البيانات الآتية: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أ-</w:t>
      </w:r>
      <w:r w:rsidRPr="00D966CA">
        <w:rPr>
          <w:rFonts w:ascii="UICTFontTextStyleBody" w:eastAsia="Times New Roman" w:hAnsi="UICTFontTextStyleBody" w:cs="Times New Roman"/>
          <w:kern w:val="0"/>
          <w:sz w:val="22"/>
          <w:szCs w:val="22"/>
          <w:rtl/>
          <w14:ligatures w14:val="none"/>
        </w:rPr>
        <w:t xml:space="preserve"> اسم طالب القيد وعنوانه، ورقم هويته.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الاسم التجاري الذي يرغب التاجر في مزاولة النشاط التجاري من خلاله.</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ج-</w:t>
      </w:r>
      <w:r w:rsidRPr="00D966CA">
        <w:rPr>
          <w:rFonts w:ascii="UICTFontTextStyleBody" w:eastAsia="Times New Roman" w:hAnsi="UICTFontTextStyleBody" w:cs="Times New Roman"/>
          <w:kern w:val="0"/>
          <w:sz w:val="22"/>
          <w:szCs w:val="22"/>
          <w:rtl/>
          <w14:ligatures w14:val="none"/>
        </w:rPr>
        <w:t xml:space="preserve"> الشكل النظامي للتاجر.</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د-</w:t>
      </w:r>
      <w:r w:rsidRPr="00D966CA">
        <w:rPr>
          <w:rFonts w:ascii="UICTFontTextStyleBody" w:eastAsia="Times New Roman" w:hAnsi="UICTFontTextStyleBody" w:cs="Times New Roman"/>
          <w:kern w:val="0"/>
          <w:sz w:val="22"/>
          <w:szCs w:val="22"/>
          <w:rtl/>
          <w14:ligatures w14:val="none"/>
        </w:rPr>
        <w:t xml:space="preserve"> مقدار رأس مال التاجر.</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هـ-</w:t>
      </w:r>
      <w:r w:rsidRPr="00D966CA">
        <w:rPr>
          <w:rFonts w:ascii="UICTFontTextStyleBody" w:eastAsia="Times New Roman" w:hAnsi="UICTFontTextStyleBody" w:cs="Times New Roman"/>
          <w:kern w:val="0"/>
          <w:sz w:val="22"/>
          <w:szCs w:val="22"/>
          <w:rtl/>
          <w14:ligatures w14:val="none"/>
        </w:rPr>
        <w:t xml:space="preserve"> اسم المدير أو المديرين أو أعضاء مجلس الإدارة وصلاحياتهم.</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w:t>
      </w:r>
      <w:r w:rsidRPr="00D966CA">
        <w:rPr>
          <w:rFonts w:ascii="UICTFontTextStyleBody" w:eastAsia="Times New Roman" w:hAnsi="UICTFontTextStyleBody" w:cs="Times New Roman"/>
          <w:kern w:val="0"/>
          <w:sz w:val="22"/>
          <w:szCs w:val="22"/>
          <w:rtl/>
          <w14:ligatures w14:val="none"/>
        </w:rPr>
        <w:t xml:space="preserve"> عنوان المركز الرئيس لمزاولة التاجر أعماله.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ز-</w:t>
      </w:r>
      <w:r w:rsidRPr="00D966CA">
        <w:rPr>
          <w:rFonts w:ascii="UICTFontTextStyleBody" w:eastAsia="Times New Roman" w:hAnsi="UICTFontTextStyleBody" w:cs="Times New Roman"/>
          <w:kern w:val="0"/>
          <w:sz w:val="22"/>
          <w:szCs w:val="22"/>
          <w:rtl/>
          <w14:ligatures w14:val="none"/>
        </w:rPr>
        <w:t xml:space="preserve"> أي بيانات أخرى وفقاً لما تحدده اللائحة.</w:t>
      </w:r>
    </w:p>
    <w:p w:rsidR="005B20B1" w:rsidRPr="00D966CA" w:rsidRDefault="005B20B1" w:rsidP="005B20B1">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للوزارة أن تحدد في اللائحة الأحكام المتعلقة ببيانات الحساب البنكي والبيانات الأخرى الواجب تقديمها بعد القيد في السجل التجاري.</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إجراءات تقديم الطلب</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يقدم طلب القيد في السجل التجاري إلى المسجل.</w:t>
      </w:r>
    </w:p>
    <w:p w:rsidR="005B20B1" w:rsidRPr="00D966CA" w:rsidRDefault="005B20B1" w:rsidP="005B20B1">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يبتّ المسجل في الطلب المستوفي البيانات المطلوبة خلال (عشرة) أيام من تاريخ تقديمه. وللمسجل في حالات تحددها اللائحة تمديد تلك المدة. </w:t>
      </w:r>
    </w:p>
    <w:p w:rsidR="005B20B1" w:rsidRPr="00D966CA" w:rsidRDefault="005B20B1" w:rsidP="005B20B1">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لطالب القيد، في حال رفض الطلب لوجود خطأ أو نقص، تصحيح الطلب أو استكماله خلال المدة التي تحددها اللائحة، وإلا أُلغي الطلب، وله تقديم طلب جديد. </w:t>
      </w:r>
    </w:p>
    <w:p w:rsidR="005B20B1" w:rsidRPr="00D966CA" w:rsidRDefault="005B20B1" w:rsidP="005B20B1">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 حال رفض الطلب، يجب أن يكون القرار مسببًا، ويُبلغ به طالب القيد وفقًا لما تحدده اللائحة، ويحق له التظلم أمام الوزارة خلال (ستين) يومًا من تاريخ إبلاغه برفضه. </w:t>
      </w:r>
    </w:p>
    <w:p w:rsidR="005B20B1" w:rsidRPr="00D966CA" w:rsidRDefault="005B20B1" w:rsidP="005B20B1">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يحدد المسجل النماذج المتعلقة بطلبات القيد والتحديث والتأكيد السنوي والشطب والمستخرجات وصور الشهادات والوثائق المطلوبة للقيد وأي نموذج آخر ذي علاقة، وذلك وفقًا للنظام والأنظمة الأخرى ذات العلاقة.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طريقة تقديم الطلب</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تقديم جميع الطلبات واتخاذ الإجراءات في السجل التجاري إلكترونيًّا. وتبين اللائحة الأحكام اللازمة لذلك ووسيلة تقديم الطلب عند تعذر تقديمه إلكترونيًّا.</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قيد أنشطة مختلفة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للتاجر قيد أنشطة مختلفة في السجل التجاري، ولا يشترط التجانس بينها، وذلك دون إخلال بأحكام الأنظمة الأخرى ذات العلاقة. </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التحديث في السجل التجاري</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يجب على التاجر، عند حدوث أي تغيير أو تعديل على البيانات المقيدة في السجل التجاري، أن يحدّثها خلال (خمسة عشر) يومًا من حدوث ذلك التغيير أو التعديل.</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التأكيد السنوي</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التاجر أن يقدم سنويًّا إلى المسجل تأكيدًا للبيانات المقيدة في السجل التجاري، وذلك وفقًا لما تحدده اللائحة.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المسؤولية عن صحة البيانات</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يتحمل المسجل المسؤولية عن صحة ودقة البيانات المقدمة من التاجر بشأن أي من خدمات السجل التجاري.</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شطب القيد في السجل التجاري وتعليقه</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الشطب الاختياري</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أحكام نظام الشركات والأنظمة الأخرى ذات العلاقة، للتاجر التقدم بطلب شطب قيده في السجل التجاري اختياريًّا إذا توقف عن مزاولة نشاطه التجاري، وذلك وفقًا لما تحدده اللائحة.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الشطب الوجوبي</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يجب على المسجل شطب قيد التاجر في السجل التجاري في الحالات الآتية:</w:t>
      </w:r>
    </w:p>
    <w:p w:rsidR="005B20B1" w:rsidRPr="00D966CA" w:rsidRDefault="005B20B1" w:rsidP="005B20B1">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صدور حكم قضائي نهائي بشطب القيد من السجل التجاري. </w:t>
      </w:r>
    </w:p>
    <w:p w:rsidR="005B20B1" w:rsidRPr="00D966CA" w:rsidRDefault="005B20B1" w:rsidP="005B20B1">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انتهاء التصفية بناءً على نظام الشركات أو نظام الإفلاس. </w:t>
      </w:r>
    </w:p>
    <w:p w:rsidR="005B20B1" w:rsidRPr="00D966CA" w:rsidRDefault="005B20B1" w:rsidP="005B20B1">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وفاة التاجر، ما لم يطلب ورثته تعديل القيد. ويتعين على المسجل قبل إجراء الشطب إشعارهم، وذلك وفقًا لما تحدده اللائحة.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تعليق القيد في السجل التجاري</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يُعلق المسجل قيد التاجر إذا لم يقدم التأكيد السنوي خلال (تسعين) يومًا من تاريخ استحقاقه. </w:t>
      </w:r>
    </w:p>
    <w:p w:rsidR="005B20B1" w:rsidRPr="00D966CA" w:rsidRDefault="005B20B1" w:rsidP="005B20B1">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يتعين على المسجل، قبل إجراء التعليق وفقًا للفقرة (1) من هذه المادة، إنذار التاجر بأنه سيُعلَّق قيده بعد (أربعة عشر) يومًا من تاريخ الإنذار. وفي حال انقضت المدة دون تقديم التاجر التأكيد السنوي، يُشعر التاجر بقرار تعليق قيده.</w:t>
      </w:r>
    </w:p>
    <w:p w:rsidR="005B20B1" w:rsidRPr="00D966CA" w:rsidRDefault="005B20B1" w:rsidP="005B20B1">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يقيد المسجل قرار تعليق القيد في السجل التجاري، ويترتب على ذلك تعليق جميع التراخيص الصادرة للقيد المعلق، وتبين اللائحة الآثار الأخرى المترتبة على قرار تعليق القيد.</w:t>
      </w:r>
    </w:p>
    <w:p w:rsidR="005B20B1" w:rsidRPr="00D966CA" w:rsidRDefault="005B20B1" w:rsidP="005B20B1">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يُعلق القيد في السجل التجاري لمدة (سنة). وعلى المسجل رفع التعليق عن قيد التاجر إذا تقدم خلال هذه المدة بطلب رفعه مع تقديم التأكيد السنوي وأداء المقابل المالي المقرر مضافًا إليه الغرامة المالية المقررة بناءً على المادة (الحادية والعشرين) من النظام. </w:t>
      </w:r>
    </w:p>
    <w:p w:rsidR="005B20B1" w:rsidRPr="00D966CA" w:rsidRDefault="005B20B1" w:rsidP="005B20B1">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فيما عدا الشركة وفرع الشركة الأجنبية، إذا لم يتخذ التاجر ما يلزم وفق الفقرة (4) من هذه المادة، يشطب المسجل قيده. </w:t>
      </w:r>
    </w:p>
    <w:p w:rsidR="005B20B1" w:rsidRPr="00D966CA" w:rsidRDefault="005B20B1" w:rsidP="005B20B1">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لم تتخذ الشركة أو فرع الشركة الأجنبية ما يلزم وفق الفقرة (4) من هذه المادة، فلا يحق لها طلب رفع التعليق. وللوزارة، عند انتهاء المدة المشار إليها في الفقرة (4) من هذه المادة، مطالبة الشركاء أو المساهمين بحل الشركة أو طلب حل الشركة من المحكمة المختصة.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الاطلاع على بيانات شهادة القيد وحجيتها</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عرض بيانات القيد</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يجب على التاجر عرض بيانات القيد في السجل التجاري في مكان واضح في المتجر الذي يزاول فيه أعماله، وذلك وفقًا لما تحدده اللائحة.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 حجية بيانات القيد</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 البيانات المقيدة في السجل التجاري حجة للتاجر أو عليه من تاريخ قيدها، ولا يجوز الاحتجاج على الغير بأي بيان واجب قيده أو تحديثه ما لم يُقيد أو يُحدث. ومع ذلك، يجوز لذي المصلحة الاحتجاج بهذا البيان في مواجهة التاجر.</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 الاطلاع على بيانات القيد</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لأي شخص الاطلاع على البيانات الأساسية المقيدة في السجل التجاري وفقًا لما تحدده اللائحة. </w:t>
      </w:r>
    </w:p>
    <w:p w:rsidR="005B20B1" w:rsidRPr="00D966CA" w:rsidRDefault="005B20B1" w:rsidP="005B20B1">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لأي شخص أن يطلب من المسجل مستخرج بيانات تفصيلية بالقيد في السجل التجاري أو أي بيانات أخرى محددة، وذلك وفقًا لما تحدده اللائحة. وفي حالة عدم وجود قيد، يُمنح طالب المستخرج شهادة بذلك. </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 تصحيح الأخطاء</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تبين للمسجل وقوع خطأ مادي -إملائي أو حسابي- أو إجرائي أثناء عملية القيد أو التعديل، فيتعين تصحيحه خلال (خمسة) أيام من تاريخ اكتشاف الخطأ أو من تاريخ تقديم طلب التصحيح من التاجر. </w:t>
      </w:r>
    </w:p>
    <w:p w:rsidR="005B20B1" w:rsidRPr="00D966CA" w:rsidRDefault="005B20B1" w:rsidP="005B20B1">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 حال قيام المسجل بالتصحيح من تلقاء نفسه، فيجب عليه إشعار التاجر بمضمون التصحيح خلال (خمسة) أيام من حدوث التصحيح.</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 قيد الأحكام النهائية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تشعر المحكمة المختصة المسجل بصدور أي من الأحكام والقرارات النهائية الآتية، وذلك خلال (ثلاثين) يومًا من تاريخ صدور أي منها: </w:t>
      </w:r>
    </w:p>
    <w:p w:rsidR="005B20B1" w:rsidRPr="00D966CA" w:rsidRDefault="005B20B1" w:rsidP="005B20B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أحكام أو قرارات قبول الإيداع القضائي بشأن افتتاح أي من إجراءات الإفلاس المنصوص عليها في نظام الإفلاس، أو إنهائها.</w:t>
      </w:r>
    </w:p>
    <w:p w:rsidR="005B20B1" w:rsidRPr="00D966CA" w:rsidRDefault="005B20B1" w:rsidP="005B20B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أحكام حل وتصفية الشركات أو بطلانها وتعيين المصفين أو عزلهم بناءً على نظام الشركات.   </w:t>
      </w:r>
    </w:p>
    <w:p w:rsidR="005B20B1" w:rsidRPr="00D966CA" w:rsidRDefault="005B20B1" w:rsidP="005B20B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أحكام إنهاء وانتهاء التصفية بناءً على نظام الشركات. </w:t>
      </w:r>
    </w:p>
    <w:p w:rsidR="005B20B1" w:rsidRPr="00D966CA" w:rsidRDefault="005B20B1" w:rsidP="005B20B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أحكام رد الاعتبار للتجار. </w:t>
      </w:r>
    </w:p>
    <w:p w:rsidR="005B20B1" w:rsidRPr="00D966CA" w:rsidRDefault="005B20B1" w:rsidP="005B20B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الأحكام والقرارات الصادرة بإيقاع الحجر أو الولاية أو تعيين الوكلاء عن الغائبين أو عزلهم أو رفع الحجر.</w:t>
      </w:r>
    </w:p>
    <w:p w:rsidR="005B20B1" w:rsidRPr="00D966CA" w:rsidRDefault="005B20B1" w:rsidP="005B20B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الأحكام والقرارات الصادرة بمنح الإذن للقاصر أو نائبه بالتجارة أو بسحب الإذن أو تقييده.</w:t>
      </w:r>
    </w:p>
    <w:p w:rsidR="005B20B1" w:rsidRPr="00D966CA" w:rsidRDefault="005B20B1" w:rsidP="005B20B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الأحكام الصادرة بإيقاع عقوبات جزائية تمنع التاجر من مزاولة أعماله، واسم القيّم وتاريخ تعيينه. </w:t>
      </w:r>
    </w:p>
    <w:p w:rsidR="005B20B1" w:rsidRPr="00D966CA" w:rsidRDefault="005B20B1" w:rsidP="005B20B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أحكام إخراج الشركاء أو المساهمين أو عزل المديرين.  </w:t>
      </w:r>
    </w:p>
    <w:p w:rsidR="005B20B1" w:rsidRPr="00D966CA" w:rsidRDefault="005B20B1" w:rsidP="005B20B1">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الأحكام الصادرة في شأن الحراسة القضائية وحصر الورثة للتاجر. </w:t>
      </w:r>
      <w:r w:rsidRPr="00D966CA">
        <w:rPr>
          <w:rFonts w:ascii="UICTFontTextStyleBody" w:eastAsia="Times New Roman" w:hAnsi="UICTFontTextStyleBody" w:cs="Times New Roman"/>
          <w:kern w:val="0"/>
          <w:sz w:val="22"/>
          <w:szCs w:val="22"/>
          <w:rtl/>
          <w14:ligatures w14:val="none"/>
        </w:rPr>
        <w:br/>
        <w:t>ويقيد في السجل التجاري مقتضى هذه الأحكام والقرارات بمجرد الإشعار بها.</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المخالفات</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 بيان المخالفات</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w:t>
      </w:r>
    </w:p>
    <w:p w:rsidR="005B20B1" w:rsidRPr="00D966CA" w:rsidRDefault="005B20B1" w:rsidP="005B20B1">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دون إخلال بأية عقوبة ينص عليها نظام آخر، يعاقب بغرامة لا تزيد على (خمسين) ألف ريال:</w:t>
      </w:r>
      <w:r w:rsidRPr="00D966CA">
        <w:rPr>
          <w:rFonts w:ascii="UICTFontTextStyleBody" w:eastAsia="Times New Roman" w:hAnsi="UICTFontTextStyleBody" w:cs="Times New Roman"/>
          <w:kern w:val="0"/>
          <w:sz w:val="22"/>
          <w:szCs w:val="22"/>
          <w:rtl/>
          <w14:ligatures w14:val="none"/>
        </w:rPr>
        <w:br/>
        <w:t>أ- من قدم بيانات غير صحيحة لقيدها في السجل التجاري.</w:t>
      </w:r>
      <w:r w:rsidRPr="00D966CA">
        <w:rPr>
          <w:rFonts w:ascii="UICTFontTextStyleBody" w:eastAsia="Times New Roman" w:hAnsi="UICTFontTextStyleBody" w:cs="Times New Roman"/>
          <w:kern w:val="0"/>
          <w:sz w:val="22"/>
          <w:szCs w:val="22"/>
          <w:rtl/>
          <w14:ligatures w14:val="none"/>
        </w:rPr>
        <w:br/>
        <w:t>ب- التاجر الذي لم يلتزم بأحكام الفقرة (1) من المادة (الخامسة) والمواد: (العاشرة) و(الحادية عشرة) و(السادسة عشرة) من النظام. </w:t>
      </w:r>
      <w:r w:rsidRPr="00D966CA">
        <w:rPr>
          <w:rFonts w:ascii="UICTFontTextStyleBody" w:eastAsia="Times New Roman" w:hAnsi="UICTFontTextStyleBody" w:cs="Times New Roman"/>
          <w:kern w:val="0"/>
          <w:sz w:val="22"/>
          <w:szCs w:val="22"/>
          <w:rtl/>
          <w14:ligatures w14:val="none"/>
        </w:rPr>
        <w:br/>
        <w:t>ج- التاجر الذي لم يلتزم بالأحكام التي تحددها الوزارة بناءً على الفقرة (2) من المادة (السادسة) من النظام.</w:t>
      </w:r>
    </w:p>
    <w:p w:rsidR="005B20B1" w:rsidRPr="00D966CA" w:rsidRDefault="005B20B1" w:rsidP="005B20B1">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lastRenderedPageBreak/>
        <w:t>يجوز أن تضاعف الغرامة في حال التكرار. ويكون التكرار بارتكاب المخالفة نفسها الصادر بثبوتها قرار نهائي خلال (ثلاث) سنوات من تاريخ صدور القرار.</w:t>
      </w:r>
    </w:p>
    <w:p w:rsidR="005B20B1" w:rsidRPr="00D966CA" w:rsidRDefault="005B20B1" w:rsidP="005B20B1">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يراعى في تحديد الغرامة جسامة المخالفة وظروفها، وملابساتها، وآثارها، وحجم المنشأة. وتحدد اللائحة جدول تصنيف المخالفات.</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 ضبط المخالفات</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يتولى ضبط ما يقع من مخالفات لأحكام النظام موظفون يصدر بتسميتهم قرار من الوزير، وتكون لهم صفة الضبط.</w:t>
      </w:r>
    </w:p>
    <w:p w:rsidR="005B20B1" w:rsidRPr="00D966CA" w:rsidRDefault="005B20B1" w:rsidP="005B20B1">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يصدر الوزير قواعد تنظم عمل ومهمات الموظفين المشار إليهم في الفقرة (1) من هذه المادة.</w:t>
      </w:r>
    </w:p>
    <w:p w:rsidR="005B20B1" w:rsidRPr="00D966CA" w:rsidRDefault="005B20B1" w:rsidP="005B20B1">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يصدر الوزير قواعد منح المكافآت المالية للعاملين على كشف المخالفات المنصوص عليها في النظام، وذلك بالاتفاق مع وزارة المالية ووزارة الموارد البشرية والتنمية الاجتماعية.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 لجنة النظر في المخالفات</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بقرار من الوزير لجنة (أو أكثر) من أعضاء لا يقل عددهم عن (ثلاثة)، ويرأسها ذو تأهيل نظامي، وتختص بالنظر في المخالفات وإيقاع العقوبة المنصوص عليها في المادة (الحادية والعشرين) من النظام، ويكون للوزير تحديد المخالفات التي يجوز إيقاع العقوبات مباشرة بشأنها دون عرضها على اللجنة. وتصدر قواعد عمل اللجنة وتحدد مكافآت رئيسها وأعضائها وأمانتها، بقرار من الوزير.</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 الإجراءات البديلة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إذا ثبت أن التاجر قد ارتكب أيًّا من المخالفات الواردة في المادة (الحادية والعشرين) من النظام، فيحق للجنة أن تتخذ -بالإضافة إلى العقوبة المقررة أو بدلًا عنها- أيًّا من الآتي: </w:t>
      </w:r>
    </w:p>
    <w:p w:rsidR="005B20B1" w:rsidRPr="00D966CA" w:rsidRDefault="005B20B1" w:rsidP="005B20B1">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إنذار التاجر.</w:t>
      </w:r>
    </w:p>
    <w:p w:rsidR="005B20B1" w:rsidRPr="00D966CA" w:rsidRDefault="005B20B1" w:rsidP="005B20B1">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إلزام التاجر باتخاذ الخطوات الضرورية لتجنب وقوع المخالفة مستقبلًا.</w:t>
      </w:r>
    </w:p>
    <w:p w:rsidR="005B20B1" w:rsidRPr="00D966CA" w:rsidRDefault="005B20B1" w:rsidP="005B20B1">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إلزام التاجر باتخاذ الخطوات التصحيحية اللازمة لمعالجة آثار المخالفة.</w:t>
      </w:r>
    </w:p>
    <w:p w:rsidR="005B20B1" w:rsidRPr="00D966CA" w:rsidRDefault="005B20B1" w:rsidP="005B20B1">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إصدار قرار بتصحيح البيانات المقيدة في السجل التجاري.</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 التظلم على القرارات</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يحق لمن صدر ضده أي قرار بناءً على أحكام النظام التظلم منه أمام المحكمة المختصة خلال (ثلاثين) يومًا من تاريخ التبليغ به وفقًا لما تحدده اللائحة.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أحكام ختامية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 إسناد المهمات</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للوزير الاستعانة بالجهات العامة أو الخاصة للقيام بالمهمات المقررة للمسجل، وله إسناد بعضها إلى تلك الجهات.</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 المقابل المالي</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اللائحة المقابل المالي للخدمات المقدمة من المسجل تنفيذًا لأحكام النظام.  </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 إصدار اللائحة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 xml:space="preserve">يصدر الوزير اللائحة خلال (مائة وثمانين) يومًا من تاريخ نشر النظام في الجريدة الرسمية، ويعمل بها من تاريخ </w:t>
      </w:r>
      <w:proofErr w:type="spellStart"/>
      <w:r w:rsidRPr="00D966CA">
        <w:rPr>
          <w:rFonts w:ascii="UICTFontTextStyleBody" w:hAnsi="UICTFontTextStyleBody" w:cs="Times New Roman"/>
          <w:kern w:val="0"/>
          <w:sz w:val="22"/>
          <w:szCs w:val="22"/>
          <w:rtl/>
          <w14:ligatures w14:val="none"/>
        </w:rPr>
        <w:t>نفاذه</w:t>
      </w:r>
      <w:proofErr w:type="spellEnd"/>
      <w:r w:rsidRPr="00D966CA">
        <w:rPr>
          <w:rFonts w:ascii="UICTFontTextStyleBody" w:hAnsi="UICTFontTextStyleBody" w:cs="Times New Roman"/>
          <w:kern w:val="0"/>
          <w:sz w:val="22"/>
          <w:szCs w:val="22"/>
          <w:rtl/>
          <w14:ligatures w14:val="none"/>
        </w:rPr>
        <w:t>.</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 نفاذ النظام</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يحل النظام محل نظام السجل التجاري، الصادر بالمرسوم الملكي رقم (م / 1) وتاريخ 21 / 2 / 1416هــ، ويعمل به بعد (مائة وثمانين) يومًا من تاريخ نشره في الجريدة الرسمية.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الأسماء التجارية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الأول: أحكام عامة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التعريفات</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يقصد بالكلمات والعبارات الآتية -أينما وردت في هذا النظام- المعاني المبينة أمام كل منها:</w:t>
      </w:r>
      <w:r w:rsidRPr="00D966CA">
        <w:rPr>
          <w:rFonts w:ascii="UICTFontTextStyleEmphasizedBody" w:hAnsi="UICTFontTextStyleEmphasizedBody" w:cs="Times New Roman"/>
          <w:b/>
          <w:bCs/>
          <w:kern w:val="0"/>
          <w:sz w:val="22"/>
          <w:szCs w:val="22"/>
          <w:rtl/>
          <w14:ligatures w14:val="none"/>
        </w:rPr>
        <w:br/>
        <w:t>النظام</w:t>
      </w:r>
      <w:r w:rsidRPr="00D966CA">
        <w:rPr>
          <w:rFonts w:ascii="UICTFontTextStyleBody" w:hAnsi="UICTFontTextStyleBody" w:cs="Times New Roman"/>
          <w:kern w:val="0"/>
          <w:sz w:val="22"/>
          <w:szCs w:val="22"/>
          <w:rtl/>
          <w14:ligatures w14:val="none"/>
        </w:rPr>
        <w:t>: نظام الأسماء التجارية.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اللائحة</w:t>
      </w:r>
      <w:r w:rsidRPr="00D966CA">
        <w:rPr>
          <w:rFonts w:ascii="UICTFontTextStyleBody" w:hAnsi="UICTFontTextStyleBody" w:cs="Times New Roman"/>
          <w:kern w:val="0"/>
          <w:sz w:val="22"/>
          <w:szCs w:val="22"/>
          <w:rtl/>
          <w14:ligatures w14:val="none"/>
        </w:rPr>
        <w:t>: اللائحة التنفيذية للنظام.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الوزارة</w:t>
      </w:r>
      <w:r w:rsidRPr="00D966CA">
        <w:rPr>
          <w:rFonts w:ascii="UICTFontTextStyleBody" w:hAnsi="UICTFontTextStyleBody" w:cs="Times New Roman"/>
          <w:kern w:val="0"/>
          <w:sz w:val="22"/>
          <w:szCs w:val="22"/>
          <w:rtl/>
          <w14:ligatures w14:val="none"/>
        </w:rPr>
        <w:t>: وزارة التجارة.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الوزير</w:t>
      </w:r>
      <w:r w:rsidRPr="00D966CA">
        <w:rPr>
          <w:rFonts w:ascii="UICTFontTextStyleBody" w:hAnsi="UICTFontTextStyleBody" w:cs="Times New Roman"/>
          <w:kern w:val="0"/>
          <w:sz w:val="22"/>
          <w:szCs w:val="22"/>
          <w:rtl/>
          <w14:ligatures w14:val="none"/>
        </w:rPr>
        <w:t>: وزير التجارة.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الاسم التجاري</w:t>
      </w:r>
      <w:r w:rsidRPr="00D966CA">
        <w:rPr>
          <w:rFonts w:ascii="UICTFontTextStyleBody" w:hAnsi="UICTFontTextStyleBody" w:cs="Times New Roman"/>
          <w:kern w:val="0"/>
          <w:sz w:val="22"/>
          <w:szCs w:val="22"/>
          <w:rtl/>
          <w14:ligatures w14:val="none"/>
        </w:rPr>
        <w:t>: الاسم الذي يستعمله التاجر في مزاولة أعماله التجارية لتمييزه عن غيره من التجار.</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التاجر</w:t>
      </w:r>
      <w:r w:rsidRPr="00D966CA">
        <w:rPr>
          <w:rFonts w:ascii="UICTFontTextStyleBody" w:hAnsi="UICTFontTextStyleBody" w:cs="Times New Roman"/>
          <w:kern w:val="0"/>
          <w:sz w:val="22"/>
          <w:szCs w:val="22"/>
          <w:rtl/>
          <w14:ligatures w14:val="none"/>
        </w:rPr>
        <w:t>: شخص ذو صفة طبيعية أو اعتبارية ينطبق عليه وصف التاجر وفقًا للنظام التجاري.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السجل التجاري</w:t>
      </w:r>
      <w:r w:rsidRPr="00D966CA">
        <w:rPr>
          <w:rFonts w:ascii="UICTFontTextStyleBody" w:hAnsi="UICTFontTextStyleBody" w:cs="Times New Roman"/>
          <w:kern w:val="0"/>
          <w:sz w:val="22"/>
          <w:szCs w:val="22"/>
          <w:rtl/>
          <w14:ligatures w14:val="none"/>
        </w:rPr>
        <w:t>: سجل يحتوي على بيانات التجار من خلال قاعدة بيانات إلكترونية مركزية.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المسجل</w:t>
      </w:r>
      <w:r w:rsidRPr="00D966CA">
        <w:rPr>
          <w:rFonts w:ascii="UICTFontTextStyleBody" w:hAnsi="UICTFontTextStyleBody" w:cs="Times New Roman"/>
          <w:kern w:val="0"/>
          <w:sz w:val="22"/>
          <w:szCs w:val="22"/>
          <w:rtl/>
          <w14:ligatures w14:val="none"/>
        </w:rPr>
        <w:t>: الجهة الحكومية المحددة من الوزير لإدارة السجل التجاري.</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الأهداف</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يهدف النظام إلى تعزيز الثقة في البيئة التجارية من خلال تنظيم إجراءات حجز الأسماء التجارية وقيدها في السجل التجاري، وتعزيز قيمتها، وضمان حمايتها والحقوق المتصلة بها.</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أحكام الاسم التجاري وحجزه وقيده</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الالتزام باتخاذ الاسم التجاري وقيده</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على كل تاجر اتخاذ اسم تجاري وقيده في السجل التجاري.</w:t>
      </w:r>
    </w:p>
    <w:p w:rsidR="005B20B1" w:rsidRPr="00D966CA" w:rsidRDefault="005B20B1" w:rsidP="005B20B1">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حجز الاسم التجاري لمدة مؤقتة لدى المسجل دون قيده في السجل التجاري. وتحدد اللائحة مدة الحجز وضوابطه.</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تكوين الاسم التجاري</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يُتخذ الاسم التجاري من اسم التاجر الشخصي أو من اسم مميز أو منهما معًا. ويتكون من ألفاظ عربية أو معربة، أو من حروف أو أرقام عربية، أو من واحد أو أكثر منها.</w:t>
      </w:r>
    </w:p>
    <w:p w:rsidR="005B20B1" w:rsidRPr="00D966CA" w:rsidRDefault="005B20B1" w:rsidP="005B20B1">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أن يتكون الاسم التجاري من ألفاظ أو حروف أو أرقام أو من واحد أو أكثر منها بلغة غير العربية.</w:t>
      </w:r>
    </w:p>
    <w:p w:rsidR="005B20B1" w:rsidRPr="00D966CA" w:rsidRDefault="005B20B1" w:rsidP="005B20B1">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اللائحة الأحكام الخاصة بهذه المادة، بما في ذلك اللغة غير العربية للاسم التجاري، وطريقة عرض الاسم التجاري في السجل التجاري، وأحكام حجز وقيد اسم (السعودية) وأسماء (المدن والمناطق والأماكن العامة) و(الأسماء العائلية) أسماءً تجارية.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طلب حجز الاسم التجاري أو قيده</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يقدم طلب حجز الاسم التجاري أو قيده إلى المسجل، متضمنًا البيانات التي تحددها اللائحة.</w:t>
      </w:r>
    </w:p>
    <w:p w:rsidR="005B20B1" w:rsidRPr="00D966CA" w:rsidRDefault="005B20B1" w:rsidP="005B20B1">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يبت المسجل في الطلب المستوفي البيانات المطلوبة خلال (عشرة) أيام من تاريخ تقديمه. وللمسجل في حالات تحددها اللائحة تمديد تلك المدة. </w:t>
      </w:r>
    </w:p>
    <w:p w:rsidR="005B20B1" w:rsidRPr="00D966CA" w:rsidRDefault="005B20B1" w:rsidP="005B20B1">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يشهر المسجل الاسم التجاري المقبول حجزه أو قيده في الوسيلة التي تحددها اللائحة، ويتحمل طالب الحجز أو القيد المقابل المالي للشهر إن وجد.</w:t>
      </w:r>
    </w:p>
    <w:p w:rsidR="005B20B1" w:rsidRPr="00D966CA" w:rsidRDefault="005B20B1" w:rsidP="005B20B1">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عند وجود أكثر من طلب لحجز أو قيد اسم تجاري، تكون الأولوية للأسبق في تقديم الطلب.</w:t>
      </w:r>
    </w:p>
    <w:p w:rsidR="005B20B1" w:rsidRPr="00D966CA" w:rsidRDefault="005B20B1" w:rsidP="005B20B1">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 حال رفض الطلب، يجب أن يكون القرار مسببًا، ويُبلغ به طالب الحجز أو القيد وفقًا لما تحدده اللائحة، ويحق له التظلم أمام الوزارة خلال (ستين) يومًا من تاريخ إبلاغه برفضه.</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حماية الاسم التجاري</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يحظر على أي شخص آخر استعمال الاسم التجاري المحجوز أو المقيد للتاجر وفقًا لأحكام النظام، وذلك مع مراعاة الأنظمة الأخرى ذات العلاقة.</w:t>
      </w:r>
    </w:p>
    <w:p w:rsidR="005B20B1" w:rsidRPr="00D966CA" w:rsidRDefault="005B20B1" w:rsidP="005B20B1">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يحق للتاجر، المقيد اسمه التجاري في السجل التجاري، أن يطالب من استعمل اسمه التجاري بالتعويض عن الضرر الذي ترتب عليه، وذلك أمام المحكمة المختصة.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الأسماء المحظورة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يحظر حجز أو قيد الاسم التجاري المخالف للنظام العام أو الآداب العامة أو الذي يؤدي إلى التضليل، أو المحظور استعماله بناءً على الأحكام النظامية ذات الصلة، ويشمل ذلك ما إذا كان الاسم:</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أ-</w:t>
      </w:r>
      <w:r w:rsidRPr="00D966CA">
        <w:rPr>
          <w:rFonts w:ascii="UICTFontTextStyleBody" w:eastAsia="Times New Roman" w:hAnsi="UICTFontTextStyleBody" w:cs="Times New Roman"/>
          <w:kern w:val="0"/>
          <w:sz w:val="22"/>
          <w:szCs w:val="22"/>
          <w:rtl/>
          <w14:ligatures w14:val="none"/>
        </w:rPr>
        <w:t xml:space="preserve"> يشابه اسمًا تجاريًّا محجوزًا أو مُقيدًا في السجل التجاري أيًّا كان نوع النشاط. وتحدد اللائحة معايير تشابه الأسماء التجارية وأوجه التمييز بينها.</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ب- </w:t>
      </w:r>
      <w:r w:rsidRPr="00D966CA">
        <w:rPr>
          <w:rFonts w:ascii="UICTFontTextStyleBody" w:eastAsia="Times New Roman" w:hAnsi="UICTFontTextStyleBody" w:cs="Times New Roman"/>
          <w:kern w:val="0"/>
          <w:sz w:val="22"/>
          <w:szCs w:val="22"/>
          <w:rtl/>
          <w14:ligatures w14:val="none"/>
        </w:rPr>
        <w:t>يشابه اسمًا تجاريًّا أو علامة تجارية مشهورة عالميًّا، أو يشابه علامة تجارية مسجلة أو مشهورة في المملكة، ما لم تكن العلامة التجارية مملوكة لمقدم الطلب.</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ج-</w:t>
      </w:r>
      <w:r w:rsidRPr="00D966CA">
        <w:rPr>
          <w:rFonts w:ascii="UICTFontTextStyleBody" w:eastAsia="Times New Roman" w:hAnsi="UICTFontTextStyleBody" w:cs="Times New Roman"/>
          <w:kern w:val="0"/>
          <w:sz w:val="22"/>
          <w:szCs w:val="22"/>
          <w:rtl/>
          <w14:ligatures w14:val="none"/>
        </w:rPr>
        <w:t xml:space="preserve"> يتضمن معنى أو دلالة أو مضمونًا سياسيًّا أو عسكريًّا أو دينيًّا.</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د-</w:t>
      </w:r>
      <w:r w:rsidRPr="00D966CA">
        <w:rPr>
          <w:rFonts w:ascii="UICTFontTextStyleBody" w:eastAsia="Times New Roman" w:hAnsi="UICTFontTextStyleBody" w:cs="Times New Roman"/>
          <w:kern w:val="0"/>
          <w:sz w:val="22"/>
          <w:szCs w:val="22"/>
          <w:rtl/>
          <w14:ligatures w14:val="none"/>
        </w:rPr>
        <w:t xml:space="preserve"> يشابه اسمًا أو شارة شرفية أو رمزًا خاصًّا بأي من المنظمات -المحلية أو الإقليمية أو الدولية- أو إحدى مؤسساتها.</w:t>
      </w:r>
    </w:p>
    <w:p w:rsidR="005B20B1" w:rsidRPr="00D966CA" w:rsidRDefault="005B20B1" w:rsidP="005B20B1">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تضع الوزارة قائمة بأبرز الأسماء التي يحظر حجزها أو قيدها أسماءً تجارية وفق الفقرة (1) من هذه المادة، وتحدث دوريًا.</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عرض الاسم التجاري</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التاجر أن يعرض اسمه التجاري على واجهة مكان مزاولة أعماله التجارية بحسب طبيعتها، وأن يضعه في جميع وثائقه ومراسلاته ومطبوعاته.</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تعديل الاسم التجاري</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للتاجر المقيد في السجل التجاري تعديل اسمه التجاري بعد استيفاء الشروط والإجراءات الواردة في النظام واللائحة، ويسري التعديل من تاريخ قيده في السجل التجاري، وذلك دون مساس بالحقوق والالتزامات التي نشأت قبل تعديله.</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التصرف في الاسم التجاري</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numPr>
          <w:ilvl w:val="0"/>
          <w:numId w:val="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للتاجر التصرف في الاسم التجاري المقيد تصرفًا مستقلًا عن المتجر، وتحدد اللائحة الأحكام الخاصة بذلك.</w:t>
      </w:r>
    </w:p>
    <w:p w:rsidR="005B20B1" w:rsidRPr="00D966CA" w:rsidRDefault="005B20B1" w:rsidP="005B20B1">
      <w:pPr>
        <w:numPr>
          <w:ilvl w:val="0"/>
          <w:numId w:val="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ينفذ التصرف في الاسم التجاري إلا بعد قيده وشهره في السجل التجاري.</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أثر نقل ملكية الاسم التجاري مع المتجر</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تنتقل إلى من آل إليه الاسم التجاري مع المتجر الحقوق والالتزامات التي سبق أن ترتبت تحت هذا الاسم، إلا إذا اتفق على غير ذلك. ومع ذلك، يبقى السلف والخلف مسؤولين بالتضامن أمام الدائنين، ولا يسري أي اتفاق على غير ذلك في حقهم إلا بعد موافقتهم، ولا تُسمع دعوى مسؤولية الخلف عن التزامات السلف بعد (خمس) سنوات من تاريخ نقل الملكية.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الإلغاء والشطب وحالاته</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إلغاء حجز الاسم التجاري</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يلغي المسجل -من تلقاء نفسه أو بناءً على طلب ذي مصلحة- حجز الاسم التجاري في أيّ من الحالتين الآتيتين:</w:t>
      </w:r>
    </w:p>
    <w:p w:rsidR="005B20B1" w:rsidRPr="00D966CA" w:rsidRDefault="005B20B1" w:rsidP="005B20B1">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يخالف النظام العام أو الآداب العامة أو يؤدي إلى التضليل أو محظور استعماله بناءً على الأحكام النظامية ذات الصلة.</w:t>
      </w:r>
    </w:p>
    <w:p w:rsidR="005B20B1" w:rsidRPr="00D966CA" w:rsidRDefault="005B20B1" w:rsidP="005B20B1">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انقضاء مدة الحجز دون تمديد.</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ويبلغ المسجل من ألغي حجز اسمه التجاري وفقًا لما تحدده اللائحة. </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شطب قيد الاسم التجاري</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يشطب المسجل -من تلقاء نفسه أو بناءً على طلب ذي مصلحة- قيد الاسم التجاري، في أي من الحالات الآتية: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أ-</w:t>
      </w:r>
      <w:r w:rsidRPr="00D966CA">
        <w:rPr>
          <w:rFonts w:ascii="UICTFontTextStyleBody" w:eastAsia="Times New Roman" w:hAnsi="UICTFontTextStyleBody" w:cs="Times New Roman"/>
          <w:kern w:val="0"/>
          <w:sz w:val="22"/>
          <w:szCs w:val="22"/>
          <w:rtl/>
          <w14:ligatures w14:val="none"/>
        </w:rPr>
        <w:t xml:space="preserve"> إذا كان يخالف النظام العام أو الآداب العامة أو يؤدي إلى التضليل أو محظور استعماله بناءً على الأحكام النظامية ذات الصلة.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إذا صدر قرار أو حكم نهائي بشطبه.‌</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ج-</w:t>
      </w:r>
      <w:r w:rsidRPr="00D966CA">
        <w:rPr>
          <w:rFonts w:ascii="UICTFontTextStyleBody" w:eastAsia="Times New Roman" w:hAnsi="UICTFontTextStyleBody" w:cs="Times New Roman"/>
          <w:kern w:val="0"/>
          <w:sz w:val="22"/>
          <w:szCs w:val="22"/>
          <w:rtl/>
          <w14:ligatures w14:val="none"/>
        </w:rPr>
        <w:t xml:space="preserve"> إذا شطب القيد في السجل التجاري.</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ويبلغ</w:t>
      </w:r>
      <w:r w:rsidRPr="00D966CA">
        <w:rPr>
          <w:rFonts w:ascii="UICTFontTextStyleBody" w:eastAsia="Times New Roman" w:hAnsi="UICTFontTextStyleBody" w:cs="Times New Roman"/>
          <w:kern w:val="0"/>
          <w:sz w:val="22"/>
          <w:szCs w:val="22"/>
          <w:rtl/>
          <w14:ligatures w14:val="none"/>
        </w:rPr>
        <w:t xml:space="preserve"> المسجل من شطب قيد اسمه التجاري وفقًا لما تحدده اللائحة. </w:t>
      </w:r>
    </w:p>
    <w:p w:rsidR="005B20B1" w:rsidRPr="00D966CA" w:rsidRDefault="005B20B1" w:rsidP="005B20B1">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على من شطب قيد اسمه التجاري وفق الفقرتين الفرعيتين (أ) و(ب) من الفقرة (1) من هذه المادة أن يقيد اسمًا تجاريًّا محل الاسم التجاري المشطوب، وذلك وفقًا لما تحدده اللائحة. </w:t>
      </w:r>
    </w:p>
    <w:p w:rsidR="005B20B1" w:rsidRPr="00D966CA" w:rsidRDefault="005B20B1" w:rsidP="005B20B1">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يحجز المسجل الاسم التجاري للتاجر الذي شطب قيده في السجل التجاري وفق الفقرة الفرعية (ج) من الفقرة (1) من هذه المادة، وذلك وفقًا لما تحدده اللائحة.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المخالفات</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بيان المخالفات</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numPr>
          <w:ilvl w:val="0"/>
          <w:numId w:val="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إخلال بأي عقوبة ينص عليها نظام آخر، يعاقب بغرامة لا تزيد على (خمسين) ألف ريال كل من:</w:t>
      </w:r>
      <w:r w:rsidRPr="00D966CA">
        <w:rPr>
          <w:rFonts w:ascii="UICTFontTextStyleBody" w:eastAsia="Times New Roman" w:hAnsi="UICTFontTextStyleBody" w:cs="Times New Roman"/>
          <w:kern w:val="0"/>
          <w:sz w:val="22"/>
          <w:szCs w:val="22"/>
          <w:rtl/>
          <w14:ligatures w14:val="none"/>
        </w:rPr>
        <w:br/>
        <w:t>أ- استعمل اسماً تجاريّاً محجوزاً أو مقيداً له بما يخالف أحكام النظام.</w:t>
      </w:r>
      <w:r w:rsidRPr="00D966CA">
        <w:rPr>
          <w:rFonts w:ascii="UICTFontTextStyleBody" w:eastAsia="Times New Roman" w:hAnsi="UICTFontTextStyleBody" w:cs="Times New Roman"/>
          <w:kern w:val="0"/>
          <w:sz w:val="22"/>
          <w:szCs w:val="22"/>
          <w:rtl/>
          <w14:ligatures w14:val="none"/>
        </w:rPr>
        <w:br/>
        <w:t>ب- لم يلتزم بأحكام الفقرة (1) من المادة (الثالثة)، أو الفقرة (1) من المادة (السادسة)، أو المادة (الثامنة)، أو الفقرة (2) من المادة (الثالثة عشرة) من النظام. </w:t>
      </w:r>
    </w:p>
    <w:p w:rsidR="005B20B1" w:rsidRPr="00D966CA" w:rsidRDefault="005B20B1" w:rsidP="005B20B1">
      <w:pPr>
        <w:numPr>
          <w:ilvl w:val="0"/>
          <w:numId w:val="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أن تضاعف الغرامة في حال التكرار. ويكون التكرار بارتكاب المخالفة نفسها الصادر بثبوتها قرار نهائي خلال (ثلاث) سنوات من تاريخ صدور القرار. </w:t>
      </w:r>
    </w:p>
    <w:p w:rsidR="005B20B1" w:rsidRPr="00D966CA" w:rsidRDefault="005B20B1" w:rsidP="005B20B1">
      <w:pPr>
        <w:numPr>
          <w:ilvl w:val="0"/>
          <w:numId w:val="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يراعى في تحديد مقدار الغرامة جسامة المخالفة وظروفها، وملابساتها، وآثارها، وحجم المنشأة. وتحدد اللائحة جدول تصنيف المخالفات.</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ضبط المخالفات</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يتولى ضبط ما يقع من مخالفات لأحكام النظام موظفون يصدر بتسميتهم قرار من الوزير، وتكون لهم صفة الضبط.</w:t>
      </w:r>
    </w:p>
    <w:p w:rsidR="005B20B1" w:rsidRPr="00D966CA" w:rsidRDefault="005B20B1" w:rsidP="005B20B1">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يصدر الوزير قواعد تنظم عمل ومهمات الموظفين المشار إليهم في الفقرة (1) من هذه المادة.</w:t>
      </w:r>
    </w:p>
    <w:p w:rsidR="005B20B1" w:rsidRPr="00D966CA" w:rsidRDefault="005B20B1" w:rsidP="005B20B1">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يصدر الوزير قواعد منح المكافآت المالية للعاملين على كشف المخالفات المنصوص عليها في النظام، وذلك بالاتفاق مع وزارة المالية ووزارة الموارد البشرية والتنمية الاجتماعية. </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لجنة النظر في المخالفات</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بقرار من الوزير لجنة (أو أكثر) من أعضاء لا يقل عددهم عن (ثلاثة)، ويرأسها ذو تأهيل نظامي، وتختص بالنظر في المخالفات وإيقاع العقوبة المنصوص عليها في المادة (الرابعة عشرة) من النظام، ويكون للوزير تحديد المخالفات التي يجوز إيقاع عقوبات مباشرة بشأنها دون عرضها على اللجنة. وتصدر قواعد عمل اللجنة وتحدد مكافآت رئيسها وأعضائها وأمانتها، بقرار من الوزير.</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 الإجراءات البديلة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إذا ثبت أن التاجر قد ارتكب أيًّا من المخالفات الواردة في المادة (الرابعة عشرة) من النظام، فيحق للجنة أن تتخذ -بالإضافة إلى العقوبة المقررة أو بدلًا منها- أيًّا من الآتي: </w:t>
      </w:r>
    </w:p>
    <w:p w:rsidR="005B20B1" w:rsidRPr="00D966CA" w:rsidRDefault="005B20B1" w:rsidP="005B20B1">
      <w:pPr>
        <w:numPr>
          <w:ilvl w:val="0"/>
          <w:numId w:val="3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‌إنذار التاجر.</w:t>
      </w:r>
    </w:p>
    <w:p w:rsidR="005B20B1" w:rsidRPr="00D966CA" w:rsidRDefault="005B20B1" w:rsidP="005B20B1">
      <w:pPr>
        <w:numPr>
          <w:ilvl w:val="0"/>
          <w:numId w:val="3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إلزام التاجر باتخاذ الخطوات الضرورية لتجنب وقوع المخالفة مستقبلًا.</w:t>
      </w:r>
    </w:p>
    <w:p w:rsidR="005B20B1" w:rsidRPr="00D966CA" w:rsidRDefault="005B20B1" w:rsidP="005B20B1">
      <w:pPr>
        <w:numPr>
          <w:ilvl w:val="0"/>
          <w:numId w:val="3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إلزام التاجر باتخاذ الخطوات التصحيحية اللازمة لمعالجة آثار المخالفة.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 التظلم على القرارات</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يحق لمن صدر ضده أي قرار بناءً على أحكام النظام التظلم منه أمام المحكمة المختصة خلال (ثلاثين) يومًا من تاريخ التبليغ به وفقًا لما تحدده اللائحة.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أحكام ختامية: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 إسناد المهمات</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للوزير الاستعانة بالجهات العامة أو الخاصة للقيام بالمهمات المقررة للمسجل، وله إسناد بعضها إلى تلك الجهات.</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 منصة خبراء اللغة العربية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تشجع الوزارة استعمال اللغة العربية، لتعزيز قاعدة الأسماء التجارية العربية، عبر منصة لخبراء اللغة العربية تقيد فيها بيانات الخبراء، وتعرض أعمالهم للعموم، وفق الضوابط والإجراءات التي تحددها اللائحة.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 المقابل المالي</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اللائحة المقابل المالي للخدمات المقدمة من المسجل تنفيذًا لأحكام النظام.</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 إصدار اللائحة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يصدر الوزير اللائحة خلال (مائة وثمانين) يومًا من تاريخ نشر النظام في الجريدة الرسمية، ويعمل بها من تاريخ </w:t>
      </w:r>
      <w:proofErr w:type="spellStart"/>
      <w:r w:rsidRPr="00D966CA">
        <w:rPr>
          <w:rFonts w:ascii="UICTFontTextStyleBody" w:hAnsi="UICTFontTextStyleBody" w:cs="Times New Roman"/>
          <w:kern w:val="0"/>
          <w:sz w:val="22"/>
          <w:szCs w:val="22"/>
          <w:rtl/>
          <w14:ligatures w14:val="none"/>
        </w:rPr>
        <w:t>نفاذه</w:t>
      </w:r>
      <w:proofErr w:type="spellEnd"/>
      <w:r w:rsidRPr="00D966CA">
        <w:rPr>
          <w:rFonts w:ascii="UICTFontTextStyleBody" w:hAnsi="UICTFontTextStyleBody" w:cs="Times New Roman"/>
          <w:kern w:val="0"/>
          <w:sz w:val="22"/>
          <w:szCs w:val="22"/>
          <w:rtl/>
          <w14:ligatures w14:val="none"/>
        </w:rPr>
        <w:t>.</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 نفاذ النظام</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يحل النظام محل نظام الأسماء التجارية، الصادر بالمرسوم الملكي رقم (م / 15) وتاريخ 12 / 8 / 1420هـ، ويعمل به بعد (مائة وثمانين) يومًا من تاريخ نشره في الجريدة الرسمية.</w:t>
      </w:r>
    </w:p>
    <w:p w:rsidR="005B20B1" w:rsidRPr="00D966CA" w:rsidRDefault="005B20B1" w:rsidP="005B20B1">
      <w:pPr>
        <w:bidi/>
        <w:spacing w:after="0" w:line="240" w:lineRule="auto"/>
        <w:rPr>
          <w:rFonts w:ascii=".AppleSystemUIFont" w:hAnsi=".AppleSystemUIFont" w:cs="Times New Roman"/>
          <w:kern w:val="0"/>
          <w:sz w:val="22"/>
          <w:szCs w:val="22"/>
          <w:rtl/>
          <w14:ligatures w14:val="none"/>
        </w:rPr>
      </w:pPr>
    </w:p>
    <w:p w:rsidR="00BE3473" w:rsidRDefault="00BE3473">
      <w:bookmarkStart w:id="0" w:name="_GoBack"/>
      <w:bookmarkEnd w:id="0"/>
    </w:p>
    <w:sectPr w:rsidR="00BE34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UICTFontTextStyleEmphasizedBody">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18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571D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AF45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A178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BF7A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9144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F04C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FB02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F44E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2871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38E41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BE2B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CE2F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1CF17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3BF67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B4E6C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B6605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BD51E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721A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7FD03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9341E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D5213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E8502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13F30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1C664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6FC486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E7B53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15B2C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2982B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43342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48342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77F38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95B22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AC72D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E01D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EBE43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4022E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5AD40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0"/>
  </w:num>
  <w:num w:numId="3">
    <w:abstractNumId w:val="23"/>
  </w:num>
  <w:num w:numId="4">
    <w:abstractNumId w:val="0"/>
  </w:num>
  <w:num w:numId="5">
    <w:abstractNumId w:val="30"/>
  </w:num>
  <w:num w:numId="6">
    <w:abstractNumId w:val="13"/>
  </w:num>
  <w:num w:numId="7">
    <w:abstractNumId w:val="22"/>
  </w:num>
  <w:num w:numId="8">
    <w:abstractNumId w:val="10"/>
  </w:num>
  <w:num w:numId="9">
    <w:abstractNumId w:val="35"/>
  </w:num>
  <w:num w:numId="10">
    <w:abstractNumId w:val="31"/>
  </w:num>
  <w:num w:numId="11">
    <w:abstractNumId w:val="15"/>
  </w:num>
  <w:num w:numId="12">
    <w:abstractNumId w:val="19"/>
  </w:num>
  <w:num w:numId="13">
    <w:abstractNumId w:val="28"/>
  </w:num>
  <w:num w:numId="14">
    <w:abstractNumId w:val="2"/>
  </w:num>
  <w:num w:numId="15">
    <w:abstractNumId w:val="17"/>
  </w:num>
  <w:num w:numId="16">
    <w:abstractNumId w:val="36"/>
  </w:num>
  <w:num w:numId="17">
    <w:abstractNumId w:val="33"/>
  </w:num>
  <w:num w:numId="18">
    <w:abstractNumId w:val="29"/>
  </w:num>
  <w:num w:numId="19">
    <w:abstractNumId w:val="24"/>
  </w:num>
  <w:num w:numId="20">
    <w:abstractNumId w:val="12"/>
  </w:num>
  <w:num w:numId="21">
    <w:abstractNumId w:val="6"/>
  </w:num>
  <w:num w:numId="22">
    <w:abstractNumId w:val="8"/>
  </w:num>
  <w:num w:numId="23">
    <w:abstractNumId w:val="7"/>
  </w:num>
  <w:num w:numId="24">
    <w:abstractNumId w:val="16"/>
  </w:num>
  <w:num w:numId="25">
    <w:abstractNumId w:val="11"/>
  </w:num>
  <w:num w:numId="26">
    <w:abstractNumId w:val="1"/>
  </w:num>
  <w:num w:numId="27">
    <w:abstractNumId w:val="9"/>
  </w:num>
  <w:num w:numId="28">
    <w:abstractNumId w:val="5"/>
  </w:num>
  <w:num w:numId="29">
    <w:abstractNumId w:val="32"/>
  </w:num>
  <w:num w:numId="30">
    <w:abstractNumId w:val="3"/>
  </w:num>
  <w:num w:numId="31">
    <w:abstractNumId w:val="25"/>
  </w:num>
  <w:num w:numId="32">
    <w:abstractNumId w:val="4"/>
  </w:num>
  <w:num w:numId="33">
    <w:abstractNumId w:val="21"/>
  </w:num>
  <w:num w:numId="34">
    <w:abstractNumId w:val="18"/>
  </w:num>
  <w:num w:numId="35">
    <w:abstractNumId w:val="34"/>
  </w:num>
  <w:num w:numId="36">
    <w:abstractNumId w:val="14"/>
  </w:num>
  <w:num w:numId="37">
    <w:abstractNumId w:val="27"/>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0B1"/>
    <w:rsid w:val="005B20B1"/>
    <w:rsid w:val="00BE34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20B1"/>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20B1"/>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5541</Words>
  <Characters>31588</Characters>
  <Application>Microsoft Office Word</Application>
  <DocSecurity>0</DocSecurity>
  <Lines>263</Lines>
  <Paragraphs>74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37055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2025-04-22T15:57:00Z</dcterms:created>
  <dcterms:modified xsi:type="dcterms:W3CDTF">2025-04-22T15:58:00Z</dcterms:modified>
</cp:coreProperties>
</file>