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B5797"/>
          <w:sz w:val="52"/>
          <w:szCs w:val="52"/>
        </w:rPr>
        <w:t xml:space="preserve">DATA PROPAGATION PIPELINE</w:t>
      </w:r>
    </w:p>
    <w:p>
      <w:pPr>
        <w:spacing w:after="100"/>
        <w:jc w:val="center"/>
      </w:pPr>
      <w:r>
        <w:rPr>
          <w:rFonts w:ascii="Arial" w:cs="Arial" w:eastAsia="Arial" w:hAnsi="Arial"/>
          <w:color w:val="6B7280"/>
          <w:sz w:val="28"/>
          <w:szCs w:val="28"/>
        </w:rPr>
        <w:t xml:space="preserve">Setup &amp; Implementation Guide</w:t>
      </w:r>
    </w:p>
    <w:p>
      <w:pPr>
        <w:pBdr>
          <w:bottom w:val="single" w:color="2B5797" w:sz="6" w:space="12"/>
        </w:pBdr>
        <w:spacing w:after="400"/>
        <w:jc w:val="center"/>
      </w:pPr>
      <w:r>
        <w:rPr>
          <w:rFonts w:ascii="Arial" w:cs="Arial" w:eastAsia="Arial" w:hAnsi="Arial"/>
          <w:color w:val="6B7280"/>
          <w:sz w:val="22"/>
          <w:szCs w:val="22"/>
        </w:rPr>
        <w:t xml:space="preserve">Azure DevOps  |  Azure SQL  |  PowerShell</w:t>
      </w:r>
    </w:p>
    <w:p>
      <w:pPr>
        <w:spacing w:before="600"/>
      </w:pPr>
    </w:p>
    <w:p>
      <w:pPr>
        <w:jc w:val="center"/>
      </w:pPr>
      <w:r>
        <w:rPr>
          <w:rFonts w:ascii="Arial" w:cs="Arial" w:eastAsia="Arial" w:hAnsi="Arial"/>
          <w:color w:val="1F2937"/>
          <w:sz w:val="22"/>
          <w:szCs w:val="22"/>
        </w:rPr>
        <w:t xml:space="preserve">Manually-triggered pipeline to propagate lookup and rules data</w:t>
      </w:r>
    </w:p>
    <w:p>
      <w:pPr>
        <w:spacing w:after="200"/>
        <w:jc w:val="center"/>
      </w:pPr>
      <w:r>
        <w:rPr>
          <w:rFonts w:ascii="Arial" w:cs="Arial" w:eastAsia="Arial" w:hAnsi="Arial"/>
          <w:color w:val="1F2937"/>
          <w:sz w:val="22"/>
          <w:szCs w:val="22"/>
        </w:rPr>
        <w:t xml:space="preserve">from QA/UAT to DEV, UAT, and PROD environments</w:t>
      </w:r>
    </w:p>
    <w:p>
      <w:pPr>
        <w:spacing w:before="1200"/>
      </w:pPr>
    </w:p>
    <w:p>
      <w:pPr>
        <w:jc w:val="center"/>
      </w:pPr>
      <w:r>
        <w:rPr>
          <w:rFonts w:ascii="Arial" w:cs="Arial" w:eastAsia="Arial" w:hAnsi="Arial"/>
          <w:color w:val="6B7280"/>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B5797"/>
          <w:sz w:val="32"/>
          <w:szCs w:val="32"/>
        </w:rPr>
        <w:t xml:space="preserve">1. Overview</w:t>
      </w:r>
    </w:p>
    <w:p>
      <w:pPr>
        <w:spacing w:after="120"/>
      </w:pPr>
      <w:r>
        <w:rPr>
          <w:rFonts w:ascii="Arial" w:cs="Arial" w:eastAsia="Arial" w:hAnsi="Arial"/>
          <w:color w:val="1F2937"/>
          <w:sz w:val="21"/>
          <w:szCs w:val="21"/>
        </w:rPr>
        <w:t xml:space="preserve">This guide walks you through setting up a standalone Azure DevOps pipeline that copies lookup and rules table data between your Azure SQL database environments. The pipeline is manually triggered and allows you to select the source environment, target environment, and exactly which tables to propagate.</w:t>
      </w:r>
    </w:p>
    <w:p>
      <w:pPr>
        <w:pStyle w:val="Heading2"/>
        <w:spacing w:after="160" w:before="280"/>
      </w:pPr>
      <w:r>
        <w:rPr>
          <w:rFonts w:ascii="Arial" w:cs="Arial" w:eastAsia="Arial" w:hAnsi="Arial"/>
          <w:b/>
          <w:bCs/>
          <w:color w:val="1F2937"/>
          <w:sz w:val="26"/>
          <w:szCs w:val="26"/>
        </w:rPr>
        <w:t xml:space="preserve">1.1 What This Pipeline Does</w:t>
      </w:r>
    </w:p>
    <w:p>
      <w:pPr>
        <w:pStyle w:val="ListParagraph"/>
        <w:numPr>
          <w:ilvl w:val="0"/>
          <w:numId w:val="2"/>
        </w:numPr>
        <w:spacing w:after="80"/>
      </w:pPr>
      <w:r>
        <w:rPr>
          <w:rFonts w:ascii="Arial" w:cs="Arial" w:eastAsia="Arial" w:hAnsi="Arial"/>
          <w:color w:val="1F2937"/>
          <w:sz w:val="21"/>
          <w:szCs w:val="21"/>
        </w:rPr>
        <w:t xml:space="preserve">Connects to both source and target Azure SQL databases via ADO.NET connection strings</w:t>
      </w:r>
    </w:p>
    <w:p>
      <w:pPr>
        <w:pStyle w:val="ListParagraph"/>
        <w:numPr>
          <w:ilvl w:val="0"/>
          <w:numId w:val="2"/>
        </w:numPr>
        <w:spacing w:after="80"/>
      </w:pPr>
      <w:r>
        <w:rPr>
          <w:rFonts w:ascii="Arial" w:cs="Arial" w:eastAsia="Arial" w:hAnsi="Arial"/>
          <w:color w:val="1F2937"/>
          <w:sz w:val="21"/>
          <w:szCs w:val="21"/>
        </w:rPr>
        <w:t xml:space="preserve">Discovers identity columns and foreign key constraints automatically</w:t>
      </w:r>
    </w:p>
    <w:p>
      <w:pPr>
        <w:pStyle w:val="ListParagraph"/>
        <w:numPr>
          <w:ilvl w:val="0"/>
          <w:numId w:val="2"/>
        </w:numPr>
        <w:spacing w:after="80"/>
      </w:pPr>
      <w:r>
        <w:rPr>
          <w:rFonts w:ascii="Arial" w:cs="Arial" w:eastAsia="Arial" w:hAnsi="Arial"/>
          <w:color w:val="1F2937"/>
          <w:sz w:val="21"/>
          <w:szCs w:val="21"/>
        </w:rPr>
        <w:t xml:space="preserve">Disables FK constraints on the target, truncates tables in safe order, copies all data with primary keys preserved, then re-enables and validates constraints</w:t>
      </w:r>
    </w:p>
    <w:p>
      <w:pPr>
        <w:pStyle w:val="ListParagraph"/>
        <w:numPr>
          <w:ilvl w:val="0"/>
          <w:numId w:val="2"/>
        </w:numPr>
        <w:spacing w:after="80"/>
      </w:pPr>
      <w:r>
        <w:rPr>
          <w:rFonts w:ascii="Arial" w:cs="Arial" w:eastAsia="Arial" w:hAnsi="Arial"/>
          <w:color w:val="1F2937"/>
          <w:sz w:val="21"/>
          <w:szCs w:val="21"/>
        </w:rPr>
        <w:t xml:space="preserve">Supports batched inserts to avoid Azure SQL tempdb pressure</w:t>
      </w:r>
    </w:p>
    <w:p>
      <w:pPr>
        <w:pStyle w:val="ListParagraph"/>
        <w:numPr>
          <w:ilvl w:val="0"/>
          <w:numId w:val="2"/>
        </w:numPr>
        <w:spacing w:after="80"/>
      </w:pPr>
      <w:r>
        <w:rPr>
          <w:rFonts w:ascii="Arial" w:cs="Arial" w:eastAsia="Arial" w:hAnsi="Arial"/>
          <w:color w:val="1F2937"/>
          <w:sz w:val="21"/>
          <w:szCs w:val="21"/>
        </w:rPr>
        <w:t xml:space="preserve">Includes a Dry Run mode for previewing operations without making changes</w:t>
      </w:r>
    </w:p>
    <w:p>
      <w:pPr>
        <w:pStyle w:val="ListParagraph"/>
        <w:numPr>
          <w:ilvl w:val="0"/>
          <w:numId w:val="2"/>
        </w:numPr>
        <w:spacing w:after="80"/>
      </w:pPr>
      <w:r>
        <w:rPr>
          <w:rFonts w:ascii="Arial" w:cs="Arial" w:eastAsia="Arial" w:hAnsi="Arial"/>
          <w:color w:val="1F2937"/>
          <w:sz w:val="21"/>
          <w:szCs w:val="21"/>
        </w:rPr>
        <w:t xml:space="preserve">Validates row counts between source and target after completion</w:t>
      </w:r>
    </w:p>
    <w:p>
      <w:pPr>
        <w:pStyle w:val="Heading2"/>
        <w:spacing w:after="160" w:before="280"/>
      </w:pPr>
      <w:r>
        <w:rPr>
          <w:rFonts w:ascii="Arial" w:cs="Arial" w:eastAsia="Arial" w:hAnsi="Arial"/>
          <w:b/>
          <w:bCs/>
          <w:color w:val="1F2937"/>
          <w:sz w:val="26"/>
          <w:szCs w:val="26"/>
        </w:rPr>
        <w:t xml:space="preserve">1.2 Supported Propagation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12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12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QA</w:t>
            </w:r>
          </w:p>
        </w:tc>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DEV</w:t>
            </w:r>
          </w:p>
        </w:tc>
        <w:tc>
          <w:tcPr>
            <w:tcW w:type="dxa" w:w="312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1F2937"/>
                <w:sz w:val="20"/>
                <w:szCs w:val="20"/>
              </w:rPr>
              <w:t xml:space="preserve">Reset DEV to match QA</w:t>
            </w:r>
          </w:p>
        </w:tc>
      </w:tr>
      <w:tr>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QA</w:t>
            </w:r>
          </w:p>
        </w:tc>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UAT</w:t>
            </w:r>
          </w:p>
        </w:tc>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Promote QA data to UAT</w:t>
            </w:r>
          </w:p>
        </w:tc>
      </w:tr>
      <w:tr>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QA</w:t>
            </w:r>
          </w:p>
        </w:tc>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PROD</w:t>
            </w:r>
          </w:p>
        </w:tc>
        <w:tc>
          <w:tcPr>
            <w:tcW w:type="dxa" w:w="312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1F2937"/>
                <w:sz w:val="20"/>
                <w:szCs w:val="20"/>
              </w:rPr>
              <w:t xml:space="preserve">Deploy QA data to PROD</w:t>
            </w:r>
          </w:p>
        </w:tc>
      </w:tr>
      <w:tr>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UAT</w:t>
            </w:r>
          </w:p>
        </w:tc>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PROD</w:t>
            </w:r>
          </w:p>
        </w:tc>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Deploy UAT-validated data</w:t>
            </w:r>
          </w:p>
        </w:tc>
      </w:tr>
    </w:tbl>
    <w:p>
      <w:pPr>
        <w:pStyle w:val="Heading2"/>
        <w:spacing w:after="160" w:before="280"/>
      </w:pPr>
      <w:r>
        <w:rPr>
          <w:rFonts w:ascii="Arial" w:cs="Arial" w:eastAsia="Arial" w:hAnsi="Arial"/>
          <w:b/>
          <w:bCs/>
          <w:color w:val="1F2937"/>
          <w:sz w:val="26"/>
          <w:szCs w:val="26"/>
        </w:rPr>
        <w:t xml:space="preserve">1.3 Files You Will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468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68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Consolas" w:cs="Consolas" w:eastAsia="Consolas" w:hAnsi="Consolas"/>
                <w:color w:val="1F2937"/>
                <w:sz w:val="20"/>
                <w:szCs w:val="20"/>
              </w:rPr>
              <w:t xml:space="preserve">pipelines/data-propagation-pipeline.yml</w:t>
            </w:r>
          </w:p>
        </w:tc>
        <w:tc>
          <w:tcPr>
            <w:tcW w:type="dxa" w:w="468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The YAML pipeline definition (stages, parameters, jobs)</w:t>
            </w:r>
          </w:p>
        </w:tc>
      </w:tr>
      <w:tr>
        <w:tc>
          <w:tcPr>
            <w:tcW w:type="dxa" w:w="468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Consolas" w:cs="Consolas" w:eastAsia="Consolas" w:hAnsi="Consolas"/>
                <w:color w:val="1F2937"/>
                <w:sz w:val="20"/>
                <w:szCs w:val="20"/>
              </w:rPr>
              <w:t xml:space="preserve">pipelines/scripts/Invoke-DataPropagation.ps1</w:t>
            </w:r>
          </w:p>
        </w:tc>
        <w:tc>
          <w:tcPr>
            <w:tcW w:type="dxa" w:w="468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1F2937"/>
                <w:sz w:val="20"/>
                <w:szCs w:val="20"/>
              </w:rPr>
              <w:t xml:space="preserve">PowerShell script that performs the actual data copy</w:t>
            </w:r>
          </w:p>
        </w:tc>
      </w:tr>
    </w:tbl>
    <w:p>
      <w:pPr>
        <w:spacing w:after="60"/>
      </w:pPr>
    </w:p>
    <w:p>
      <w:pPr>
        <w:pBdr>
          <w:left w:val="single" w:color="2B5797" w:sz="6" w:space="8"/>
        </w:pBdr>
        <w:spacing w:after="120" w:before="120"/>
        <w:ind w:left="360"/>
      </w:pPr>
      <w:r>
        <w:rPr>
          <w:rFonts w:ascii="Arial" w:cs="Arial" w:eastAsia="Arial" w:hAnsi="Arial"/>
          <w:i/>
          <w:iCs/>
          <w:color w:val="2B5797"/>
          <w:sz w:val="20"/>
          <w:szCs w:val="20"/>
        </w:rPr>
        <w:t xml:space="preserve">⚠ Both files must be committed to your repository. The YAML file references the PowerShell script by path relative to the repo root.</w:t>
      </w:r>
    </w:p>
    <w:p>
      <w:r>
        <w:br w:type="page"/>
      </w:r>
    </w:p>
    <w:p>
      <w:pPr>
        <w:pStyle w:val="Heading1"/>
        <w:spacing w:after="200" w:before="360"/>
      </w:pPr>
      <w:r>
        <w:rPr>
          <w:rFonts w:ascii="Arial" w:cs="Arial" w:eastAsia="Arial" w:hAnsi="Arial"/>
          <w:b/>
          <w:bCs/>
          <w:color w:val="2B5797"/>
          <w:sz w:val="32"/>
          <w:szCs w:val="32"/>
        </w:rPr>
        <w:t xml:space="preserve">2. Prerequisites</w:t>
      </w:r>
    </w:p>
    <w:p>
      <w:pPr>
        <w:spacing w:after="120"/>
      </w:pPr>
      <w:r>
        <w:rPr>
          <w:rFonts w:ascii="Arial" w:cs="Arial" w:eastAsia="Arial" w:hAnsi="Arial"/>
          <w:color w:val="1F2937"/>
          <w:sz w:val="21"/>
          <w:szCs w:val="21"/>
        </w:rPr>
        <w:t xml:space="preserve">Before creating the pipeline, ensure the following are in place:</w:t>
      </w:r>
    </w:p>
    <w:p>
      <w:pPr>
        <w:pStyle w:val="Heading2"/>
        <w:spacing w:after="160" w:before="280"/>
      </w:pPr>
      <w:r>
        <w:rPr>
          <w:rFonts w:ascii="Arial" w:cs="Arial" w:eastAsia="Arial" w:hAnsi="Arial"/>
          <w:b/>
          <w:bCs/>
          <w:color w:val="1F2937"/>
          <w:sz w:val="26"/>
          <w:szCs w:val="26"/>
        </w:rPr>
        <w:t xml:space="preserve">2.1 Azure SQL Access</w:t>
      </w:r>
    </w:p>
    <w:p>
      <w:pPr>
        <w:pStyle w:val="ListParagraph"/>
        <w:numPr>
          <w:ilvl w:val="0"/>
          <w:numId w:val="2"/>
        </w:numPr>
        <w:spacing w:after="80"/>
      </w:pPr>
      <w:r>
        <w:rPr>
          <w:rFonts w:ascii="Arial" w:cs="Arial" w:eastAsia="Arial" w:hAnsi="Arial"/>
          <w:color w:val="1F2937"/>
          <w:sz w:val="21"/>
          <w:szCs w:val="21"/>
        </w:rPr>
        <w:t xml:space="preserve">A SQL login (or Azure AD identity) with read access on the source database (SELECT permission on all tables in your list)</w:t>
      </w:r>
    </w:p>
    <w:p>
      <w:pPr>
        <w:pStyle w:val="ListParagraph"/>
        <w:numPr>
          <w:ilvl w:val="0"/>
          <w:numId w:val="2"/>
        </w:numPr>
        <w:spacing w:after="80"/>
      </w:pPr>
      <w:r>
        <w:rPr>
          <w:rFonts w:ascii="Arial" w:cs="Arial" w:eastAsia="Arial" w:hAnsi="Arial"/>
          <w:color w:val="1F2937"/>
          <w:sz w:val="21"/>
          <w:szCs w:val="21"/>
        </w:rPr>
        <w:t xml:space="preserve">A SQL login (or Azure AD identity) with write access on the target database (INSERT, DELETE, ALTER on all tables in your list, plus permission to disable/enable constraints)</w:t>
      </w:r>
    </w:p>
    <w:p>
      <w:pPr>
        <w:pStyle w:val="ListParagraph"/>
        <w:numPr>
          <w:ilvl w:val="0"/>
          <w:numId w:val="2"/>
        </w:numPr>
        <w:spacing w:after="80"/>
      </w:pPr>
      <w:r>
        <w:rPr>
          <w:rFonts w:ascii="Arial" w:cs="Arial" w:eastAsia="Arial" w:hAnsi="Arial"/>
          <w:color w:val="1F2937"/>
          <w:sz w:val="21"/>
          <w:szCs w:val="21"/>
        </w:rPr>
        <w:t xml:space="preserve">These credentials will be embedded in connection strings stored as secret pipeline variables</w:t>
      </w:r>
    </w:p>
    <w:p>
      <w:pPr>
        <w:pBdr>
          <w:left w:val="single" w:color="2B5797" w:sz="6" w:space="8"/>
        </w:pBdr>
        <w:spacing w:after="120" w:before="120"/>
        <w:ind w:left="360"/>
      </w:pPr>
      <w:r>
        <w:rPr>
          <w:rFonts w:ascii="Arial" w:cs="Arial" w:eastAsia="Arial" w:hAnsi="Arial"/>
          <w:i/>
          <w:iCs/>
          <w:color w:val="2B5797"/>
          <w:sz w:val="20"/>
          <w:szCs w:val="20"/>
        </w:rPr>
        <w:t xml:space="preserve">⚠ For PROD: Your existing pipeline service account likely already has the needed permissions since your EF Migrations run via release pipelines. Confirm with your DBA that the account has ALTER permission on the relevant tables for constraint management.</w:t>
      </w:r>
    </w:p>
    <w:p>
      <w:pPr>
        <w:pStyle w:val="Heading2"/>
        <w:spacing w:after="160" w:before="280"/>
      </w:pPr>
      <w:r>
        <w:rPr>
          <w:rFonts w:ascii="Arial" w:cs="Arial" w:eastAsia="Arial" w:hAnsi="Arial"/>
          <w:b/>
          <w:bCs/>
          <w:color w:val="1F2937"/>
          <w:sz w:val="26"/>
          <w:szCs w:val="26"/>
        </w:rPr>
        <w:t xml:space="preserve">2.2 Azure DevOps Permissions</w:t>
      </w:r>
    </w:p>
    <w:p>
      <w:pPr>
        <w:pStyle w:val="ListParagraph"/>
        <w:numPr>
          <w:ilvl w:val="0"/>
          <w:numId w:val="2"/>
        </w:numPr>
        <w:spacing w:after="80"/>
      </w:pPr>
      <w:r>
        <w:rPr>
          <w:rFonts w:ascii="Arial" w:cs="Arial" w:eastAsia="Arial" w:hAnsi="Arial"/>
          <w:color w:val="1F2937"/>
          <w:sz w:val="21"/>
          <w:szCs w:val="21"/>
        </w:rPr>
        <w:t xml:space="preserve">Permission to create pipelines in your Azure DevOps project</w:t>
      </w:r>
    </w:p>
    <w:p>
      <w:pPr>
        <w:pStyle w:val="ListParagraph"/>
        <w:numPr>
          <w:ilvl w:val="0"/>
          <w:numId w:val="2"/>
        </w:numPr>
        <w:spacing w:after="80"/>
      </w:pPr>
      <w:r>
        <w:rPr>
          <w:rFonts w:ascii="Arial" w:cs="Arial" w:eastAsia="Arial" w:hAnsi="Arial"/>
          <w:color w:val="1F2937"/>
          <w:sz w:val="21"/>
          <w:szCs w:val="21"/>
        </w:rPr>
        <w:t xml:space="preserve">Permission to create Variable Groups under Pipelines &gt; Library</w:t>
      </w:r>
    </w:p>
    <w:p>
      <w:pPr>
        <w:pStyle w:val="ListParagraph"/>
        <w:numPr>
          <w:ilvl w:val="0"/>
          <w:numId w:val="2"/>
        </w:numPr>
        <w:spacing w:after="80"/>
      </w:pPr>
      <w:r>
        <w:rPr>
          <w:rFonts w:ascii="Arial" w:cs="Arial" w:eastAsia="Arial" w:hAnsi="Arial"/>
          <w:color w:val="1F2937"/>
          <w:sz w:val="21"/>
          <w:szCs w:val="21"/>
        </w:rPr>
        <w:t xml:space="preserve">Permission to create Environments under Pipelines &gt; Environments (needed for PROD approval gate)</w:t>
      </w:r>
    </w:p>
    <w:p>
      <w:pPr>
        <w:pStyle w:val="Heading2"/>
        <w:spacing w:after="160" w:before="280"/>
      </w:pPr>
      <w:r>
        <w:rPr>
          <w:rFonts w:ascii="Arial" w:cs="Arial" w:eastAsia="Arial" w:hAnsi="Arial"/>
          <w:b/>
          <w:bCs/>
          <w:color w:val="1F2937"/>
          <w:sz w:val="26"/>
          <w:szCs w:val="26"/>
        </w:rPr>
        <w:t xml:space="preserve">2.3 Repository Structure</w:t>
      </w:r>
    </w:p>
    <w:p>
      <w:pPr>
        <w:spacing w:after="120"/>
      </w:pPr>
      <w:r>
        <w:rPr>
          <w:rFonts w:ascii="Arial" w:cs="Arial" w:eastAsia="Arial" w:hAnsi="Arial"/>
          <w:color w:val="1F2937"/>
          <w:sz w:val="21"/>
          <w:szCs w:val="21"/>
        </w:rPr>
        <w:t xml:space="preserve">Create these directories in your repo if they do not already exist:</w:t>
      </w:r>
    </w:p>
    <w:p>
      <w:pPr>
        <w:spacing w:after="80" w:before="80"/>
        <w:ind w:left="360"/>
      </w:pPr>
      <w:r>
        <w:rPr>
          <w:rFonts w:ascii="Consolas" w:cs="Consolas" w:eastAsia="Consolas" w:hAnsi="Consolas"/>
          <w:color w:val="1E3A5F"/>
          <w:sz w:val="18"/>
          <w:szCs w:val="18"/>
        </w:rPr>
        <w:t xml:space="preserve">your-repo/</w:t>
      </w:r>
    </w:p>
    <w:p>
      <w:pPr>
        <w:spacing w:after="80" w:before="80"/>
        <w:ind w:left="360"/>
      </w:pPr>
      <w:r>
        <w:rPr>
          <w:rFonts w:ascii="Consolas" w:cs="Consolas" w:eastAsia="Consolas" w:hAnsi="Consolas"/>
          <w:color w:val="1E3A5F"/>
          <w:sz w:val="18"/>
          <w:szCs w:val="18"/>
        </w:rPr>
        <w:t xml:space="preserve">  pipelines/</w:t>
      </w:r>
    </w:p>
    <w:p>
      <w:pPr>
        <w:spacing w:after="80" w:before="80"/>
        <w:ind w:left="360"/>
      </w:pPr>
      <w:r>
        <w:rPr>
          <w:rFonts w:ascii="Consolas" w:cs="Consolas" w:eastAsia="Consolas" w:hAnsi="Consolas"/>
          <w:color w:val="1E3A5F"/>
          <w:sz w:val="18"/>
          <w:szCs w:val="18"/>
        </w:rPr>
        <w:t xml:space="preserve">    data-propagation-pipeline.yml</w:t>
      </w:r>
    </w:p>
    <w:p>
      <w:pPr>
        <w:spacing w:after="80" w:before="80"/>
        <w:ind w:left="360"/>
      </w:pPr>
      <w:r>
        <w:rPr>
          <w:rFonts w:ascii="Consolas" w:cs="Consolas" w:eastAsia="Consolas" w:hAnsi="Consolas"/>
          <w:color w:val="1E3A5F"/>
          <w:sz w:val="18"/>
          <w:szCs w:val="18"/>
        </w:rPr>
        <w:t xml:space="preserve">    scripts/</w:t>
      </w:r>
    </w:p>
    <w:p>
      <w:pPr>
        <w:spacing w:after="80" w:before="80"/>
        <w:ind w:left="360"/>
      </w:pPr>
      <w:r>
        <w:rPr>
          <w:rFonts w:ascii="Consolas" w:cs="Consolas" w:eastAsia="Consolas" w:hAnsi="Consolas"/>
          <w:color w:val="1E3A5F"/>
          <w:sz w:val="18"/>
          <w:szCs w:val="18"/>
        </w:rPr>
        <w:t xml:space="preserve">      Invoke-DataPropagation.ps1</w:t>
      </w:r>
    </w:p>
    <w:p>
      <w:r>
        <w:br w:type="page"/>
      </w:r>
    </w:p>
    <w:p>
      <w:pPr>
        <w:pStyle w:val="Heading1"/>
        <w:spacing w:after="200" w:before="360"/>
      </w:pPr>
      <w:r>
        <w:rPr>
          <w:rFonts w:ascii="Arial" w:cs="Arial" w:eastAsia="Arial" w:hAnsi="Arial"/>
          <w:b/>
          <w:bCs/>
          <w:color w:val="2B5797"/>
          <w:sz w:val="32"/>
          <w:szCs w:val="32"/>
        </w:rPr>
        <w:t xml:space="preserve">3. Step-by-Step Setup</w:t>
      </w:r>
    </w:p>
    <w:p>
      <w:pPr>
        <w:pStyle w:val="Heading2"/>
        <w:spacing w:after="160" w:before="280"/>
      </w:pPr>
      <w:r>
        <w:rPr>
          <w:rFonts w:ascii="Arial" w:cs="Arial" w:eastAsia="Arial" w:hAnsi="Arial"/>
          <w:b/>
          <w:bCs/>
          <w:color w:val="1F2937"/>
          <w:sz w:val="26"/>
          <w:szCs w:val="26"/>
        </w:rPr>
        <w:t xml:space="preserve">3.1 Commit the Files to Your Repository</w:t>
      </w:r>
    </w:p>
    <w:p>
      <w:pPr>
        <w:pStyle w:val="ListParagraph"/>
        <w:numPr>
          <w:ilvl w:val="0"/>
          <w:numId w:val="3"/>
        </w:numPr>
        <w:spacing w:after="100"/>
      </w:pPr>
      <w:r>
        <w:rPr>
          <w:rFonts w:ascii="Arial" w:cs="Arial" w:eastAsia="Arial" w:hAnsi="Arial"/>
          <w:color w:val="1F2937"/>
          <w:sz w:val="21"/>
          <w:szCs w:val="21"/>
        </w:rPr>
        <w:t xml:space="preserve">Create the directory structure in your repo: pipelines/scripts/</w:t>
      </w:r>
    </w:p>
    <w:p>
      <w:pPr>
        <w:pStyle w:val="ListParagraph"/>
        <w:numPr>
          <w:ilvl w:val="0"/>
          <w:numId w:val="3"/>
        </w:numPr>
        <w:spacing w:after="100"/>
      </w:pPr>
      <w:r>
        <w:rPr>
          <w:rFonts w:ascii="Arial" w:cs="Arial" w:eastAsia="Arial" w:hAnsi="Arial"/>
          <w:color w:val="1F2937"/>
          <w:sz w:val="21"/>
          <w:szCs w:val="21"/>
        </w:rPr>
        <w:t xml:space="preserve">Copy data-propagation-pipeline.yml into pipelines/</w:t>
      </w:r>
    </w:p>
    <w:p>
      <w:pPr>
        <w:pStyle w:val="ListParagraph"/>
        <w:numPr>
          <w:ilvl w:val="0"/>
          <w:numId w:val="3"/>
        </w:numPr>
        <w:spacing w:after="100"/>
      </w:pPr>
      <w:r>
        <w:rPr>
          <w:rFonts w:ascii="Arial" w:cs="Arial" w:eastAsia="Arial" w:hAnsi="Arial"/>
          <w:color w:val="1F2937"/>
          <w:sz w:val="21"/>
          <w:szCs w:val="21"/>
        </w:rPr>
        <w:t xml:space="preserve">Copy Invoke-DataPropagation.ps1 into pipelines/scripts/</w:t>
      </w:r>
    </w:p>
    <w:p>
      <w:pPr>
        <w:pStyle w:val="ListParagraph"/>
        <w:numPr>
          <w:ilvl w:val="0"/>
          <w:numId w:val="3"/>
        </w:numPr>
        <w:spacing w:after="100"/>
      </w:pPr>
      <w:r>
        <w:rPr>
          <w:rFonts w:ascii="Arial" w:cs="Arial" w:eastAsia="Arial" w:hAnsi="Arial"/>
          <w:color w:val="1F2937"/>
          <w:sz w:val="21"/>
          <w:szCs w:val="21"/>
        </w:rPr>
        <w:t xml:space="preserve">Commit and push to your main branch (or a feature branch if you want to test first)</w:t>
      </w:r>
    </w:p>
    <w:p>
      <w:pPr>
        <w:pStyle w:val="Heading2"/>
        <w:spacing w:after="160" w:before="280"/>
      </w:pPr>
      <w:r>
        <w:rPr>
          <w:rFonts w:ascii="Arial" w:cs="Arial" w:eastAsia="Arial" w:hAnsi="Arial"/>
          <w:b/>
          <w:bCs/>
          <w:color w:val="1F2937"/>
          <w:sz w:val="26"/>
          <w:szCs w:val="26"/>
        </w:rPr>
        <w:t xml:space="preserve">3.2 Create the Variable Group</w:t>
      </w:r>
    </w:p>
    <w:p>
      <w:pPr>
        <w:spacing w:after="120"/>
      </w:pPr>
      <w:r>
        <w:rPr>
          <w:rFonts w:ascii="Arial" w:cs="Arial" w:eastAsia="Arial" w:hAnsi="Arial"/>
          <w:color w:val="1F2937"/>
          <w:sz w:val="21"/>
          <w:szCs w:val="21"/>
        </w:rPr>
        <w:t xml:space="preserve">The pipeline needs connection strings for each environment. These are stored in a Variable Group so they are kept secret and shared across runs.</w:t>
      </w:r>
    </w:p>
    <w:p>
      <w:pPr>
        <w:pStyle w:val="ListParagraph"/>
        <w:numPr>
          <w:ilvl w:val="0"/>
          <w:numId w:val="4"/>
        </w:numPr>
        <w:spacing w:after="100"/>
      </w:pPr>
      <w:r>
        <w:rPr>
          <w:rFonts w:ascii="Arial" w:cs="Arial" w:eastAsia="Arial" w:hAnsi="Arial"/>
          <w:color w:val="1F2937"/>
          <w:sz w:val="21"/>
          <w:szCs w:val="21"/>
        </w:rPr>
        <w:t xml:space="preserve">In Azure DevOps, go to Pipelines &gt; Library</w:t>
      </w:r>
    </w:p>
    <w:p>
      <w:pPr>
        <w:pStyle w:val="ListParagraph"/>
        <w:numPr>
          <w:ilvl w:val="0"/>
          <w:numId w:val="4"/>
        </w:numPr>
        <w:spacing w:after="100"/>
      </w:pPr>
      <w:r>
        <w:rPr>
          <w:rFonts w:ascii="Arial" w:cs="Arial" w:eastAsia="Arial" w:hAnsi="Arial"/>
          <w:color w:val="1F2937"/>
          <w:sz w:val="21"/>
          <w:szCs w:val="21"/>
        </w:rPr>
        <w:t xml:space="preserve">Click + Variable group</w:t>
      </w:r>
    </w:p>
    <w:p>
      <w:pPr>
        <w:pStyle w:val="ListParagraph"/>
        <w:numPr>
          <w:ilvl w:val="0"/>
          <w:numId w:val="4"/>
        </w:numPr>
        <w:spacing w:after="100"/>
      </w:pPr>
      <w:r>
        <w:rPr>
          <w:rFonts w:ascii="Arial" w:cs="Arial" w:eastAsia="Arial" w:hAnsi="Arial"/>
          <w:color w:val="1F2937"/>
          <w:sz w:val="21"/>
          <w:szCs w:val="21"/>
        </w:rPr>
        <w:t xml:space="preserve">Name it exactly: </w:t>
      </w:r>
      <w:r>
        <w:rPr>
          <w:rFonts w:ascii="Consolas" w:cs="Consolas" w:eastAsia="Consolas" w:hAnsi="Consolas"/>
          <w:b/>
          <w:bCs/>
          <w:color w:val="1F2937"/>
          <w:sz w:val="19"/>
          <w:szCs w:val="19"/>
        </w:rPr>
        <w:t xml:space="preserve">DataPropagation-ConnectionStrings</w:t>
      </w:r>
    </w:p>
    <w:p>
      <w:pPr>
        <w:pStyle w:val="ListParagraph"/>
        <w:numPr>
          <w:ilvl w:val="0"/>
          <w:numId w:val="4"/>
        </w:numPr>
        <w:spacing w:after="100"/>
      </w:pPr>
      <w:r>
        <w:rPr>
          <w:rFonts w:ascii="Arial" w:cs="Arial" w:eastAsia="Arial" w:hAnsi="Arial"/>
          <w:color w:val="1F2937"/>
          <w:sz w:val="21"/>
          <w:szCs w:val="21"/>
        </w:rPr>
        <w:t xml:space="preserve">Add four variables (click the lock icon on each to mark as secret):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Variable Name</w:t>
            </w:r>
          </w:p>
        </w:tc>
        <w:tc>
          <w:tcPr>
            <w:tcW w:type="dxa" w:w="656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Value (Example)</w:t>
            </w:r>
          </w:p>
        </w:tc>
      </w:tr>
      <w:tr>
        <w:tc>
          <w:tcPr>
            <w:tcW w:type="dxa" w:w="2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Consolas" w:cs="Consolas" w:eastAsia="Consolas" w:hAnsi="Consolas"/>
                <w:color w:val="1F2937"/>
                <w:sz w:val="20"/>
                <w:szCs w:val="20"/>
              </w:rPr>
              <w:t xml:space="preserve">SqlConnection_DEV</w:t>
            </w:r>
          </w:p>
        </w:tc>
        <w:tc>
          <w:tcPr>
            <w:tcW w:type="dxa" w:w="65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Consolas" w:cs="Consolas" w:eastAsia="Consolas" w:hAnsi="Consolas"/>
                <w:color w:val="1F2937"/>
                <w:sz w:val="20"/>
                <w:szCs w:val="20"/>
              </w:rPr>
              <w:t xml:space="preserve">Server=tcp:yourserver.database.windows.net,1433;Initial Catalog=YourDb_DEV;User ID=svcaccount;Password=****;Encrypt=True;TrustServerCertificate=False;Connection Timeout=60;</w:t>
            </w:r>
          </w:p>
        </w:tc>
      </w:tr>
      <w:tr>
        <w:tc>
          <w:tcPr>
            <w:tcW w:type="dxa" w:w="2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Consolas" w:cs="Consolas" w:eastAsia="Consolas" w:hAnsi="Consolas"/>
                <w:color w:val="1F2937"/>
                <w:sz w:val="20"/>
                <w:szCs w:val="20"/>
              </w:rPr>
              <w:t xml:space="preserve">SqlConnection_QA</w:t>
            </w:r>
          </w:p>
        </w:tc>
        <w:tc>
          <w:tcPr>
            <w:tcW w:type="dxa" w:w="656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Consolas" w:cs="Consolas" w:eastAsia="Consolas" w:hAnsi="Consolas"/>
                <w:color w:val="1F2937"/>
                <w:sz w:val="20"/>
                <w:szCs w:val="20"/>
              </w:rPr>
              <w:t xml:space="preserve">Server=tcp:yourserver.database.windows.net,1433;Initial Catalog=YourDb_QA;User ID=svcaccount;Password=****;Encrypt=True;TrustServerCertificate=False;Connection Timeout=60;</w:t>
            </w:r>
          </w:p>
        </w:tc>
      </w:tr>
      <w:tr>
        <w:tc>
          <w:tcPr>
            <w:tcW w:type="dxa" w:w="2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Consolas" w:cs="Consolas" w:eastAsia="Consolas" w:hAnsi="Consolas"/>
                <w:color w:val="1F2937"/>
                <w:sz w:val="20"/>
                <w:szCs w:val="20"/>
              </w:rPr>
              <w:t xml:space="preserve">SqlConnection_UAT</w:t>
            </w:r>
          </w:p>
        </w:tc>
        <w:tc>
          <w:tcPr>
            <w:tcW w:type="dxa" w:w="65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Consolas" w:cs="Consolas" w:eastAsia="Consolas" w:hAnsi="Consolas"/>
                <w:color w:val="1F2937"/>
                <w:sz w:val="20"/>
                <w:szCs w:val="20"/>
              </w:rPr>
              <w:t xml:space="preserve">(same format, pointing to UAT database)</w:t>
            </w:r>
          </w:p>
        </w:tc>
      </w:tr>
      <w:tr>
        <w:tc>
          <w:tcPr>
            <w:tcW w:type="dxa" w:w="28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Consolas" w:cs="Consolas" w:eastAsia="Consolas" w:hAnsi="Consolas"/>
                <w:color w:val="1F2937"/>
                <w:sz w:val="20"/>
                <w:szCs w:val="20"/>
              </w:rPr>
              <w:t xml:space="preserve">SqlConnection_PROD</w:t>
            </w:r>
          </w:p>
        </w:tc>
        <w:tc>
          <w:tcPr>
            <w:tcW w:type="dxa" w:w="656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Consolas" w:cs="Consolas" w:eastAsia="Consolas" w:hAnsi="Consolas"/>
                <w:color w:val="1F2937"/>
                <w:sz w:val="20"/>
                <w:szCs w:val="20"/>
              </w:rPr>
              <w:t xml:space="preserve">(same format, pointing to PROD database)</w:t>
            </w:r>
          </w:p>
        </w:tc>
      </w:tr>
    </w:tbl>
    <w:p>
      <w:pPr>
        <w:spacing w:after="60"/>
      </w:pPr>
    </w:p>
    <w:p>
      <w:pPr>
        <w:pStyle w:val="ListParagraph"/>
        <w:numPr>
          <w:ilvl w:val="0"/>
          <w:numId w:val="4"/>
        </w:numPr>
        <w:spacing w:after="100"/>
      </w:pPr>
      <w:r>
        <w:rPr>
          <w:rFonts w:ascii="Arial" w:cs="Arial" w:eastAsia="Arial" w:hAnsi="Arial"/>
          <w:color w:val="1F2937"/>
          <w:sz w:val="21"/>
          <w:szCs w:val="21"/>
        </w:rPr>
        <w:t xml:space="preserve">Click Save</w:t>
      </w:r>
    </w:p>
    <w:p>
      <w:pPr>
        <w:pBdr>
          <w:left w:val="single" w:color="2B5797" w:sz="6" w:space="8"/>
        </w:pBdr>
        <w:spacing w:after="120" w:before="120"/>
        <w:ind w:left="360"/>
      </w:pPr>
      <w:r>
        <w:rPr>
          <w:rFonts w:ascii="Arial" w:cs="Arial" w:eastAsia="Arial" w:hAnsi="Arial"/>
          <w:i/>
          <w:iCs/>
          <w:color w:val="2B5797"/>
          <w:sz w:val="20"/>
          <w:szCs w:val="20"/>
        </w:rPr>
        <w:t xml:space="preserve">⚠ If you are using Azure AD (Entra ID) authentication instead of SQL auth, use: Authentication=Active Directory Password (or Managed Identity if your agent supports it). The connection string format changes slightly but the pipeline works the same way.</w:t>
      </w:r>
    </w:p>
    <w:p>
      <w:pPr>
        <w:pStyle w:val="Heading2"/>
        <w:spacing w:after="160" w:before="280"/>
      </w:pPr>
      <w:r>
        <w:rPr>
          <w:rFonts w:ascii="Arial" w:cs="Arial" w:eastAsia="Arial" w:hAnsi="Arial"/>
          <w:b/>
          <w:bCs/>
          <w:color w:val="1F2937"/>
          <w:sz w:val="26"/>
          <w:szCs w:val="26"/>
        </w:rPr>
        <w:t xml:space="preserve">3.3 Create the PROD Approval Environment</w:t>
      </w:r>
    </w:p>
    <w:p>
      <w:pPr>
        <w:spacing w:after="120"/>
      </w:pPr>
      <w:r>
        <w:rPr>
          <w:rFonts w:ascii="Arial" w:cs="Arial" w:eastAsia="Arial" w:hAnsi="Arial"/>
          <w:color w:val="1F2937"/>
          <w:sz w:val="21"/>
          <w:szCs w:val="21"/>
        </w:rPr>
        <w:t xml:space="preserve">To prevent accidental propagation to production, the pipeline uses an Azure DevOps Environment with an approval gate. This means a designated approver must click Approve before the PROD stage runs.</w:t>
      </w:r>
    </w:p>
    <w:p>
      <w:pPr>
        <w:pStyle w:val="ListParagraph"/>
        <w:numPr>
          <w:ilvl w:val="0"/>
          <w:numId w:val="5"/>
        </w:numPr>
        <w:spacing w:after="100"/>
      </w:pPr>
      <w:r>
        <w:rPr>
          <w:rFonts w:ascii="Arial" w:cs="Arial" w:eastAsia="Arial" w:hAnsi="Arial"/>
          <w:color w:val="1F2937"/>
          <w:sz w:val="21"/>
          <w:szCs w:val="21"/>
        </w:rPr>
        <w:t xml:space="preserve">Go to Pipelines &gt; Environments</w:t>
      </w:r>
    </w:p>
    <w:p>
      <w:pPr>
        <w:pStyle w:val="ListParagraph"/>
        <w:numPr>
          <w:ilvl w:val="0"/>
          <w:numId w:val="5"/>
        </w:numPr>
        <w:spacing w:after="100"/>
      </w:pPr>
      <w:r>
        <w:rPr>
          <w:rFonts w:ascii="Arial" w:cs="Arial" w:eastAsia="Arial" w:hAnsi="Arial"/>
          <w:color w:val="1F2937"/>
          <w:sz w:val="21"/>
          <w:szCs w:val="21"/>
        </w:rPr>
        <w:t xml:space="preserve">Click New environment. Name it exactly: </w:t>
      </w:r>
      <w:r>
        <w:rPr>
          <w:rFonts w:ascii="Consolas" w:cs="Consolas" w:eastAsia="Consolas" w:hAnsi="Consolas"/>
          <w:b/>
          <w:bCs/>
          <w:color w:val="1F2937"/>
          <w:sz w:val="19"/>
          <w:szCs w:val="19"/>
        </w:rPr>
        <w:t xml:space="preserve">DataPropagation-PROD</w:t>
      </w:r>
    </w:p>
    <w:p>
      <w:pPr>
        <w:pStyle w:val="ListParagraph"/>
        <w:numPr>
          <w:ilvl w:val="0"/>
          <w:numId w:val="5"/>
        </w:numPr>
        <w:spacing w:after="100"/>
      </w:pPr>
      <w:r>
        <w:rPr>
          <w:rFonts w:ascii="Arial" w:cs="Arial" w:eastAsia="Arial" w:hAnsi="Arial"/>
          <w:color w:val="1F2937"/>
          <w:sz w:val="21"/>
          <w:szCs w:val="21"/>
        </w:rPr>
        <w:t xml:space="preserve">Set Resource to </w:t>
      </w:r>
      <w:r>
        <w:rPr>
          <w:rFonts w:ascii="Arial" w:cs="Arial" w:eastAsia="Arial" w:hAnsi="Arial"/>
          <w:b/>
          <w:bCs/>
          <w:color w:val="1F2937"/>
          <w:sz w:val="21"/>
          <w:szCs w:val="21"/>
        </w:rPr>
        <w:t xml:space="preserve">None</w:t>
      </w:r>
      <w:r>
        <w:rPr>
          <w:rFonts w:ascii="Arial" w:cs="Arial" w:eastAsia="Arial" w:hAnsi="Arial"/>
          <w:color w:val="1F2937"/>
          <w:sz w:val="21"/>
          <w:szCs w:val="21"/>
        </w:rPr>
        <w:t xml:space="preserve"> (we don’t need a Kubernetes or VM resource, just the approval gate)</w:t>
      </w:r>
    </w:p>
    <w:p>
      <w:pPr>
        <w:pStyle w:val="ListParagraph"/>
        <w:numPr>
          <w:ilvl w:val="0"/>
          <w:numId w:val="5"/>
        </w:numPr>
        <w:spacing w:after="100"/>
      </w:pPr>
      <w:r>
        <w:rPr>
          <w:rFonts w:ascii="Arial" w:cs="Arial" w:eastAsia="Arial" w:hAnsi="Arial"/>
          <w:color w:val="1F2937"/>
          <w:sz w:val="21"/>
          <w:szCs w:val="21"/>
        </w:rPr>
        <w:t xml:space="preserve">Click Create</w:t>
      </w:r>
    </w:p>
    <w:p>
      <w:pPr>
        <w:pStyle w:val="ListParagraph"/>
        <w:numPr>
          <w:ilvl w:val="0"/>
          <w:numId w:val="5"/>
        </w:numPr>
        <w:spacing w:after="100"/>
      </w:pPr>
      <w:r>
        <w:rPr>
          <w:rFonts w:ascii="Arial" w:cs="Arial" w:eastAsia="Arial" w:hAnsi="Arial"/>
          <w:color w:val="1F2937"/>
          <w:sz w:val="21"/>
          <w:szCs w:val="21"/>
        </w:rPr>
        <w:t xml:space="preserve">After creation, click the </w:t>
      </w:r>
      <w:r>
        <w:rPr>
          <w:rFonts w:ascii="Arial" w:cs="Arial" w:eastAsia="Arial" w:hAnsi="Arial"/>
          <w:b/>
          <w:bCs/>
          <w:color w:val="1F2937"/>
          <w:sz w:val="21"/>
          <w:szCs w:val="21"/>
        </w:rPr>
        <w:t xml:space="preserve">⋮</w:t>
      </w:r>
      <w:r>
        <w:rPr>
          <w:rFonts w:ascii="Arial" w:cs="Arial" w:eastAsia="Arial" w:hAnsi="Arial"/>
          <w:color w:val="1F2937"/>
          <w:sz w:val="21"/>
          <w:szCs w:val="21"/>
        </w:rPr>
        <w:t xml:space="preserve"> (three dots) menu on the environment, then select </w:t>
      </w:r>
      <w:r>
        <w:rPr>
          <w:rFonts w:ascii="Arial" w:cs="Arial" w:eastAsia="Arial" w:hAnsi="Arial"/>
          <w:b/>
          <w:bCs/>
          <w:color w:val="1F2937"/>
          <w:sz w:val="21"/>
          <w:szCs w:val="21"/>
        </w:rPr>
        <w:t xml:space="preserve">Approvals and checks</w:t>
      </w:r>
    </w:p>
    <w:p>
      <w:pPr>
        <w:pStyle w:val="ListParagraph"/>
        <w:numPr>
          <w:ilvl w:val="0"/>
          <w:numId w:val="5"/>
        </w:numPr>
        <w:spacing w:after="100"/>
      </w:pPr>
      <w:r>
        <w:rPr>
          <w:rFonts w:ascii="Arial" w:cs="Arial" w:eastAsia="Arial" w:hAnsi="Arial"/>
          <w:color w:val="1F2937"/>
          <w:sz w:val="21"/>
          <w:szCs w:val="21"/>
        </w:rPr>
        <w:t xml:space="preserve">Click the </w:t>
      </w:r>
      <w:r>
        <w:rPr>
          <w:rFonts w:ascii="Arial" w:cs="Arial" w:eastAsia="Arial" w:hAnsi="Arial"/>
          <w:b/>
          <w:bCs/>
          <w:color w:val="1F2937"/>
          <w:sz w:val="21"/>
          <w:szCs w:val="21"/>
        </w:rPr>
        <w:t xml:space="preserve">+</w:t>
      </w:r>
      <w:r>
        <w:rPr>
          <w:rFonts w:ascii="Arial" w:cs="Arial" w:eastAsia="Arial" w:hAnsi="Arial"/>
          <w:color w:val="1F2937"/>
          <w:sz w:val="21"/>
          <w:szCs w:val="21"/>
        </w:rPr>
        <w:t xml:space="preserve"> button and select </w:t>
      </w:r>
      <w:r>
        <w:rPr>
          <w:rFonts w:ascii="Arial" w:cs="Arial" w:eastAsia="Arial" w:hAnsi="Arial"/>
          <w:b/>
          <w:bCs/>
          <w:color w:val="1F2937"/>
          <w:sz w:val="21"/>
          <w:szCs w:val="21"/>
        </w:rPr>
        <w:t xml:space="preserve">Approvals</w:t>
      </w:r>
    </w:p>
    <w:p>
      <w:pPr>
        <w:pStyle w:val="ListParagraph"/>
        <w:numPr>
          <w:ilvl w:val="0"/>
          <w:numId w:val="5"/>
        </w:numPr>
        <w:spacing w:after="100"/>
      </w:pPr>
      <w:r>
        <w:rPr>
          <w:rFonts w:ascii="Arial" w:cs="Arial" w:eastAsia="Arial" w:hAnsi="Arial"/>
          <w:color w:val="1F2937"/>
          <w:sz w:val="21"/>
          <w:szCs w:val="21"/>
        </w:rPr>
        <w:t xml:space="preserve">Add the approvers (yourself, a team lead, or a group). Set the minimum number of approvals to 1.</w:t>
      </w:r>
    </w:p>
    <w:p>
      <w:pPr>
        <w:pStyle w:val="ListParagraph"/>
        <w:numPr>
          <w:ilvl w:val="0"/>
          <w:numId w:val="5"/>
        </w:numPr>
        <w:spacing w:after="100"/>
      </w:pPr>
      <w:r>
        <w:rPr>
          <w:rFonts w:ascii="Arial" w:cs="Arial" w:eastAsia="Arial" w:hAnsi="Arial"/>
          <w:color w:val="1F2937"/>
          <w:sz w:val="21"/>
          <w:szCs w:val="21"/>
        </w:rPr>
        <w:t xml:space="preserve">Click Create</w:t>
      </w:r>
    </w:p>
    <w:p>
      <w:pPr>
        <w:pStyle w:val="Heading2"/>
        <w:spacing w:after="160" w:before="280"/>
      </w:pPr>
      <w:r>
        <w:rPr>
          <w:rFonts w:ascii="Arial" w:cs="Arial" w:eastAsia="Arial" w:hAnsi="Arial"/>
          <w:b/>
          <w:bCs/>
          <w:color w:val="1F2937"/>
          <w:sz w:val="26"/>
          <w:szCs w:val="26"/>
        </w:rPr>
        <w:t xml:space="preserve">3.4 Create the Pipeline</w:t>
      </w:r>
    </w:p>
    <w:p>
      <w:pPr>
        <w:pStyle w:val="ListParagraph"/>
        <w:numPr>
          <w:ilvl w:val="0"/>
          <w:numId w:val="6"/>
        </w:numPr>
        <w:spacing w:after="100"/>
      </w:pPr>
      <w:r>
        <w:rPr>
          <w:rFonts w:ascii="Arial" w:cs="Arial" w:eastAsia="Arial" w:hAnsi="Arial"/>
          <w:color w:val="1F2937"/>
          <w:sz w:val="21"/>
          <w:szCs w:val="21"/>
        </w:rPr>
        <w:t xml:space="preserve">Go to Pipelines &gt; Pipelines</w:t>
      </w:r>
    </w:p>
    <w:p>
      <w:pPr>
        <w:pStyle w:val="ListParagraph"/>
        <w:numPr>
          <w:ilvl w:val="0"/>
          <w:numId w:val="6"/>
        </w:numPr>
        <w:spacing w:after="100"/>
      </w:pPr>
      <w:r>
        <w:rPr>
          <w:rFonts w:ascii="Arial" w:cs="Arial" w:eastAsia="Arial" w:hAnsi="Arial"/>
          <w:color w:val="1F2937"/>
          <w:sz w:val="21"/>
          <w:szCs w:val="21"/>
        </w:rPr>
        <w:t xml:space="preserve">Click New pipeline (or Create Pipeline)</w:t>
      </w:r>
    </w:p>
    <w:p>
      <w:pPr>
        <w:pStyle w:val="ListParagraph"/>
        <w:numPr>
          <w:ilvl w:val="0"/>
          <w:numId w:val="6"/>
        </w:numPr>
        <w:spacing w:after="100"/>
      </w:pPr>
      <w:r>
        <w:rPr>
          <w:rFonts w:ascii="Arial" w:cs="Arial" w:eastAsia="Arial" w:hAnsi="Arial"/>
          <w:color w:val="1F2937"/>
          <w:sz w:val="21"/>
          <w:szCs w:val="21"/>
        </w:rPr>
        <w:t xml:space="preserve">Select your source: </w:t>
      </w:r>
      <w:r>
        <w:rPr>
          <w:rFonts w:ascii="Arial" w:cs="Arial" w:eastAsia="Arial" w:hAnsi="Arial"/>
          <w:b/>
          <w:bCs/>
          <w:color w:val="1F2937"/>
          <w:sz w:val="21"/>
          <w:szCs w:val="21"/>
        </w:rPr>
        <w:t xml:space="preserve">Azure Repos Git</w:t>
      </w:r>
      <w:r>
        <w:rPr>
          <w:rFonts w:ascii="Arial" w:cs="Arial" w:eastAsia="Arial" w:hAnsi="Arial"/>
          <w:color w:val="1F2937"/>
          <w:sz w:val="21"/>
          <w:szCs w:val="21"/>
        </w:rPr>
        <w:t xml:space="preserve"> (or GitHub, depending on where your repo lives)</w:t>
      </w:r>
    </w:p>
    <w:p>
      <w:pPr>
        <w:pStyle w:val="ListParagraph"/>
        <w:numPr>
          <w:ilvl w:val="0"/>
          <w:numId w:val="6"/>
        </w:numPr>
        <w:spacing w:after="100"/>
      </w:pPr>
      <w:r>
        <w:rPr>
          <w:rFonts w:ascii="Arial" w:cs="Arial" w:eastAsia="Arial" w:hAnsi="Arial"/>
          <w:color w:val="1F2937"/>
          <w:sz w:val="21"/>
          <w:szCs w:val="21"/>
        </w:rPr>
        <w:t xml:space="preserve">Select your repository</w:t>
      </w:r>
    </w:p>
    <w:p>
      <w:pPr>
        <w:pStyle w:val="ListParagraph"/>
        <w:numPr>
          <w:ilvl w:val="0"/>
          <w:numId w:val="6"/>
        </w:numPr>
        <w:spacing w:after="100"/>
      </w:pPr>
      <w:r>
        <w:rPr>
          <w:rFonts w:ascii="Arial" w:cs="Arial" w:eastAsia="Arial" w:hAnsi="Arial"/>
          <w:color w:val="1F2937"/>
          <w:sz w:val="21"/>
          <w:szCs w:val="21"/>
        </w:rPr>
        <w:t xml:space="preserve">When asked to configure, choose </w:t>
      </w:r>
      <w:r>
        <w:rPr>
          <w:rFonts w:ascii="Arial" w:cs="Arial" w:eastAsia="Arial" w:hAnsi="Arial"/>
          <w:b/>
          <w:bCs/>
          <w:color w:val="1F2937"/>
          <w:sz w:val="21"/>
          <w:szCs w:val="21"/>
        </w:rPr>
        <w:t xml:space="preserve">Existing Azure Pipelines YAML file</w:t>
      </w:r>
    </w:p>
    <w:p>
      <w:pPr>
        <w:pStyle w:val="ListParagraph"/>
        <w:numPr>
          <w:ilvl w:val="0"/>
          <w:numId w:val="6"/>
        </w:numPr>
        <w:spacing w:after="100"/>
      </w:pPr>
      <w:r>
        <w:rPr>
          <w:rFonts w:ascii="Arial" w:cs="Arial" w:eastAsia="Arial" w:hAnsi="Arial"/>
          <w:color w:val="1F2937"/>
          <w:sz w:val="21"/>
          <w:szCs w:val="21"/>
        </w:rPr>
        <w:t xml:space="preserve">Set the path to: </w:t>
      </w:r>
      <w:r>
        <w:rPr>
          <w:rFonts w:ascii="Consolas" w:cs="Consolas" w:eastAsia="Consolas" w:hAnsi="Consolas"/>
          <w:b/>
          <w:bCs/>
          <w:color w:val="1F2937"/>
          <w:sz w:val="19"/>
          <w:szCs w:val="19"/>
        </w:rPr>
        <w:t xml:space="preserve">/pipelines/data-propagation-pipeline.yml</w:t>
      </w:r>
    </w:p>
    <w:p>
      <w:pPr>
        <w:pStyle w:val="ListParagraph"/>
        <w:numPr>
          <w:ilvl w:val="0"/>
          <w:numId w:val="6"/>
        </w:numPr>
        <w:spacing w:after="100"/>
      </w:pPr>
      <w:r>
        <w:rPr>
          <w:rFonts w:ascii="Arial" w:cs="Arial" w:eastAsia="Arial" w:hAnsi="Arial"/>
          <w:color w:val="1F2937"/>
          <w:sz w:val="21"/>
          <w:szCs w:val="21"/>
        </w:rPr>
        <w:t xml:space="preserve">Click </w:t>
      </w:r>
      <w:r>
        <w:rPr>
          <w:rFonts w:ascii="Arial" w:cs="Arial" w:eastAsia="Arial" w:hAnsi="Arial"/>
          <w:b/>
          <w:bCs/>
          <w:color w:val="1F2937"/>
          <w:sz w:val="21"/>
          <w:szCs w:val="21"/>
        </w:rPr>
        <w:t xml:space="preserve">Continue</w:t>
      </w:r>
      <w:r>
        <w:rPr>
          <w:rFonts w:ascii="Arial" w:cs="Arial" w:eastAsia="Arial" w:hAnsi="Arial"/>
          <w:color w:val="1F2937"/>
          <w:sz w:val="21"/>
          <w:szCs w:val="21"/>
        </w:rPr>
        <w:t xml:space="preserve">, review the YAML, then click </w:t>
      </w:r>
      <w:r>
        <w:rPr>
          <w:rFonts w:ascii="Arial" w:cs="Arial" w:eastAsia="Arial" w:hAnsi="Arial"/>
          <w:b/>
          <w:bCs/>
          <w:color w:val="1F2937"/>
          <w:sz w:val="21"/>
          <w:szCs w:val="21"/>
        </w:rPr>
        <w:t xml:space="preserve">Run</w:t>
      </w:r>
      <w:r>
        <w:rPr>
          <w:rFonts w:ascii="Arial" w:cs="Arial" w:eastAsia="Arial" w:hAnsi="Arial"/>
          <w:color w:val="1F2937"/>
          <w:sz w:val="21"/>
          <w:szCs w:val="21"/>
        </w:rPr>
        <w:t xml:space="preserve"> (or Save if you want to test later)</w:t>
      </w:r>
    </w:p>
    <w:p>
      <w:pPr>
        <w:pBdr>
          <w:left w:val="single" w:color="2B5797" w:sz="6" w:space="8"/>
        </w:pBdr>
        <w:spacing w:after="120" w:before="120"/>
        <w:ind w:left="360"/>
      </w:pPr>
      <w:r>
        <w:rPr>
          <w:rFonts w:ascii="Arial" w:cs="Arial" w:eastAsia="Arial" w:hAnsi="Arial"/>
          <w:i/>
          <w:iCs/>
          <w:color w:val="2B5797"/>
          <w:sz w:val="20"/>
          <w:szCs w:val="20"/>
        </w:rPr>
        <w:t xml:space="preserve">⚠ The first time you run the pipeline, Azure DevOps may ask you to authorize access to the Variable Group and the Environment. Click Permit when prompted.</w:t>
      </w:r>
    </w:p>
    <w:p>
      <w:r>
        <w:br w:type="page"/>
      </w:r>
    </w:p>
    <w:p>
      <w:pPr>
        <w:pStyle w:val="Heading1"/>
        <w:spacing w:after="200" w:before="360"/>
      </w:pPr>
      <w:r>
        <w:rPr>
          <w:rFonts w:ascii="Arial" w:cs="Arial" w:eastAsia="Arial" w:hAnsi="Arial"/>
          <w:b/>
          <w:bCs/>
          <w:color w:val="2B5797"/>
          <w:sz w:val="32"/>
          <w:szCs w:val="32"/>
        </w:rPr>
        <w:t xml:space="preserve">4. Running the Pipeline</w:t>
      </w:r>
    </w:p>
    <w:p>
      <w:pPr>
        <w:pStyle w:val="Heading2"/>
        <w:spacing w:after="160" w:before="280"/>
      </w:pPr>
      <w:r>
        <w:rPr>
          <w:rFonts w:ascii="Arial" w:cs="Arial" w:eastAsia="Arial" w:hAnsi="Arial"/>
          <w:b/>
          <w:bCs/>
          <w:color w:val="1F2937"/>
          <w:sz w:val="26"/>
          <w:szCs w:val="26"/>
        </w:rPr>
        <w:t xml:space="preserve">4.1 How to Trigger a Run</w:t>
      </w:r>
    </w:p>
    <w:p>
      <w:pPr>
        <w:pStyle w:val="ListParagraph"/>
        <w:numPr>
          <w:ilvl w:val="0"/>
          <w:numId w:val="7"/>
        </w:numPr>
        <w:spacing w:after="100"/>
      </w:pPr>
      <w:r>
        <w:rPr>
          <w:rFonts w:ascii="Arial" w:cs="Arial" w:eastAsia="Arial" w:hAnsi="Arial"/>
          <w:color w:val="1F2937"/>
          <w:sz w:val="21"/>
          <w:szCs w:val="21"/>
        </w:rPr>
        <w:t xml:space="preserve">Go to Pipelines &gt; Pipelines and find your Data Propagation pipeline</w:t>
      </w:r>
    </w:p>
    <w:p>
      <w:pPr>
        <w:pStyle w:val="ListParagraph"/>
        <w:numPr>
          <w:ilvl w:val="0"/>
          <w:numId w:val="7"/>
        </w:numPr>
        <w:spacing w:after="100"/>
      </w:pPr>
      <w:r>
        <w:rPr>
          <w:rFonts w:ascii="Arial" w:cs="Arial" w:eastAsia="Arial" w:hAnsi="Arial"/>
          <w:color w:val="1F2937"/>
          <w:sz w:val="21"/>
          <w:szCs w:val="21"/>
        </w:rPr>
        <w:t xml:space="preserve">Click Run pipeline (upper right)</w:t>
      </w:r>
    </w:p>
    <w:p>
      <w:pPr>
        <w:pStyle w:val="ListParagraph"/>
        <w:numPr>
          <w:ilvl w:val="0"/>
          <w:numId w:val="7"/>
        </w:numPr>
        <w:spacing w:after="100"/>
      </w:pPr>
      <w:r>
        <w:rPr>
          <w:rFonts w:ascii="Arial" w:cs="Arial" w:eastAsia="Arial" w:hAnsi="Arial"/>
          <w:color w:val="1F2937"/>
          <w:sz w:val="21"/>
          <w:szCs w:val="21"/>
        </w:rPr>
        <w:t xml:space="preserve">You will see a form with the following parameters: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20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496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Source Environment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QA</w:t>
            </w:r>
          </w:p>
        </w:tc>
        <w:tc>
          <w:tcPr>
            <w:tcW w:type="dxa" w:w="49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Which database to read from</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Target Environment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DEV</w:t>
            </w:r>
          </w:p>
        </w:tc>
        <w:tc>
          <w:tcPr>
            <w:tcW w:type="dxa" w:w="496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1F2937"/>
                <w:sz w:val="20"/>
                <w:szCs w:val="20"/>
              </w:rPr>
              <w:t xml:space="preserve">Which database to write to</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Tables to Copy</w:t>
            </w:r>
          </w:p>
        </w:tc>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(your defaults)</w:t>
            </w:r>
          </w:p>
        </w:tc>
        <w:tc>
          <w:tcPr>
            <w:tcW w:type="dxa" w:w="49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Comma-separated list in parent-first dependency order</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Database Schema</w:t>
            </w:r>
          </w:p>
        </w:tc>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dbo</w:t>
            </w:r>
          </w:p>
        </w:tc>
        <w:tc>
          <w:tcPr>
            <w:tcW w:type="dxa" w:w="496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1F2937"/>
                <w:sz w:val="20"/>
                <w:szCs w:val="20"/>
              </w:rPr>
              <w:t xml:space="preserve">Schema name (usually dbo)</w:t>
            </w:r>
          </w:p>
        </w:tc>
      </w:tr>
      <w:tr>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Dry Run</w:t>
            </w:r>
          </w:p>
        </w:tc>
        <w:tc>
          <w:tcPr>
            <w:tcW w:type="dxa" w:w="220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false</w:t>
            </w:r>
          </w:p>
        </w:tc>
        <w:tc>
          <w:tcPr>
            <w:tcW w:type="dxa" w:w="496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If checked, previews operations without making changes</w:t>
            </w:r>
          </w:p>
        </w:tc>
      </w:tr>
    </w:tbl>
    <w:p>
      <w:pPr>
        <w:spacing w:after="60"/>
      </w:pPr>
    </w:p>
    <w:p>
      <w:pPr>
        <w:pStyle w:val="ListParagraph"/>
        <w:numPr>
          <w:ilvl w:val="0"/>
          <w:numId w:val="7"/>
        </w:numPr>
        <w:spacing w:after="100"/>
      </w:pPr>
      <w:r>
        <w:rPr>
          <w:rFonts w:ascii="Arial" w:cs="Arial" w:eastAsia="Arial" w:hAnsi="Arial"/>
          <w:color w:val="1F2937"/>
          <w:sz w:val="21"/>
          <w:szCs w:val="21"/>
        </w:rPr>
        <w:t xml:space="preserve">Set your desired source, target, and table list</w:t>
      </w:r>
    </w:p>
    <w:p>
      <w:pPr>
        <w:pStyle w:val="ListParagraph"/>
        <w:numPr>
          <w:ilvl w:val="0"/>
          <w:numId w:val="7"/>
        </w:numPr>
        <w:spacing w:after="100"/>
      </w:pPr>
      <w:r>
        <w:rPr>
          <w:rFonts w:ascii="Arial" w:cs="Arial" w:eastAsia="Arial" w:hAnsi="Arial"/>
          <w:color w:val="1F2937"/>
          <w:sz w:val="21"/>
          <w:szCs w:val="21"/>
        </w:rPr>
        <w:t xml:space="preserve">Check Dry Run for your first time to verify everything looks correct</w:t>
      </w:r>
    </w:p>
    <w:p>
      <w:pPr>
        <w:pStyle w:val="ListParagraph"/>
        <w:numPr>
          <w:ilvl w:val="0"/>
          <w:numId w:val="7"/>
        </w:numPr>
        <w:spacing w:after="100"/>
      </w:pPr>
      <w:r>
        <w:rPr>
          <w:rFonts w:ascii="Arial" w:cs="Arial" w:eastAsia="Arial" w:hAnsi="Arial"/>
          <w:color w:val="1F2937"/>
          <w:sz w:val="21"/>
          <w:szCs w:val="21"/>
        </w:rPr>
        <w:t xml:space="preserve">Click Run</w:t>
      </w:r>
    </w:p>
    <w:p>
      <w:pPr>
        <w:pStyle w:val="Heading2"/>
        <w:spacing w:after="160" w:before="280"/>
      </w:pPr>
      <w:r>
        <w:rPr>
          <w:rFonts w:ascii="Arial" w:cs="Arial" w:eastAsia="Arial" w:hAnsi="Arial"/>
          <w:b/>
          <w:bCs/>
          <w:color w:val="1F2937"/>
          <w:sz w:val="26"/>
          <w:szCs w:val="26"/>
        </w:rPr>
        <w:t xml:space="preserve">4.2 What Happens When It Runs</w:t>
      </w:r>
    </w:p>
    <w:p>
      <w:pPr>
        <w:spacing w:after="120"/>
      </w:pPr>
      <w:r>
        <w:rPr>
          <w:rFonts w:ascii="Arial" w:cs="Arial" w:eastAsia="Arial" w:hAnsi="Arial"/>
          <w:color w:val="1F2937"/>
          <w:sz w:val="21"/>
          <w:szCs w:val="21"/>
        </w:rPr>
        <w:t xml:space="preserve">The pipeline executes in two stages:</w:t>
      </w:r>
    </w:p>
    <w:p>
      <w:pPr>
        <w:spacing w:after="120" w:before="200"/>
      </w:pPr>
      <w:r>
        <w:rPr>
          <w:rFonts w:ascii="Arial" w:cs="Arial" w:eastAsia="Arial" w:hAnsi="Arial"/>
          <w:b/>
          <w:bCs/>
          <w:color w:val="1F2937"/>
          <w:sz w:val="22"/>
          <w:szCs w:val="22"/>
        </w:rPr>
        <w:t xml:space="preserve">Stage 1: Validate</w:t>
      </w:r>
    </w:p>
    <w:p>
      <w:pPr>
        <w:spacing w:after="120"/>
      </w:pPr>
      <w:r>
        <w:rPr>
          <w:rFonts w:ascii="Arial" w:cs="Arial" w:eastAsia="Arial" w:hAnsi="Arial"/>
          <w:color w:val="1F2937"/>
          <w:sz w:val="21"/>
          <w:szCs w:val="21"/>
        </w:rPr>
        <w:t xml:space="preserve">Checks that source and target are different, and that the source/target combination is valid (e.g., you cannot push DEV to PROD).</w:t>
      </w:r>
    </w:p>
    <w:p>
      <w:pPr>
        <w:spacing w:after="120" w:before="200"/>
      </w:pPr>
      <w:r>
        <w:rPr>
          <w:rFonts w:ascii="Arial" w:cs="Arial" w:eastAsia="Arial" w:hAnsi="Arial"/>
          <w:b/>
          <w:bCs/>
          <w:color w:val="1F2937"/>
          <w:sz w:val="22"/>
          <w:szCs w:val="22"/>
        </w:rPr>
        <w:t xml:space="preserve">Stage 2: Propagate</w:t>
      </w:r>
    </w:p>
    <w:p>
      <w:pPr>
        <w:spacing w:after="120"/>
      </w:pPr>
      <w:r>
        <w:rPr>
          <w:rFonts w:ascii="Arial" w:cs="Arial" w:eastAsia="Arial" w:hAnsi="Arial"/>
          <w:color w:val="1F2937"/>
          <w:sz w:val="21"/>
          <w:szCs w:val="21"/>
        </w:rPr>
        <w:t xml:space="preserve">The PowerShell script executes these steps in order:</w:t>
      </w:r>
    </w:p>
    <w:p>
      <w:pPr>
        <w:pStyle w:val="ListParagraph"/>
        <w:numPr>
          <w:ilvl w:val="0"/>
          <w:numId w:val="2"/>
        </w:numPr>
        <w:spacing w:after="80"/>
      </w:pPr>
      <w:r>
        <w:rPr>
          <w:rFonts w:ascii="Arial" w:cs="Arial" w:eastAsia="Arial" w:hAnsi="Arial"/>
          <w:color w:val="1F2937"/>
          <w:sz w:val="21"/>
          <w:szCs w:val="21"/>
        </w:rPr>
        <w:t xml:space="preserve">Tests connections to both databases</w:t>
      </w:r>
    </w:p>
    <w:p>
      <w:pPr>
        <w:pStyle w:val="ListParagraph"/>
        <w:numPr>
          <w:ilvl w:val="0"/>
          <w:numId w:val="2"/>
        </w:numPr>
        <w:spacing w:after="80"/>
      </w:pPr>
      <w:r>
        <w:rPr>
          <w:rFonts w:ascii="Arial" w:cs="Arial" w:eastAsia="Arial" w:hAnsi="Arial"/>
          <w:color w:val="1F2937"/>
          <w:sz w:val="21"/>
          <w:szCs w:val="21"/>
        </w:rPr>
        <w:t xml:space="preserve">Discovers identity columns on each table (to determine if IDENTITY_INSERT is needed)</w:t>
      </w:r>
    </w:p>
    <w:p>
      <w:pPr>
        <w:pStyle w:val="ListParagraph"/>
        <w:numPr>
          <w:ilvl w:val="0"/>
          <w:numId w:val="2"/>
        </w:numPr>
        <w:spacing w:after="80"/>
      </w:pPr>
      <w:r>
        <w:rPr>
          <w:rFonts w:ascii="Arial" w:cs="Arial" w:eastAsia="Arial" w:hAnsi="Arial"/>
          <w:color w:val="1F2937"/>
          <w:sz w:val="21"/>
          <w:szCs w:val="21"/>
        </w:rPr>
        <w:t xml:space="preserve">Discovers all column names per table (excluding computed columns)</w:t>
      </w:r>
    </w:p>
    <w:p>
      <w:pPr>
        <w:pStyle w:val="ListParagraph"/>
        <w:numPr>
          <w:ilvl w:val="0"/>
          <w:numId w:val="2"/>
        </w:numPr>
        <w:spacing w:after="80"/>
      </w:pPr>
      <w:r>
        <w:rPr>
          <w:rFonts w:ascii="Arial" w:cs="Arial" w:eastAsia="Arial" w:hAnsi="Arial"/>
          <w:color w:val="1F2937"/>
          <w:sz w:val="21"/>
          <w:szCs w:val="21"/>
        </w:rPr>
        <w:t xml:space="preserve">Gets source row counts for each table</w:t>
      </w:r>
    </w:p>
    <w:p>
      <w:pPr>
        <w:pStyle w:val="ListParagraph"/>
        <w:numPr>
          <w:ilvl w:val="0"/>
          <w:numId w:val="2"/>
        </w:numPr>
        <w:spacing w:after="80"/>
      </w:pPr>
      <w:r>
        <w:rPr>
          <w:rFonts w:ascii="Arial" w:cs="Arial" w:eastAsia="Arial" w:hAnsi="Arial"/>
          <w:color w:val="1F2937"/>
          <w:sz w:val="21"/>
          <w:szCs w:val="21"/>
        </w:rPr>
        <w:t xml:space="preserve">Discovers FK constraints between the listed tables on the target</w:t>
      </w:r>
    </w:p>
    <w:p>
      <w:pPr>
        <w:pStyle w:val="ListParagraph"/>
        <w:numPr>
          <w:ilvl w:val="0"/>
          <w:numId w:val="2"/>
        </w:numPr>
        <w:spacing w:after="80"/>
      </w:pPr>
      <w:r>
        <w:rPr>
          <w:rFonts w:ascii="Arial" w:cs="Arial" w:eastAsia="Arial" w:hAnsi="Arial"/>
          <w:color w:val="1F2937"/>
          <w:sz w:val="21"/>
          <w:szCs w:val="21"/>
        </w:rPr>
        <w:t xml:space="preserve">Disables FK constraints on the target (NOCHECK)</w:t>
      </w:r>
    </w:p>
    <w:p>
      <w:pPr>
        <w:pStyle w:val="ListParagraph"/>
        <w:numPr>
          <w:ilvl w:val="0"/>
          <w:numId w:val="2"/>
        </w:numPr>
        <w:spacing w:after="80"/>
      </w:pPr>
      <w:r>
        <w:rPr>
          <w:rFonts w:ascii="Arial" w:cs="Arial" w:eastAsia="Arial" w:hAnsi="Arial"/>
          <w:color w:val="1F2937"/>
          <w:sz w:val="21"/>
          <w:szCs w:val="21"/>
        </w:rPr>
        <w:t xml:space="preserve">Deletes existing data from target tables in REVERSE dependency order</w:t>
      </w:r>
    </w:p>
    <w:p>
      <w:pPr>
        <w:pStyle w:val="ListParagraph"/>
        <w:numPr>
          <w:ilvl w:val="0"/>
          <w:numId w:val="2"/>
        </w:numPr>
        <w:spacing w:after="80"/>
      </w:pPr>
      <w:r>
        <w:rPr>
          <w:rFonts w:ascii="Arial" w:cs="Arial" w:eastAsia="Arial" w:hAnsi="Arial"/>
          <w:color w:val="1F2937"/>
          <w:sz w:val="21"/>
          <w:szCs w:val="21"/>
        </w:rPr>
        <w:t xml:space="preserve">Copies data from source to target in FORWARD dependency order using batched INSERTs with IDENTITY_INSERT ON</w:t>
      </w:r>
    </w:p>
    <w:p>
      <w:pPr>
        <w:pStyle w:val="ListParagraph"/>
        <w:numPr>
          <w:ilvl w:val="0"/>
          <w:numId w:val="2"/>
        </w:numPr>
        <w:spacing w:after="80"/>
      </w:pPr>
      <w:r>
        <w:rPr>
          <w:rFonts w:ascii="Arial" w:cs="Arial" w:eastAsia="Arial" w:hAnsi="Arial"/>
          <w:color w:val="1F2937"/>
          <w:sz w:val="21"/>
          <w:szCs w:val="21"/>
        </w:rPr>
        <w:t xml:space="preserve">Re-enables FK constraints (WITH CHECK CHECK CONSTRAINT)</w:t>
      </w:r>
    </w:p>
    <w:p>
      <w:pPr>
        <w:pStyle w:val="ListParagraph"/>
        <w:numPr>
          <w:ilvl w:val="0"/>
          <w:numId w:val="2"/>
        </w:numPr>
        <w:spacing w:after="80"/>
      </w:pPr>
      <w:r>
        <w:rPr>
          <w:rFonts w:ascii="Arial" w:cs="Arial" w:eastAsia="Arial" w:hAnsi="Arial"/>
          <w:color w:val="1F2937"/>
          <w:sz w:val="21"/>
          <w:szCs w:val="21"/>
        </w:rPr>
        <w:t xml:space="preserve">Validates that row counts match between source and target</w:t>
      </w:r>
    </w:p>
    <w:p>
      <w:pPr>
        <w:pStyle w:val="Heading2"/>
        <w:spacing w:after="160" w:before="280"/>
      </w:pPr>
      <w:r>
        <w:rPr>
          <w:rFonts w:ascii="Arial" w:cs="Arial" w:eastAsia="Arial" w:hAnsi="Arial"/>
          <w:b/>
          <w:bCs/>
          <w:color w:val="1F2937"/>
          <w:sz w:val="26"/>
          <w:szCs w:val="26"/>
        </w:rPr>
        <w:t xml:space="preserve">4.3 PROD Approval</w:t>
      </w:r>
    </w:p>
    <w:p>
      <w:pPr>
        <w:spacing w:after="120"/>
      </w:pPr>
      <w:r>
        <w:rPr>
          <w:rFonts w:ascii="Arial" w:cs="Arial" w:eastAsia="Arial" w:hAnsi="Arial"/>
          <w:color w:val="1F2937"/>
          <w:sz w:val="21"/>
          <w:szCs w:val="21"/>
        </w:rPr>
        <w:t xml:space="preserve">When the target is PROD, the pipeline pauses between the Validate and Propagate stages and waits for a designated approver to click Approve. The approver will receive an email notification. No data is touched until approval is granted.</w:t>
      </w:r>
    </w:p>
    <w:p>
      <w:r>
        <w:br w:type="page"/>
      </w:r>
    </w:p>
    <w:p>
      <w:pPr>
        <w:pStyle w:val="Heading1"/>
        <w:spacing w:after="200" w:before="360"/>
      </w:pPr>
      <w:r>
        <w:rPr>
          <w:rFonts w:ascii="Arial" w:cs="Arial" w:eastAsia="Arial" w:hAnsi="Arial"/>
          <w:b/>
          <w:bCs/>
          <w:color w:val="2B5797"/>
          <w:sz w:val="32"/>
          <w:szCs w:val="32"/>
        </w:rPr>
        <w:t xml:space="preserve">5. Table List Management</w:t>
      </w:r>
    </w:p>
    <w:p>
      <w:pPr>
        <w:pStyle w:val="Heading2"/>
        <w:spacing w:after="160" w:before="280"/>
      </w:pPr>
      <w:r>
        <w:rPr>
          <w:rFonts w:ascii="Arial" w:cs="Arial" w:eastAsia="Arial" w:hAnsi="Arial"/>
          <w:b/>
          <w:bCs/>
          <w:color w:val="1F2937"/>
          <w:sz w:val="26"/>
          <w:szCs w:val="26"/>
        </w:rPr>
        <w:t xml:space="preserve">5.1 Dependency Order</w:t>
      </w:r>
    </w:p>
    <w:p>
      <w:pPr>
        <w:spacing w:after="120"/>
      </w:pPr>
      <w:r>
        <w:rPr>
          <w:rFonts w:ascii="Arial" w:cs="Arial" w:eastAsia="Arial" w:hAnsi="Arial"/>
          <w:color w:val="1F2937"/>
          <w:sz w:val="21"/>
          <w:szCs w:val="21"/>
        </w:rPr>
        <w:t xml:space="preserve">The table list MUST be in parent-first dependency order. This means: if Table B has a foreign key referencing Table A, then Table A must appear BEFORE Table B in the list. The script truncates in reverse order (children first) and inserts in forward order (parents first).</w:t>
      </w:r>
    </w:p>
    <w:p>
      <w:pPr>
        <w:spacing w:after="120" w:before="200"/>
      </w:pPr>
      <w:r>
        <w:rPr>
          <w:rFonts w:ascii="Arial" w:cs="Arial" w:eastAsia="Arial" w:hAnsi="Arial"/>
          <w:b/>
          <w:bCs/>
          <w:color w:val="1F2937"/>
          <w:sz w:val="22"/>
          <w:szCs w:val="22"/>
        </w:rPr>
        <w:t xml:space="preserve">Example</w:t>
      </w:r>
    </w:p>
    <w:p>
      <w:pPr>
        <w:spacing w:after="120"/>
      </w:pPr>
      <w:r>
        <w:rPr>
          <w:rFonts w:ascii="Arial" w:cs="Arial" w:eastAsia="Arial" w:hAnsi="Arial"/>
          <w:color w:val="1F2937"/>
          <w:sz w:val="21"/>
          <w:szCs w:val="21"/>
        </w:rPr>
        <w:t xml:space="preserve">If your schema has these relationships:</w:t>
      </w:r>
    </w:p>
    <w:p>
      <w:pPr>
        <w:spacing w:after="80" w:before="80"/>
        <w:ind w:left="360"/>
      </w:pPr>
      <w:r>
        <w:rPr>
          <w:rFonts w:ascii="Consolas" w:cs="Consolas" w:eastAsia="Consolas" w:hAnsi="Consolas"/>
          <w:color w:val="1E3A5F"/>
          <w:sz w:val="18"/>
          <w:szCs w:val="18"/>
        </w:rPr>
        <w:t xml:space="preserve">LookupCategory (parent)</w:t>
      </w:r>
    </w:p>
    <w:p>
      <w:pPr>
        <w:spacing w:after="80" w:before="80"/>
        <w:ind w:left="360"/>
      </w:pPr>
      <w:r>
        <w:rPr>
          <w:rFonts w:ascii="Consolas" w:cs="Consolas" w:eastAsia="Consolas" w:hAnsi="Consolas"/>
          <w:color w:val="1E3A5F"/>
          <w:sz w:val="18"/>
          <w:szCs w:val="18"/>
        </w:rPr>
        <w:t xml:space="preserve">  └─ LookupItem (child, FK to LookupCategory)</w:t>
      </w:r>
    </w:p>
    <w:p>
      <w:pPr>
        <w:spacing w:after="80" w:before="80"/>
        <w:ind w:left="360"/>
      </w:pPr>
      <w:r>
        <w:rPr>
          <w:rFonts w:ascii="Consolas" w:cs="Consolas" w:eastAsia="Consolas" w:hAnsi="Consolas"/>
          <w:color w:val="1E3A5F"/>
          <w:sz w:val="18"/>
          <w:szCs w:val="18"/>
        </w:rPr>
        <w:t xml:space="preserve">RuleCategory (parent)</w:t>
      </w:r>
    </w:p>
    <w:p>
      <w:pPr>
        <w:spacing w:after="80" w:before="80"/>
        <w:ind w:left="360"/>
      </w:pPr>
      <w:r>
        <w:rPr>
          <w:rFonts w:ascii="Consolas" w:cs="Consolas" w:eastAsia="Consolas" w:hAnsi="Consolas"/>
          <w:color w:val="1E3A5F"/>
          <w:sz w:val="18"/>
          <w:szCs w:val="18"/>
        </w:rPr>
        <w:t xml:space="preserve">  └─ RuleSet (child, FK to RuleCategory)</w:t>
      </w:r>
    </w:p>
    <w:p>
      <w:pPr>
        <w:spacing w:after="80" w:before="80"/>
        <w:ind w:left="360"/>
      </w:pPr>
      <w:r>
        <w:rPr>
          <w:rFonts w:ascii="Consolas" w:cs="Consolas" w:eastAsia="Consolas" w:hAnsi="Consolas"/>
          <w:color w:val="1E3A5F"/>
          <w:sz w:val="18"/>
          <w:szCs w:val="18"/>
        </w:rPr>
        <w:t xml:space="preserve">       └─ Rule (child, FK to RuleSet)</w:t>
      </w:r>
    </w:p>
    <w:p>
      <w:pPr>
        <w:spacing w:after="80" w:before="80"/>
        <w:ind w:left="360"/>
      </w:pPr>
      <w:r>
        <w:rPr>
          <w:rFonts w:ascii="Consolas" w:cs="Consolas" w:eastAsia="Consolas" w:hAnsi="Consolas"/>
          <w:color w:val="1E3A5F"/>
          <w:sz w:val="18"/>
          <w:szCs w:val="18"/>
        </w:rPr>
        <w:t xml:space="preserve">            └─ RuleCondition (child, FK to Rule)</w:t>
      </w:r>
    </w:p>
    <w:p>
      <w:pPr>
        <w:spacing w:after="60"/>
      </w:pPr>
    </w:p>
    <w:p>
      <w:pPr>
        <w:spacing w:after="120"/>
      </w:pPr>
      <w:r>
        <w:rPr>
          <w:rFonts w:ascii="Arial" w:cs="Arial" w:eastAsia="Arial" w:hAnsi="Arial"/>
          <w:color w:val="1F2937"/>
          <w:sz w:val="21"/>
          <w:szCs w:val="21"/>
        </w:rPr>
        <w:t xml:space="preserve">Then your table list should be:</w:t>
      </w:r>
    </w:p>
    <w:p>
      <w:pPr>
        <w:spacing w:after="80" w:before="80"/>
        <w:ind w:left="360"/>
      </w:pPr>
      <w:r>
        <w:rPr>
          <w:rFonts w:ascii="Consolas" w:cs="Consolas" w:eastAsia="Consolas" w:hAnsi="Consolas"/>
          <w:color w:val="1E3A5F"/>
          <w:sz w:val="18"/>
          <w:szCs w:val="18"/>
        </w:rPr>
        <w:t xml:space="preserve">LookupCategory,LookupItem,RuleCategory,RuleSet,Rule,RuleCondition</w:t>
      </w:r>
    </w:p>
    <w:p>
      <w:pPr>
        <w:pStyle w:val="Heading2"/>
        <w:spacing w:after="160" w:before="280"/>
      </w:pPr>
      <w:r>
        <w:rPr>
          <w:rFonts w:ascii="Arial" w:cs="Arial" w:eastAsia="Arial" w:hAnsi="Arial"/>
          <w:b/>
          <w:bCs/>
          <w:color w:val="1F2937"/>
          <w:sz w:val="26"/>
          <w:szCs w:val="26"/>
        </w:rPr>
        <w:t xml:space="preserve">5.2 Excluding Tables</w:t>
      </w:r>
    </w:p>
    <w:p>
      <w:pPr>
        <w:spacing w:after="120"/>
      </w:pPr>
      <w:r>
        <w:rPr>
          <w:rFonts w:ascii="Arial" w:cs="Arial" w:eastAsia="Arial" w:hAnsi="Arial"/>
          <w:color w:val="1F2937"/>
          <w:sz w:val="21"/>
          <w:szCs w:val="21"/>
        </w:rPr>
        <w:t xml:space="preserve">Any table NOT in the list is simply untouched. This gives you full control. For standalone lookup tables that have production-specific data (like tables modified directly in PROD), simply leave them off the list. Since they have no foreign key relationships, there is no dependency concern.</w:t>
      </w:r>
    </w:p>
    <w:p>
      <w:pPr>
        <w:pStyle w:val="Heading2"/>
        <w:spacing w:after="160" w:before="280"/>
      </w:pPr>
      <w:r>
        <w:rPr>
          <w:rFonts w:ascii="Arial" w:cs="Arial" w:eastAsia="Arial" w:hAnsi="Arial"/>
          <w:b/>
          <w:bCs/>
          <w:color w:val="1F2937"/>
          <w:sz w:val="26"/>
          <w:szCs w:val="26"/>
        </w:rPr>
        <w:t xml:space="preserve">5.3 Adding Tables Later</w:t>
      </w:r>
    </w:p>
    <w:p>
      <w:pPr>
        <w:spacing w:after="120"/>
      </w:pPr>
      <w:r>
        <w:rPr>
          <w:rFonts w:ascii="Arial" w:cs="Arial" w:eastAsia="Arial" w:hAnsi="Arial"/>
          <w:color w:val="1F2937"/>
          <w:sz w:val="21"/>
          <w:szCs w:val="21"/>
        </w:rPr>
        <w:t xml:space="preserve">When you create new lookup or rules tables:</w:t>
      </w:r>
    </w:p>
    <w:p>
      <w:pPr>
        <w:pStyle w:val="ListParagraph"/>
        <w:numPr>
          <w:ilvl w:val="0"/>
          <w:numId w:val="2"/>
        </w:numPr>
        <w:spacing w:after="80"/>
      </w:pPr>
      <w:r>
        <w:rPr>
          <w:rFonts w:ascii="Arial" w:cs="Arial" w:eastAsia="Arial" w:hAnsi="Arial"/>
          <w:color w:val="1F2937"/>
          <w:sz w:val="21"/>
          <w:szCs w:val="21"/>
        </w:rPr>
        <w:t xml:space="preserve">Add them to the default table list in the YAML file (in the correct dependency position)</w:t>
      </w:r>
    </w:p>
    <w:p>
      <w:pPr>
        <w:pStyle w:val="ListParagraph"/>
        <w:numPr>
          <w:ilvl w:val="0"/>
          <w:numId w:val="2"/>
        </w:numPr>
        <w:spacing w:after="80"/>
      </w:pPr>
      <w:r>
        <w:rPr>
          <w:rFonts w:ascii="Arial" w:cs="Arial" w:eastAsia="Arial" w:hAnsi="Arial"/>
          <w:color w:val="1F2937"/>
          <w:sz w:val="21"/>
          <w:szCs w:val="21"/>
        </w:rPr>
        <w:t xml:space="preserve">Or simply type them into the parameter when running the pipeline (no code change needed)</w:t>
      </w:r>
    </w:p>
    <w:p>
      <w:r>
        <w:br w:type="page"/>
      </w:r>
    </w:p>
    <w:p>
      <w:pPr>
        <w:pStyle w:val="Heading1"/>
        <w:spacing w:after="200" w:before="360"/>
      </w:pPr>
      <w:r>
        <w:rPr>
          <w:rFonts w:ascii="Arial" w:cs="Arial" w:eastAsia="Arial" w:hAnsi="Arial"/>
          <w:b/>
          <w:bCs/>
          <w:color w:val="2B5797"/>
          <w:sz w:val="32"/>
          <w:szCs w:val="32"/>
        </w:rPr>
        <w:t xml:space="preserve">6. Troubleshooting</w:t>
      </w:r>
    </w:p>
    <w:p>
      <w:pPr>
        <w:pStyle w:val="Heading2"/>
        <w:spacing w:after="160" w:before="280"/>
      </w:pPr>
      <w:r>
        <w:rPr>
          <w:rFonts w:ascii="Arial" w:cs="Arial" w:eastAsia="Arial" w:hAnsi="Arial"/>
          <w:b/>
          <w:bCs/>
          <w:color w:val="1F2937"/>
          <w:sz w:val="26"/>
          <w:szCs w:val="26"/>
        </w:rPr>
        <w:t xml:space="preserve">6.1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6240"/>
            <w:tcBorders>
              <w:top w:val="single" w:color="D1D5DB" w:sz="1"/>
              <w:left w:val="single" w:color="D1D5DB" w:sz="1"/>
              <w:bottom w:val="single" w:color="D1D5DB" w:sz="1"/>
              <w:right w:val="single" w:color="D1D5DB"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Solution</w:t>
            </w:r>
          </w:p>
        </w:tc>
      </w:tr>
      <w:tr>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Connection timeout</w:t>
            </w:r>
          </w:p>
        </w:tc>
        <w:tc>
          <w:tcPr>
            <w:tcW w:type="dxa" w:w="624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Verify the connection string format. Ensure the Azure SQL firewall allows Azure Services access (check "Allow Azure services and resources" in the server firewall settings).</w:t>
            </w:r>
          </w:p>
        </w:tc>
      </w:tr>
      <w:tr>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DELETE fails with FK error</w:t>
            </w:r>
          </w:p>
        </w:tc>
        <w:tc>
          <w:tcPr>
            <w:tcW w:type="dxa" w:w="624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1F2937"/>
                <w:sz w:val="20"/>
                <w:szCs w:val="20"/>
              </w:rPr>
              <w:t xml:space="preserve">A table outside your list has a FK referencing a table in your list. Either add that table to your list (in the right position) or remove the referenced table from the list.</w:t>
            </w:r>
          </w:p>
        </w:tc>
      </w:tr>
      <w:tr>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IDENTITY_INSERT error</w:t>
            </w:r>
          </w:p>
        </w:tc>
        <w:tc>
          <w:tcPr>
            <w:tcW w:type="dxa" w:w="624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Only one table per session can have IDENTITY_INSERT ON. The script handles this by wrapping each table in its own transaction. If you see this error, ensure no other process is running IDENTITY_INSERT on the same table.</w:t>
            </w:r>
          </w:p>
        </w:tc>
      </w:tr>
      <w:tr>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Row count mismatch</w:t>
            </w:r>
          </w:p>
        </w:tc>
        <w:tc>
          <w:tcPr>
            <w:tcW w:type="dxa" w:w="624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1F2937"/>
                <w:sz w:val="20"/>
                <w:szCs w:val="20"/>
              </w:rPr>
              <w:t xml:space="preserve">Usually means a batch failed mid-way. Re-run the pipeline; it will truncate and re-copy. The DELETE + INSERT pattern is idempotent.</w:t>
            </w:r>
          </w:p>
        </w:tc>
      </w:tr>
      <w:tr>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Permission denied on ALTER</w:t>
            </w:r>
          </w:p>
        </w:tc>
        <w:tc>
          <w:tcPr>
            <w:tcW w:type="dxa" w:w="624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The SQL account needs ALTER permission on each table to disable/enable FK constraints. Ask your DBA to grant this to the service account.</w:t>
            </w:r>
          </w:p>
        </w:tc>
      </w:tr>
      <w:tr>
        <w:tc>
          <w:tcPr>
            <w:tcW w:type="dxa" w:w="3120"/>
            <w:tcBorders>
              <w:top w:val="single" w:color="D1D5DB" w:sz="1"/>
              <w:left w:val="single" w:color="D1D5DB" w:sz="1"/>
              <w:bottom w:val="single" w:color="D1D5DB" w:sz="1"/>
              <w:right w:val="single" w:color="D1D5DB" w:sz="1"/>
            </w:tcBorders>
            <w:shd w:fill="FFFFFF" w:val="clear"/>
            <w:tcMar>
              <w:top w:type="dxa" w:w="50"/>
              <w:left w:type="dxa" w:w="100"/>
              <w:bottom w:type="dxa" w:w="50"/>
              <w:right w:type="dxa" w:w="100"/>
            </w:tcMar>
          </w:tcPr>
          <w:p>
            <w:r>
              <w:rPr>
                <w:rFonts w:ascii="Arial" w:cs="Arial" w:eastAsia="Arial" w:hAnsi="Arial"/>
                <w:color w:val="1F2937"/>
                <w:sz w:val="20"/>
                <w:szCs w:val="20"/>
              </w:rPr>
              <w:t xml:space="preserve">Very large tables (&gt;50K rows)</w:t>
            </w:r>
          </w:p>
        </w:tc>
        <w:tc>
          <w:tcPr>
            <w:tcW w:type="dxa" w:w="6240"/>
            <w:tcBorders>
              <w:top w:val="single" w:color="D1D5DB" w:sz="1"/>
              <w:left w:val="single" w:color="D1D5DB" w:sz="1"/>
              <w:bottom w:val="single" w:color="D1D5DB" w:sz="1"/>
              <w:right w:val="single" w:color="D1D5DB" w:sz="1"/>
            </w:tcBorders>
            <w:shd w:fill="F3F4F6" w:val="clear"/>
            <w:tcMar>
              <w:top w:type="dxa" w:w="50"/>
              <w:left w:type="dxa" w:w="100"/>
              <w:bottom w:type="dxa" w:w="50"/>
              <w:right w:type="dxa" w:w="100"/>
            </w:tcMar>
          </w:tcPr>
          <w:p>
            <w:r>
              <w:rPr>
                <w:rFonts w:ascii="Arial" w:cs="Arial" w:eastAsia="Arial" w:hAnsi="Arial"/>
                <w:color w:val="1F2937"/>
                <w:sz w:val="20"/>
                <w:szCs w:val="20"/>
              </w:rPr>
              <w:t xml:space="preserve">The batch size defaults to 500 rows. For very large tables, consider reducing batch size or increasing the command timeout. You can adjust BatchSize by editing the script invocation in the YAML.</w:t>
            </w:r>
          </w:p>
        </w:tc>
      </w:tr>
    </w:tbl>
    <w:p>
      <w:pPr>
        <w:pStyle w:val="Heading2"/>
        <w:spacing w:after="160" w:before="280"/>
      </w:pPr>
      <w:r>
        <w:rPr>
          <w:rFonts w:ascii="Arial" w:cs="Arial" w:eastAsia="Arial" w:hAnsi="Arial"/>
          <w:b/>
          <w:bCs/>
          <w:color w:val="1F2937"/>
          <w:sz w:val="26"/>
          <w:szCs w:val="26"/>
        </w:rPr>
        <w:t xml:space="preserve">6.2 Dry Run Mode</w:t>
      </w:r>
    </w:p>
    <w:p>
      <w:pPr>
        <w:spacing w:after="120"/>
      </w:pPr>
      <w:r>
        <w:rPr>
          <w:rFonts w:ascii="Arial" w:cs="Arial" w:eastAsia="Arial" w:hAnsi="Arial"/>
          <w:color w:val="1F2937"/>
          <w:sz w:val="21"/>
          <w:szCs w:val="21"/>
        </w:rPr>
        <w:t xml:space="preserve">Always run with Dry Run enabled the first time you target a new environment. The dry run will:</w:t>
      </w:r>
    </w:p>
    <w:p>
      <w:pPr>
        <w:pStyle w:val="ListParagraph"/>
        <w:numPr>
          <w:ilvl w:val="0"/>
          <w:numId w:val="2"/>
        </w:numPr>
        <w:spacing w:after="80"/>
      </w:pPr>
      <w:r>
        <w:rPr>
          <w:rFonts w:ascii="Arial" w:cs="Arial" w:eastAsia="Arial" w:hAnsi="Arial"/>
          <w:color w:val="1F2937"/>
          <w:sz w:val="21"/>
          <w:szCs w:val="21"/>
        </w:rPr>
        <w:t xml:space="preserve">Test both database connections</w:t>
      </w:r>
    </w:p>
    <w:p>
      <w:pPr>
        <w:pStyle w:val="ListParagraph"/>
        <w:numPr>
          <w:ilvl w:val="0"/>
          <w:numId w:val="2"/>
        </w:numPr>
        <w:spacing w:after="80"/>
      </w:pPr>
      <w:r>
        <w:rPr>
          <w:rFonts w:ascii="Arial" w:cs="Arial" w:eastAsia="Arial" w:hAnsi="Arial"/>
          <w:color w:val="1F2937"/>
          <w:sz w:val="21"/>
          <w:szCs w:val="21"/>
        </w:rPr>
        <w:t xml:space="preserve">Discover and display all identity columns, table columns, and FK constraints</w:t>
      </w:r>
    </w:p>
    <w:p>
      <w:pPr>
        <w:pStyle w:val="ListParagraph"/>
        <w:numPr>
          <w:ilvl w:val="0"/>
          <w:numId w:val="2"/>
        </w:numPr>
        <w:spacing w:after="80"/>
      </w:pPr>
      <w:r>
        <w:rPr>
          <w:rFonts w:ascii="Arial" w:cs="Arial" w:eastAsia="Arial" w:hAnsi="Arial"/>
          <w:color w:val="1F2937"/>
          <w:sz w:val="21"/>
          <w:szCs w:val="21"/>
        </w:rPr>
        <w:t xml:space="preserve">Show source row counts</w:t>
      </w:r>
    </w:p>
    <w:p>
      <w:pPr>
        <w:pStyle w:val="ListParagraph"/>
        <w:numPr>
          <w:ilvl w:val="0"/>
          <w:numId w:val="2"/>
        </w:numPr>
        <w:spacing w:after="80"/>
      </w:pPr>
      <w:r>
        <w:rPr>
          <w:rFonts w:ascii="Arial" w:cs="Arial" w:eastAsia="Arial" w:hAnsi="Arial"/>
          <w:color w:val="1F2937"/>
          <w:sz w:val="21"/>
          <w:szCs w:val="21"/>
        </w:rPr>
        <w:t xml:space="preserve">Log every SQL operation it WOULD execute</w:t>
      </w:r>
    </w:p>
    <w:p>
      <w:pPr>
        <w:pStyle w:val="ListParagraph"/>
        <w:numPr>
          <w:ilvl w:val="0"/>
          <w:numId w:val="2"/>
        </w:numPr>
        <w:spacing w:after="80"/>
      </w:pPr>
      <w:r>
        <w:rPr>
          <w:rFonts w:ascii="Arial" w:cs="Arial" w:eastAsia="Arial" w:hAnsi="Arial"/>
          <w:color w:val="1F2937"/>
          <w:sz w:val="21"/>
          <w:szCs w:val="21"/>
        </w:rPr>
        <w:t xml:space="preserve">Skip all actual writes</w:t>
      </w:r>
    </w:p>
    <w:p>
      <w:pPr>
        <w:spacing w:after="120"/>
      </w:pPr>
      <w:r>
        <w:rPr>
          <w:rFonts w:ascii="Arial" w:cs="Arial" w:eastAsia="Arial" w:hAnsi="Arial"/>
          <w:color w:val="1F2937"/>
          <w:sz w:val="21"/>
          <w:szCs w:val="21"/>
        </w:rPr>
        <w:t xml:space="preserve">This gives you full visibility into what the pipeline will do before it touches any data.</w:t>
      </w:r>
    </w:p>
    <w:p>
      <w:pPr>
        <w:pStyle w:val="Heading2"/>
        <w:spacing w:after="160" w:before="280"/>
      </w:pPr>
      <w:r>
        <w:rPr>
          <w:rFonts w:ascii="Arial" w:cs="Arial" w:eastAsia="Arial" w:hAnsi="Arial"/>
          <w:b/>
          <w:bCs/>
          <w:color w:val="1F2937"/>
          <w:sz w:val="26"/>
          <w:szCs w:val="26"/>
        </w:rPr>
        <w:t xml:space="preserve">6.3 Rollback</w:t>
      </w:r>
    </w:p>
    <w:p>
      <w:pPr>
        <w:spacing w:after="120"/>
      </w:pPr>
      <w:r>
        <w:rPr>
          <w:rFonts w:ascii="Arial" w:cs="Arial" w:eastAsia="Arial" w:hAnsi="Arial"/>
          <w:color w:val="1F2937"/>
          <w:sz w:val="21"/>
          <w:szCs w:val="21"/>
        </w:rPr>
        <w:t xml:space="preserve">The pipeline does not create automatic backups. If you need rollback capability:</w:t>
      </w:r>
    </w:p>
    <w:p>
      <w:pPr>
        <w:pStyle w:val="ListParagraph"/>
        <w:numPr>
          <w:ilvl w:val="0"/>
          <w:numId w:val="2"/>
        </w:numPr>
        <w:spacing w:after="80"/>
      </w:pPr>
      <w:r>
        <w:rPr>
          <w:rFonts w:ascii="Arial" w:cs="Arial" w:eastAsia="Arial" w:hAnsi="Arial"/>
          <w:color w:val="1F2937"/>
          <w:sz w:val="21"/>
          <w:szCs w:val="21"/>
        </w:rPr>
        <w:t xml:space="preserve">For DEV/UAT: simply re-run the pipeline from QA (QA is your source of truth)</w:t>
      </w:r>
    </w:p>
    <w:p>
      <w:pPr>
        <w:pStyle w:val="ListParagraph"/>
        <w:numPr>
          <w:ilvl w:val="0"/>
          <w:numId w:val="2"/>
        </w:numPr>
        <w:spacing w:after="80"/>
      </w:pPr>
      <w:r>
        <w:rPr>
          <w:rFonts w:ascii="Arial" w:cs="Arial" w:eastAsia="Arial" w:hAnsi="Arial"/>
          <w:color w:val="1F2937"/>
          <w:sz w:val="21"/>
          <w:szCs w:val="21"/>
        </w:rPr>
        <w:t xml:space="preserve">For PROD: consider running a backup query before propagating. You could add a pre-step to the pipeline that creates a point-in-time restore tag or exports the current data to a staging table.</w:t>
      </w:r>
    </w:p>
    <w:p>
      <w:r>
        <w:br w:type="page"/>
      </w:r>
    </w:p>
    <w:p>
      <w:pPr>
        <w:pStyle w:val="Heading1"/>
        <w:spacing w:after="200" w:before="360"/>
      </w:pPr>
      <w:r>
        <w:rPr>
          <w:rFonts w:ascii="Arial" w:cs="Arial" w:eastAsia="Arial" w:hAnsi="Arial"/>
          <w:b/>
          <w:bCs/>
          <w:color w:val="2B5797"/>
          <w:sz w:val="32"/>
          <w:szCs w:val="32"/>
        </w:rPr>
        <w:t xml:space="preserve">7. Security Considerations</w:t>
      </w:r>
    </w:p>
    <w:p>
      <w:pPr>
        <w:pStyle w:val="ListParagraph"/>
        <w:numPr>
          <w:ilvl w:val="0"/>
          <w:numId w:val="2"/>
        </w:numPr>
        <w:spacing w:after="80"/>
      </w:pPr>
      <w:r>
        <w:rPr>
          <w:rFonts w:ascii="Arial" w:cs="Arial" w:eastAsia="Arial" w:hAnsi="Arial"/>
          <w:color w:val="1F2937"/>
          <w:sz w:val="21"/>
          <w:szCs w:val="21"/>
        </w:rPr>
        <w:t xml:space="preserve">Connection strings are stored as secret variables in the Variable Group. They are masked in pipeline logs and never displayed in plain text.</w:t>
      </w:r>
    </w:p>
    <w:p>
      <w:pPr>
        <w:pStyle w:val="ListParagraph"/>
        <w:numPr>
          <w:ilvl w:val="0"/>
          <w:numId w:val="2"/>
        </w:numPr>
        <w:spacing w:after="80"/>
      </w:pPr>
      <w:r>
        <w:rPr>
          <w:rFonts w:ascii="Arial" w:cs="Arial" w:eastAsia="Arial" w:hAnsi="Arial"/>
          <w:color w:val="1F2937"/>
          <w:sz w:val="21"/>
          <w:szCs w:val="21"/>
        </w:rPr>
        <w:t xml:space="preserve">PROD deployments require manual approval through the Environment gate. No one can accidentally propagate to production.</w:t>
      </w:r>
    </w:p>
    <w:p>
      <w:pPr>
        <w:pStyle w:val="ListParagraph"/>
        <w:numPr>
          <w:ilvl w:val="0"/>
          <w:numId w:val="2"/>
        </w:numPr>
        <w:spacing w:after="80"/>
      </w:pPr>
      <w:r>
        <w:rPr>
          <w:rFonts w:ascii="Arial" w:cs="Arial" w:eastAsia="Arial" w:hAnsi="Arial"/>
          <w:color w:val="1F2937"/>
          <w:sz w:val="21"/>
          <w:szCs w:val="21"/>
        </w:rPr>
        <w:t xml:space="preserve">The pipeline runs on Microsoft-hosted agents (windows-latest). No credentials are cached between runs.</w:t>
      </w:r>
    </w:p>
    <w:p>
      <w:pPr>
        <w:pStyle w:val="ListParagraph"/>
        <w:numPr>
          <w:ilvl w:val="0"/>
          <w:numId w:val="2"/>
        </w:numPr>
        <w:spacing w:after="80"/>
      </w:pPr>
      <w:r>
        <w:rPr>
          <w:rFonts w:ascii="Arial" w:cs="Arial" w:eastAsia="Arial" w:hAnsi="Arial"/>
          <w:color w:val="1F2937"/>
          <w:sz w:val="21"/>
          <w:szCs w:val="21"/>
        </w:rPr>
        <w:t xml:space="preserve">Consider restricting who can edit the Variable Group and who can approve PROD deployments using Azure DevOps security groups.</w:t>
      </w:r>
    </w:p>
    <w:p>
      <w:pPr>
        <w:pStyle w:val="ListParagraph"/>
        <w:numPr>
          <w:ilvl w:val="0"/>
          <w:numId w:val="2"/>
        </w:numPr>
        <w:spacing w:after="80"/>
      </w:pPr>
      <w:r>
        <w:rPr>
          <w:rFonts w:ascii="Arial" w:cs="Arial" w:eastAsia="Arial" w:hAnsi="Arial"/>
          <w:color w:val="1F2937"/>
          <w:sz w:val="21"/>
          <w:szCs w:val="21"/>
        </w:rPr>
        <w:t xml:space="preserve">If your organization uses Azure AD Managed Identity for pipeline agents, you can use that instead of SQL authentication for even stronger security.</w:t>
      </w:r>
    </w:p>
    <w:p>
      <w:pPr>
        <w:pStyle w:val="Heading1"/>
        <w:spacing w:after="200" w:before="360"/>
      </w:pPr>
      <w:r>
        <w:rPr>
          <w:rFonts w:ascii="Arial" w:cs="Arial" w:eastAsia="Arial" w:hAnsi="Arial"/>
          <w:b/>
          <w:bCs/>
          <w:color w:val="2B5797"/>
          <w:sz w:val="32"/>
          <w:szCs w:val="32"/>
        </w:rPr>
        <w:t xml:space="preserve">8. Quick Reference</w:t>
      </w:r>
    </w:p>
    <w:p>
      <w:pPr>
        <w:pStyle w:val="Heading2"/>
        <w:spacing w:after="160" w:before="280"/>
      </w:pPr>
      <w:r>
        <w:rPr>
          <w:rFonts w:ascii="Arial" w:cs="Arial" w:eastAsia="Arial" w:hAnsi="Arial"/>
          <w:b/>
          <w:bCs/>
          <w:color w:val="1F2937"/>
          <w:sz w:val="26"/>
          <w:szCs w:val="26"/>
        </w:rPr>
        <w:t xml:space="preserve">8.1 File Locations in Repo</w:t>
      </w:r>
    </w:p>
    <w:p>
      <w:pPr>
        <w:spacing w:after="80" w:before="80"/>
        <w:ind w:left="360"/>
      </w:pPr>
      <w:r>
        <w:rPr>
          <w:rFonts w:ascii="Consolas" w:cs="Consolas" w:eastAsia="Consolas" w:hAnsi="Consolas"/>
          <w:color w:val="1E3A5F"/>
          <w:sz w:val="18"/>
          <w:szCs w:val="18"/>
        </w:rPr>
        <w:t xml:space="preserve">pipelines/data-propagation-pipeline.yml    ← Pipeline definition</w:t>
      </w:r>
    </w:p>
    <w:p>
      <w:pPr>
        <w:spacing w:after="80" w:before="80"/>
        <w:ind w:left="360"/>
      </w:pPr>
      <w:r>
        <w:rPr>
          <w:rFonts w:ascii="Consolas" w:cs="Consolas" w:eastAsia="Consolas" w:hAnsi="Consolas"/>
          <w:color w:val="1E3A5F"/>
          <w:sz w:val="18"/>
          <w:szCs w:val="18"/>
        </w:rPr>
        <w:t xml:space="preserve">pipelines/scripts/Invoke-DataPropagation.ps1  ← Data copy script</w:t>
      </w:r>
    </w:p>
    <w:p>
      <w:pPr>
        <w:pStyle w:val="Heading2"/>
        <w:spacing w:after="160" w:before="280"/>
      </w:pPr>
      <w:r>
        <w:rPr>
          <w:rFonts w:ascii="Arial" w:cs="Arial" w:eastAsia="Arial" w:hAnsi="Arial"/>
          <w:b/>
          <w:bCs/>
          <w:color w:val="1F2937"/>
          <w:sz w:val="26"/>
          <w:szCs w:val="26"/>
        </w:rPr>
        <w:t xml:space="preserve">8.2 Azure DevOps Resources</w:t>
      </w:r>
    </w:p>
    <w:p>
      <w:pPr>
        <w:spacing w:after="120"/>
      </w:pPr>
      <w:r>
        <w:rPr>
          <w:rFonts w:ascii="Arial" w:cs="Arial" w:eastAsia="Arial" w:hAnsi="Arial"/>
          <w:b/>
          <w:bCs/>
          <w:color w:val="1F2937"/>
          <w:sz w:val="21"/>
          <w:szCs w:val="21"/>
        </w:rPr>
        <w:t xml:space="preserve">Variable Group: </w:t>
      </w:r>
      <w:r>
        <w:rPr>
          <w:rFonts w:ascii="Consolas" w:cs="Consolas" w:eastAsia="Consolas" w:hAnsi="Consolas"/>
          <w:color w:val="1F2937"/>
          <w:sz w:val="19"/>
          <w:szCs w:val="19"/>
        </w:rPr>
        <w:t xml:space="preserve">DataPropagation-ConnectionStrings</w:t>
      </w:r>
    </w:p>
    <w:p>
      <w:pPr>
        <w:spacing w:after="120"/>
      </w:pPr>
      <w:r>
        <w:rPr>
          <w:rFonts w:ascii="Arial" w:cs="Arial" w:eastAsia="Arial" w:hAnsi="Arial"/>
          <w:b/>
          <w:bCs/>
          <w:color w:val="1F2937"/>
          <w:sz w:val="21"/>
          <w:szCs w:val="21"/>
        </w:rPr>
        <w:t xml:space="preserve">Environment (PROD gate): </w:t>
      </w:r>
      <w:r>
        <w:rPr>
          <w:rFonts w:ascii="Consolas" w:cs="Consolas" w:eastAsia="Consolas" w:hAnsi="Consolas"/>
          <w:color w:val="1F2937"/>
          <w:sz w:val="19"/>
          <w:szCs w:val="19"/>
        </w:rPr>
        <w:t xml:space="preserve">DataPropagation-PROD</w:t>
      </w:r>
    </w:p>
    <w:p>
      <w:pPr>
        <w:pStyle w:val="Heading2"/>
        <w:spacing w:after="160" w:before="280"/>
      </w:pPr>
      <w:r>
        <w:rPr>
          <w:rFonts w:ascii="Arial" w:cs="Arial" w:eastAsia="Arial" w:hAnsi="Arial"/>
          <w:b/>
          <w:bCs/>
          <w:color w:val="1F2937"/>
          <w:sz w:val="26"/>
          <w:szCs w:val="26"/>
        </w:rPr>
        <w:t xml:space="preserve">8.3 Typical Workflow</w:t>
      </w:r>
    </w:p>
    <w:p>
      <w:pPr>
        <w:pStyle w:val="ListParagraph"/>
        <w:numPr>
          <w:ilvl w:val="0"/>
          <w:numId w:val="2"/>
        </w:numPr>
        <w:spacing w:after="80"/>
      </w:pPr>
      <w:r>
        <w:rPr>
          <w:rFonts w:ascii="Arial" w:cs="Arial" w:eastAsia="Arial" w:hAnsi="Arial"/>
          <w:color w:val="1F2937"/>
          <w:sz w:val="21"/>
          <w:szCs w:val="21"/>
        </w:rPr>
        <w:t xml:space="preserve">Set up and validate lookup/rules data in QA</w:t>
      </w:r>
    </w:p>
    <w:p>
      <w:pPr>
        <w:pStyle w:val="ListParagraph"/>
        <w:numPr>
          <w:ilvl w:val="0"/>
          <w:numId w:val="2"/>
        </w:numPr>
        <w:spacing w:after="80"/>
      </w:pPr>
      <w:r>
        <w:rPr>
          <w:rFonts w:ascii="Arial" w:cs="Arial" w:eastAsia="Arial" w:hAnsi="Arial"/>
          <w:color w:val="1F2937"/>
          <w:sz w:val="21"/>
          <w:szCs w:val="21"/>
        </w:rPr>
        <w:t xml:space="preserve">Run pipeline: QA → DEV (with Dry Run first)</w:t>
      </w:r>
    </w:p>
    <w:p>
      <w:pPr>
        <w:pStyle w:val="ListParagraph"/>
        <w:numPr>
          <w:ilvl w:val="0"/>
          <w:numId w:val="2"/>
        </w:numPr>
        <w:spacing w:after="80"/>
      </w:pPr>
      <w:r>
        <w:rPr>
          <w:rFonts w:ascii="Arial" w:cs="Arial" w:eastAsia="Arial" w:hAnsi="Arial"/>
          <w:color w:val="1F2937"/>
          <w:sz w:val="21"/>
          <w:szCs w:val="21"/>
        </w:rPr>
        <w:t xml:space="preserve">Run pipeline: QA → UAT (with Dry Run first)</w:t>
      </w:r>
    </w:p>
    <w:p>
      <w:pPr>
        <w:pStyle w:val="ListParagraph"/>
        <w:numPr>
          <w:ilvl w:val="0"/>
          <w:numId w:val="2"/>
        </w:numPr>
        <w:spacing w:after="80"/>
      </w:pPr>
      <w:r>
        <w:rPr>
          <w:rFonts w:ascii="Arial" w:cs="Arial" w:eastAsia="Arial" w:hAnsi="Arial"/>
          <w:color w:val="1F2937"/>
          <w:sz w:val="21"/>
          <w:szCs w:val="21"/>
        </w:rPr>
        <w:t xml:space="preserve">After UAT sign-off, run pipeline: QA → PROD (or UAT → PROD)</w:t>
      </w:r>
    </w:p>
    <w:p>
      <w:pPr>
        <w:pStyle w:val="ListParagraph"/>
        <w:numPr>
          <w:ilvl w:val="0"/>
          <w:numId w:val="2"/>
        </w:numPr>
        <w:spacing w:after="80"/>
      </w:pPr>
      <w:r>
        <w:rPr>
          <w:rFonts w:ascii="Arial" w:cs="Arial" w:eastAsia="Arial" w:hAnsi="Arial"/>
          <w:color w:val="1F2937"/>
          <w:sz w:val="21"/>
          <w:szCs w:val="21"/>
        </w:rPr>
        <w:t xml:space="preserve">PROD requires approval before data is touched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2" w:space="4"/>
      </w:pBdr>
      <w:jc w:val="right"/>
    </w:pPr>
    <w:r>
      <w:rPr>
        <w:rFonts w:ascii="Arial" w:cs="Arial" w:eastAsia="Arial" w:hAnsi="Arial"/>
        <w:i/>
        <w:iCs/>
        <w:color w:val="6B7280"/>
        <w:sz w:val="16"/>
        <w:szCs w:val="16"/>
      </w:rPr>
      <w:t xml:space="preserve">Data Propagation Pipeline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2026-03-04T12:24:52.485Z</dcterms:created>
  <dcterms:modified xsi:type="dcterms:W3CDTF">2026-03-04T12:24:52.485Z</dcterms:modified>
</cp:coreProperties>
</file>

<file path=docProps/custom.xml><?xml version="1.0" encoding="utf-8"?>
<Properties xmlns="http://schemas.openxmlformats.org/officeDocument/2006/custom-properties" xmlns:vt="http://schemas.openxmlformats.org/officeDocument/2006/docPropsVTypes"/>
</file>