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3CF29" w14:textId="5AA71371" w:rsidR="00C24932" w:rsidRDefault="00FA7E44">
      <w:r>
        <w:t>BDD</w:t>
      </w:r>
    </w:p>
    <w:p w14:paraId="5C253DBC" w14:textId="13D8F7DF" w:rsidR="00FA7E44" w:rsidRDefault="00FA7E44">
      <w:r>
        <w:rPr>
          <w:noProof/>
        </w:rPr>
        <w:drawing>
          <wp:inline distT="0" distB="0" distL="0" distR="0" wp14:anchorId="1FC1B5D3" wp14:editId="05A9DED0">
            <wp:extent cx="5944235" cy="3712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4235" cy="3712845"/>
                    </a:xfrm>
                    <a:prstGeom prst="rect">
                      <a:avLst/>
                    </a:prstGeom>
                    <a:noFill/>
                  </pic:spPr>
                </pic:pic>
              </a:graphicData>
            </a:graphic>
          </wp:inline>
        </w:drawing>
      </w:r>
    </w:p>
    <w:p w14:paraId="6D310035" w14:textId="500A975D" w:rsidR="00FA7E44" w:rsidRPr="0074518F" w:rsidRDefault="00FA7E44">
      <w:pPr>
        <w:rPr>
          <w:color w:val="FF0000"/>
          <w:u w:val="single"/>
        </w:rPr>
      </w:pPr>
      <w:r w:rsidRPr="0074518F">
        <w:rPr>
          <w:color w:val="FF0000"/>
          <w:u w:val="single"/>
        </w:rPr>
        <w:t>Missing Items for the IBD:</w:t>
      </w:r>
    </w:p>
    <w:p w14:paraId="5E9CEC1E" w14:textId="336A3535" w:rsidR="00FA7E44" w:rsidRPr="0074518F" w:rsidRDefault="00FA7E44">
      <w:pPr>
        <w:rPr>
          <w:color w:val="FF0000"/>
        </w:rPr>
      </w:pPr>
      <w:r w:rsidRPr="0074518F">
        <w:rPr>
          <w:color w:val="FF0000"/>
        </w:rPr>
        <w:t>Interface Blocks / Flow Properties</w:t>
      </w:r>
    </w:p>
    <w:p w14:paraId="4007E1EE" w14:textId="29CB642F" w:rsidR="00FA7E44" w:rsidRDefault="00FA7E44">
      <w:r w:rsidRPr="00FA7E44">
        <w:rPr>
          <w:noProof/>
        </w:rPr>
        <w:drawing>
          <wp:inline distT="0" distB="0" distL="0" distR="0" wp14:anchorId="7ACF2CFF" wp14:editId="78FE2F3D">
            <wp:extent cx="2006600" cy="825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6600" cy="825500"/>
                    </a:xfrm>
                    <a:prstGeom prst="rect">
                      <a:avLst/>
                    </a:prstGeom>
                    <a:noFill/>
                    <a:ln>
                      <a:noFill/>
                    </a:ln>
                  </pic:spPr>
                </pic:pic>
              </a:graphicData>
            </a:graphic>
          </wp:inline>
        </w:drawing>
      </w:r>
    </w:p>
    <w:p w14:paraId="23301495" w14:textId="7F8374F4" w:rsidR="00FA7E44" w:rsidRDefault="00FA7E44">
      <w:r w:rsidRPr="00FA7E44">
        <w:rPr>
          <w:noProof/>
        </w:rPr>
        <w:drawing>
          <wp:inline distT="0" distB="0" distL="0" distR="0" wp14:anchorId="46742737" wp14:editId="12E89406">
            <wp:extent cx="1517650" cy="8382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7650" cy="838200"/>
                    </a:xfrm>
                    <a:prstGeom prst="rect">
                      <a:avLst/>
                    </a:prstGeom>
                    <a:noFill/>
                    <a:ln>
                      <a:noFill/>
                    </a:ln>
                  </pic:spPr>
                </pic:pic>
              </a:graphicData>
            </a:graphic>
          </wp:inline>
        </w:drawing>
      </w:r>
    </w:p>
    <w:p w14:paraId="3F286F51" w14:textId="0D434B9F" w:rsidR="00FA7E44" w:rsidRDefault="00FA7E44"/>
    <w:p w14:paraId="3AC3805B" w14:textId="462D3C14" w:rsidR="0065530F" w:rsidRDefault="0065530F">
      <w:pPr>
        <w:sectPr w:rsidR="0065530F">
          <w:pgSz w:w="12240" w:h="15840"/>
          <w:pgMar w:top="1440" w:right="1440" w:bottom="1440" w:left="1440" w:header="720" w:footer="720" w:gutter="0"/>
          <w:cols w:space="720"/>
          <w:docGrid w:linePitch="360"/>
        </w:sectPr>
      </w:pPr>
      <w:r>
        <w:t>The interfaces are defined using ports. The ports that are attached to each block in the IBD are representing the types of objects that flow in or out of the block. The labels are not for the connectors but for the ports. In addition, it is not required for the ports definition to appear in the block definition diagram.  When the port is defined for a block in the IBD,</w:t>
      </w:r>
      <w:r w:rsidR="003C71A1">
        <w:t xml:space="preserve"> it automatically becomes </w:t>
      </w:r>
      <w:r w:rsidR="00C9067F">
        <w:t>the port property of the block and if needed can be</w:t>
      </w:r>
      <w:r w:rsidR="005B5F42">
        <w:t xml:space="preserve"> made</w:t>
      </w:r>
      <w:r w:rsidR="00C9067F">
        <w:t xml:space="preserve"> visible in the BDD by turning “suppress ports” feature in the symbol properties of the block. </w:t>
      </w:r>
    </w:p>
    <w:p w14:paraId="54C080A1" w14:textId="747B29DB" w:rsidR="00FA7E44" w:rsidRDefault="00FA7E44">
      <w:r>
        <w:lastRenderedPageBreak/>
        <w:t xml:space="preserve">IBD </w:t>
      </w:r>
    </w:p>
    <w:p w14:paraId="201D451C" w14:textId="60D578E6" w:rsidR="00FA7E44" w:rsidRDefault="00FA7E44">
      <w:r>
        <w:rPr>
          <w:noProof/>
        </w:rPr>
        <w:drawing>
          <wp:inline distT="0" distB="0" distL="0" distR="0" wp14:anchorId="0A28FDC5" wp14:editId="788BF741">
            <wp:extent cx="5944235" cy="4803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4803775"/>
                    </a:xfrm>
                    <a:prstGeom prst="rect">
                      <a:avLst/>
                    </a:prstGeom>
                    <a:noFill/>
                  </pic:spPr>
                </pic:pic>
              </a:graphicData>
            </a:graphic>
          </wp:inline>
        </w:drawing>
      </w:r>
    </w:p>
    <w:p w14:paraId="400EC6EA" w14:textId="1F3858D9" w:rsidR="00FA7E44" w:rsidRDefault="00FA7E44"/>
    <w:p w14:paraId="4FB53B2C" w14:textId="03410196" w:rsidR="00FA7E44" w:rsidRPr="0074518F" w:rsidRDefault="005059AF">
      <w:pPr>
        <w:rPr>
          <w:color w:val="FF0000"/>
          <w:u w:val="single"/>
        </w:rPr>
      </w:pPr>
      <w:r w:rsidRPr="0074518F">
        <w:rPr>
          <w:color w:val="FF0000"/>
          <w:u w:val="single"/>
        </w:rPr>
        <w:t>Incorrect</w:t>
      </w:r>
      <w:r w:rsidR="00FA7E44" w:rsidRPr="0074518F">
        <w:rPr>
          <w:color w:val="FF0000"/>
          <w:u w:val="single"/>
        </w:rPr>
        <w:t xml:space="preserve">: </w:t>
      </w:r>
    </w:p>
    <w:p w14:paraId="51B640D8" w14:textId="2CF1A91C" w:rsidR="00FA7E44" w:rsidRPr="0074518F" w:rsidRDefault="00FA7E44">
      <w:pPr>
        <w:rPr>
          <w:color w:val="FF0000"/>
        </w:rPr>
      </w:pPr>
      <w:r w:rsidRPr="0074518F">
        <w:rPr>
          <w:color w:val="FF0000"/>
        </w:rPr>
        <w:t xml:space="preserve">The connector doesn’t have to have a name, but the interface block </w:t>
      </w:r>
      <w:r w:rsidR="005059AF" w:rsidRPr="0074518F">
        <w:rPr>
          <w:color w:val="FF0000"/>
        </w:rPr>
        <w:t xml:space="preserve">on both ends of the connector </w:t>
      </w:r>
      <w:r w:rsidRPr="0074518F">
        <w:rPr>
          <w:color w:val="FF0000"/>
        </w:rPr>
        <w:t xml:space="preserve">should be defined with the type.  </w:t>
      </w:r>
      <w:r w:rsidR="005059AF" w:rsidRPr="0074518F">
        <w:rPr>
          <w:color w:val="FF0000"/>
        </w:rPr>
        <w:t xml:space="preserve">This corresponds to the interface block in the BDD. </w:t>
      </w:r>
    </w:p>
    <w:p w14:paraId="5B4CC8DE" w14:textId="543280B1" w:rsidR="00FA7E44" w:rsidRDefault="00FA7E44">
      <w:r w:rsidRPr="00FA7E44">
        <w:rPr>
          <w:noProof/>
        </w:rPr>
        <w:drawing>
          <wp:inline distT="0" distB="0" distL="0" distR="0" wp14:anchorId="006BB704" wp14:editId="6F2AB36E">
            <wp:extent cx="3346450" cy="10668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6450" cy="1066800"/>
                    </a:xfrm>
                    <a:prstGeom prst="rect">
                      <a:avLst/>
                    </a:prstGeom>
                    <a:noFill/>
                    <a:ln>
                      <a:noFill/>
                    </a:ln>
                  </pic:spPr>
                </pic:pic>
              </a:graphicData>
            </a:graphic>
          </wp:inline>
        </w:drawing>
      </w:r>
    </w:p>
    <w:p w14:paraId="59535141" w14:textId="6EF2D314" w:rsidR="00FA7E44" w:rsidRDefault="00FA7E44"/>
    <w:p w14:paraId="7498A99D" w14:textId="1FAFD5E9" w:rsidR="00FA7E44" w:rsidRDefault="00FA7E44"/>
    <w:p w14:paraId="0EE48E43" w14:textId="0901CCB1" w:rsidR="00FA7E44" w:rsidRDefault="00367951">
      <w:pPr>
        <w:sectPr w:rsidR="00FA7E44">
          <w:pgSz w:w="12240" w:h="15840"/>
          <w:pgMar w:top="1440" w:right="1440" w:bottom="1440" w:left="1440" w:header="720" w:footer="720" w:gutter="0"/>
          <w:cols w:space="720"/>
          <w:docGrid w:linePitch="360"/>
        </w:sectPr>
      </w:pPr>
      <w:r>
        <w:lastRenderedPageBreak/>
        <w:t>The bidirectional ports are modified to correctly repr</w:t>
      </w:r>
      <w:r w:rsidR="00F66E56">
        <w:t xml:space="preserve">esent the </w:t>
      </w:r>
      <w:r w:rsidR="009F55F2">
        <w:t xml:space="preserve">direction of </w:t>
      </w:r>
      <w:r w:rsidR="00F66E56">
        <w:t xml:space="preserve">the flow </w:t>
      </w:r>
      <w:r>
        <w:t xml:space="preserve">for each IBD diagram. The names are not for the connectors. </w:t>
      </w:r>
      <w:r w:rsidR="009A0DD2">
        <w:t>They are</w:t>
      </w:r>
      <w:r>
        <w:t xml:space="preserve"> the names for the ports. </w:t>
      </w:r>
    </w:p>
    <w:p w14:paraId="37AE1872" w14:textId="794540F2" w:rsidR="00FA7E44" w:rsidRDefault="00FA7E44"/>
    <w:p w14:paraId="650710AF" w14:textId="3C6FC4B3" w:rsidR="00FA7E44" w:rsidRDefault="00FA7E44">
      <w:r>
        <w:t>SD</w:t>
      </w:r>
    </w:p>
    <w:p w14:paraId="42226126" w14:textId="2C996171" w:rsidR="00FA7E44" w:rsidRDefault="00FA7E44">
      <w:r>
        <w:rPr>
          <w:noProof/>
        </w:rPr>
        <w:drawing>
          <wp:inline distT="0" distB="0" distL="0" distR="0" wp14:anchorId="4FB1C4D3" wp14:editId="133BE406">
            <wp:extent cx="5944235" cy="5645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235" cy="5645150"/>
                    </a:xfrm>
                    <a:prstGeom prst="rect">
                      <a:avLst/>
                    </a:prstGeom>
                    <a:noFill/>
                  </pic:spPr>
                </pic:pic>
              </a:graphicData>
            </a:graphic>
          </wp:inline>
        </w:drawing>
      </w:r>
    </w:p>
    <w:p w14:paraId="7931E638" w14:textId="45BAAB8E" w:rsidR="00FA7E44" w:rsidRPr="0074518F" w:rsidRDefault="00FA7E44">
      <w:pPr>
        <w:rPr>
          <w:color w:val="FF0000"/>
          <w:u w:val="single"/>
        </w:rPr>
      </w:pPr>
      <w:r w:rsidRPr="0074518F">
        <w:rPr>
          <w:color w:val="FF0000"/>
          <w:u w:val="single"/>
        </w:rPr>
        <w:t xml:space="preserve">Incorrect: </w:t>
      </w:r>
    </w:p>
    <w:p w14:paraId="27829527" w14:textId="57A0C059" w:rsidR="005059AF" w:rsidRPr="0074518F" w:rsidRDefault="00FA7E44">
      <w:pPr>
        <w:rPr>
          <w:color w:val="FF0000"/>
        </w:rPr>
      </w:pPr>
      <w:r w:rsidRPr="0074518F">
        <w:rPr>
          <w:color w:val="FF0000"/>
        </w:rPr>
        <w:t xml:space="preserve">All messages must match the name of the </w:t>
      </w:r>
      <w:r w:rsidR="005059AF" w:rsidRPr="0074518F">
        <w:rPr>
          <w:color w:val="FF0000"/>
        </w:rPr>
        <w:t>operation that is invoked by the message:</w:t>
      </w:r>
    </w:p>
    <w:p w14:paraId="4D00059A" w14:textId="7BACBC2A" w:rsidR="005059AF" w:rsidRDefault="005059AF">
      <w:pPr>
        <w:rPr>
          <w:color w:val="FF0000"/>
        </w:rPr>
      </w:pPr>
      <w:r w:rsidRPr="0074518F">
        <w:rPr>
          <w:color w:val="FF0000"/>
        </w:rPr>
        <w:t>3: visible light spectrum, 4: visible light spectrum and 5: transmit complete do not meet this requirement.</w:t>
      </w:r>
    </w:p>
    <w:p w14:paraId="2CBB8E2C" w14:textId="3249EBA7" w:rsidR="000F749A" w:rsidRDefault="000F749A">
      <w:pPr>
        <w:rPr>
          <w:color w:val="FF0000"/>
        </w:rPr>
      </w:pPr>
    </w:p>
    <w:p w14:paraId="58E22BF3" w14:textId="4344F93B" w:rsidR="000F749A" w:rsidRPr="000F749A" w:rsidRDefault="000F749A">
      <w:pPr>
        <w:rPr>
          <w:color w:val="000000" w:themeColor="text1"/>
        </w:rPr>
      </w:pPr>
      <w:r>
        <w:rPr>
          <w:color w:val="000000" w:themeColor="text1"/>
        </w:rPr>
        <w:t xml:space="preserve">Updated based on the </w:t>
      </w:r>
      <w:r w:rsidR="00260B9F">
        <w:rPr>
          <w:color w:val="000000" w:themeColor="text1"/>
        </w:rPr>
        <w:t xml:space="preserve">suggestion. </w:t>
      </w:r>
    </w:p>
    <w:p w14:paraId="55FF1CD7" w14:textId="499FA780" w:rsidR="005059AF" w:rsidRPr="0074518F" w:rsidRDefault="005059AF">
      <w:pPr>
        <w:rPr>
          <w:color w:val="FF0000"/>
        </w:rPr>
      </w:pPr>
      <w:r w:rsidRPr="0074518F">
        <w:rPr>
          <w:color w:val="FF0000"/>
        </w:rPr>
        <w:lastRenderedPageBreak/>
        <w:t xml:space="preserve">3: and 4: visible light spectrum </w:t>
      </w:r>
      <w:r w:rsidR="00ED03D9" w:rsidRPr="0074518F">
        <w:rPr>
          <w:color w:val="FF0000"/>
        </w:rPr>
        <w:t>should be</w:t>
      </w:r>
      <w:r w:rsidRPr="0074518F">
        <w:rPr>
          <w:color w:val="FF0000"/>
        </w:rPr>
        <w:t xml:space="preserve"> defined in the BDD as the flow property for the connector between these physical elements. </w:t>
      </w:r>
    </w:p>
    <w:p w14:paraId="7DA28354" w14:textId="4A1C43AA" w:rsidR="009A0DD2" w:rsidRPr="00260B9F" w:rsidRDefault="00260B9F">
      <w:pPr>
        <w:rPr>
          <w:color w:val="000000" w:themeColor="text1"/>
        </w:rPr>
      </w:pPr>
      <w:r>
        <w:rPr>
          <w:color w:val="000000" w:themeColor="text1"/>
        </w:rPr>
        <w:t>Please see updated diagram.</w:t>
      </w:r>
    </w:p>
    <w:p w14:paraId="5D1D4A59" w14:textId="77777777" w:rsidR="00197B65" w:rsidRDefault="00154E93">
      <w:pPr>
        <w:rPr>
          <w:color w:val="FF0000"/>
        </w:rPr>
      </w:pPr>
      <w:r>
        <w:rPr>
          <w:color w:val="FF0000"/>
        </w:rPr>
        <w:t xml:space="preserve">Proper representation of message types and </w:t>
      </w:r>
      <w:r w:rsidR="00A70769">
        <w:rPr>
          <w:color w:val="FF0000"/>
        </w:rPr>
        <w:t>“Executions” (yellow vertical bars) o</w:t>
      </w:r>
      <w:r w:rsidR="00AD51FC">
        <w:rPr>
          <w:color w:val="FF0000"/>
        </w:rPr>
        <w:t>n</w:t>
      </w:r>
      <w:r w:rsidR="00241748">
        <w:rPr>
          <w:color w:val="FF0000"/>
        </w:rPr>
        <w:t xml:space="preserve"> lifeline</w:t>
      </w:r>
      <w:r w:rsidR="00A70769">
        <w:rPr>
          <w:color w:val="FF0000"/>
        </w:rPr>
        <w:t>s</w:t>
      </w:r>
      <w:r w:rsidR="00F526C6">
        <w:rPr>
          <w:color w:val="FF0000"/>
        </w:rPr>
        <w:t xml:space="preserve"> </w:t>
      </w:r>
      <w:r w:rsidR="00A50B12">
        <w:rPr>
          <w:color w:val="FF0000"/>
        </w:rPr>
        <w:t>needs attentions.</w:t>
      </w:r>
      <w:r w:rsidR="00197B65">
        <w:rPr>
          <w:color w:val="FF0000"/>
        </w:rPr>
        <w:t xml:space="preserve"> </w:t>
      </w:r>
    </w:p>
    <w:p w14:paraId="25544034" w14:textId="1501B10E" w:rsidR="00FA7E44" w:rsidRDefault="00197B65">
      <w:pPr>
        <w:rPr>
          <w:color w:val="FF0000"/>
        </w:rPr>
      </w:pPr>
      <w:r>
        <w:rPr>
          <w:color w:val="FF0000"/>
        </w:rPr>
        <w:t>A</w:t>
      </w:r>
      <w:r w:rsidR="00CB704A">
        <w:rPr>
          <w:color w:val="FF0000"/>
        </w:rPr>
        <w:t>n “</w:t>
      </w:r>
      <w:r w:rsidR="00794F63">
        <w:rPr>
          <w:color w:val="FF0000"/>
        </w:rPr>
        <w:t>ex</w:t>
      </w:r>
      <w:r w:rsidR="00A8643C">
        <w:rPr>
          <w:color w:val="FF0000"/>
        </w:rPr>
        <w:t>e</w:t>
      </w:r>
      <w:r w:rsidR="00794F63">
        <w:rPr>
          <w:color w:val="FF0000"/>
        </w:rPr>
        <w:t>cu</w:t>
      </w:r>
      <w:r w:rsidR="00CB704A">
        <w:rPr>
          <w:color w:val="FF0000"/>
        </w:rPr>
        <w:t xml:space="preserve">tion” </w:t>
      </w:r>
      <w:r w:rsidR="00A8643C">
        <w:rPr>
          <w:color w:val="FF0000"/>
        </w:rPr>
        <w:t>is usually activated</w:t>
      </w:r>
      <w:r w:rsidR="00F340A2">
        <w:rPr>
          <w:color w:val="FF0000"/>
        </w:rPr>
        <w:t xml:space="preserve"> by a synchronous </w:t>
      </w:r>
      <w:r w:rsidR="00A8643C">
        <w:rPr>
          <w:color w:val="FF0000"/>
        </w:rPr>
        <w:t xml:space="preserve">message (as you did) and </w:t>
      </w:r>
      <w:r w:rsidR="00311451">
        <w:rPr>
          <w:color w:val="FF0000"/>
        </w:rPr>
        <w:t>ended with a reply message, which is represented by a dash</w:t>
      </w:r>
      <w:r w:rsidR="008D2656">
        <w:rPr>
          <w:color w:val="FF0000"/>
        </w:rPr>
        <w:t>ed</w:t>
      </w:r>
      <w:r w:rsidR="00403468">
        <w:rPr>
          <w:color w:val="FF0000"/>
        </w:rPr>
        <w:t xml:space="preserve"> </w:t>
      </w:r>
      <w:r w:rsidR="00311451">
        <w:rPr>
          <w:color w:val="FF0000"/>
        </w:rPr>
        <w:t xml:space="preserve">line </w:t>
      </w:r>
      <w:r w:rsidR="00403468">
        <w:rPr>
          <w:color w:val="FF0000"/>
        </w:rPr>
        <w:t>with open arrowhead</w:t>
      </w:r>
      <w:r w:rsidR="007E2FD5">
        <w:rPr>
          <w:color w:val="FF0000"/>
        </w:rPr>
        <w:t>. (</w:t>
      </w:r>
      <w:r w:rsidR="00946BC6">
        <w:rPr>
          <w:color w:val="FF0000"/>
        </w:rPr>
        <w:t xml:space="preserve">Book </w:t>
      </w:r>
      <w:r w:rsidR="007E2FD5">
        <w:rPr>
          <w:color w:val="FF0000"/>
        </w:rPr>
        <w:t>[Practical Guide</w:t>
      </w:r>
      <w:r w:rsidR="00946BC6">
        <w:rPr>
          <w:color w:val="FF0000"/>
        </w:rPr>
        <w:t>] 10.5.4 Executions</w:t>
      </w:r>
      <w:r w:rsidR="009040CA">
        <w:rPr>
          <w:color w:val="FF0000"/>
        </w:rPr>
        <w:t>, and book [Distilled] 7.5.2</w:t>
      </w:r>
      <w:r w:rsidR="00D470B5">
        <w:rPr>
          <w:color w:val="FF0000"/>
        </w:rPr>
        <w:t>.</w:t>
      </w:r>
      <w:r w:rsidR="00CA6A28">
        <w:rPr>
          <w:color w:val="FF0000"/>
        </w:rPr>
        <w:t xml:space="preserve"> </w:t>
      </w:r>
      <w:r w:rsidR="00750E2A">
        <w:rPr>
          <w:color w:val="FF0000"/>
        </w:rPr>
        <w:t>A r</w:t>
      </w:r>
      <w:r w:rsidR="00CA6A28">
        <w:rPr>
          <w:color w:val="FF0000"/>
        </w:rPr>
        <w:t>eply me</w:t>
      </w:r>
      <w:r w:rsidR="00750E2A">
        <w:rPr>
          <w:color w:val="FF0000"/>
        </w:rPr>
        <w:t>ssage can be implicit</w:t>
      </w:r>
      <w:r w:rsidR="005C4C34">
        <w:rPr>
          <w:color w:val="FF0000"/>
        </w:rPr>
        <w:t xml:space="preserve">; </w:t>
      </w:r>
      <w:r w:rsidR="00E648C0">
        <w:rPr>
          <w:color w:val="FF0000"/>
        </w:rPr>
        <w:t>it would be appreciated to make it explicit.</w:t>
      </w:r>
    </w:p>
    <w:p w14:paraId="7CF216F0" w14:textId="2FC44434" w:rsidR="00C167B0" w:rsidRDefault="00C167B0">
      <w:pPr>
        <w:rPr>
          <w:color w:val="FF0000"/>
        </w:rPr>
      </w:pPr>
      <w:r>
        <w:rPr>
          <w:color w:val="FF0000"/>
        </w:rPr>
        <w:t xml:space="preserve">Synchronous message </w:t>
      </w:r>
      <w:r w:rsidR="000517E4">
        <w:rPr>
          <w:color w:val="FF0000"/>
        </w:rPr>
        <w:t>(the sender will wait for reply to it)</w:t>
      </w:r>
      <w:r w:rsidR="00135FA3">
        <w:rPr>
          <w:color w:val="FF0000"/>
        </w:rPr>
        <w:t xml:space="preserve"> --</w:t>
      </w:r>
      <w:r w:rsidR="000517E4">
        <w:rPr>
          <w:color w:val="FF0000"/>
        </w:rPr>
        <w:t xml:space="preserve"> </w:t>
      </w:r>
      <w:r w:rsidR="00135FA3">
        <w:rPr>
          <w:color w:val="FF0000"/>
        </w:rPr>
        <w:t>solid line with solid close arrowhead.</w:t>
      </w:r>
    </w:p>
    <w:p w14:paraId="50113540" w14:textId="26892643" w:rsidR="00135FA3" w:rsidRDefault="00135FA3">
      <w:pPr>
        <w:rPr>
          <w:color w:val="FF0000"/>
        </w:rPr>
      </w:pPr>
      <w:r>
        <w:rPr>
          <w:color w:val="FF0000"/>
        </w:rPr>
        <w:t>Asynchronous message -- solid line with open arrowhead</w:t>
      </w:r>
    </w:p>
    <w:p w14:paraId="768DAA75" w14:textId="03B8E0EA" w:rsidR="00135FA3" w:rsidRDefault="00135FA3">
      <w:pPr>
        <w:rPr>
          <w:color w:val="FF0000"/>
        </w:rPr>
      </w:pPr>
      <w:r>
        <w:rPr>
          <w:color w:val="FF0000"/>
        </w:rPr>
        <w:t xml:space="preserve">Reply message -- </w:t>
      </w:r>
      <w:r w:rsidR="00BA0F70">
        <w:rPr>
          <w:color w:val="FF0000"/>
        </w:rPr>
        <w:t>dashed line with open arrowhead</w:t>
      </w:r>
    </w:p>
    <w:p w14:paraId="6699114D" w14:textId="19399BD4" w:rsidR="00EC70BA" w:rsidRDefault="00EC70BA">
      <w:pPr>
        <w:rPr>
          <w:color w:val="FF0000"/>
        </w:rPr>
      </w:pPr>
    </w:p>
    <w:p w14:paraId="521BDA39" w14:textId="5A78A3FF" w:rsidR="00EC70BA" w:rsidRDefault="00EC70BA">
      <w:pPr>
        <w:rPr>
          <w:color w:val="000000" w:themeColor="text1"/>
        </w:rPr>
      </w:pPr>
      <w:r>
        <w:rPr>
          <w:color w:val="000000" w:themeColor="text1"/>
        </w:rPr>
        <w:t>Please see updated diagram.</w:t>
      </w:r>
    </w:p>
    <w:p w14:paraId="613856FC" w14:textId="496DEA39" w:rsidR="00EC70BA" w:rsidRDefault="00EC70BA">
      <w:pPr>
        <w:rPr>
          <w:color w:val="000000" w:themeColor="text1"/>
        </w:rPr>
      </w:pPr>
    </w:p>
    <w:p w14:paraId="18BF5D08" w14:textId="0060CAF6" w:rsidR="00EC70BA" w:rsidRDefault="00EC70BA">
      <w:pPr>
        <w:rPr>
          <w:color w:val="000000" w:themeColor="text1"/>
        </w:rPr>
      </w:pPr>
    </w:p>
    <w:p w14:paraId="1C56E4AF" w14:textId="7771ABCE" w:rsidR="00EC70BA" w:rsidRDefault="002E64A3">
      <w:pPr>
        <w:rPr>
          <w:color w:val="000000" w:themeColor="text1"/>
        </w:rPr>
      </w:pPr>
      <w:r>
        <w:rPr>
          <w:color w:val="000000" w:themeColor="text1"/>
        </w:rPr>
        <w:t xml:space="preserve">Developing </w:t>
      </w:r>
      <w:r w:rsidR="00711615">
        <w:rPr>
          <w:color w:val="000000" w:themeColor="text1"/>
        </w:rPr>
        <w:t>State Machine Diagram</w:t>
      </w:r>
    </w:p>
    <w:p w14:paraId="1D8DAE51" w14:textId="7C1EF8FA" w:rsidR="00711615" w:rsidRPr="00EC70BA" w:rsidRDefault="002E64A3">
      <w:pPr>
        <w:rPr>
          <w:color w:val="000000" w:themeColor="text1"/>
        </w:rPr>
      </w:pPr>
      <w:r>
        <w:rPr>
          <w:color w:val="000000" w:themeColor="text1"/>
        </w:rPr>
        <w:t>We believe developing a</w:t>
      </w:r>
      <w:r w:rsidR="00FB50D1">
        <w:rPr>
          <w:color w:val="000000" w:themeColor="text1"/>
        </w:rPr>
        <w:t xml:space="preserve"> state machine diagram might be</w:t>
      </w:r>
      <w:r>
        <w:rPr>
          <w:color w:val="000000" w:themeColor="text1"/>
        </w:rPr>
        <w:t xml:space="preserve"> a good idea at this point. </w:t>
      </w:r>
      <w:r w:rsidR="00690733">
        <w:rPr>
          <w:color w:val="000000" w:themeColor="text1"/>
        </w:rPr>
        <w:t>M</w:t>
      </w:r>
      <w:r w:rsidR="00551CAF">
        <w:rPr>
          <w:color w:val="000000" w:themeColor="text1"/>
        </w:rPr>
        <w:t xml:space="preserve">apping </w:t>
      </w:r>
      <w:r w:rsidR="00690733">
        <w:rPr>
          <w:color w:val="000000" w:themeColor="text1"/>
        </w:rPr>
        <w:t xml:space="preserve">a state machine diagram to </w:t>
      </w:r>
      <w:r w:rsidR="00551CAF">
        <w:rPr>
          <w:color w:val="000000" w:themeColor="text1"/>
        </w:rPr>
        <w:t>functional reactive programs (FRP</w:t>
      </w:r>
      <w:r w:rsidR="00690733">
        <w:rPr>
          <w:color w:val="000000" w:themeColor="text1"/>
        </w:rPr>
        <w:t xml:space="preserve">) might be easier than the other types of </w:t>
      </w:r>
      <w:proofErr w:type="spellStart"/>
      <w:r w:rsidR="00690733">
        <w:rPr>
          <w:color w:val="000000" w:themeColor="text1"/>
        </w:rPr>
        <w:t>SysML</w:t>
      </w:r>
      <w:proofErr w:type="spellEnd"/>
      <w:r w:rsidR="00690733">
        <w:rPr>
          <w:color w:val="000000" w:themeColor="text1"/>
        </w:rPr>
        <w:t xml:space="preserve"> structural or behavioral diagrams. </w:t>
      </w:r>
      <w:r w:rsidR="0066548D">
        <w:rPr>
          <w:color w:val="000000" w:themeColor="text1"/>
        </w:rPr>
        <w:t xml:space="preserve">The reason is that transitioning from state machine to </w:t>
      </w:r>
      <w:r w:rsidR="005F53A9">
        <w:rPr>
          <w:color w:val="000000" w:themeColor="text1"/>
        </w:rPr>
        <w:t xml:space="preserve">functional programming seams simple and natural </w:t>
      </w:r>
      <w:r w:rsidR="00722DF6">
        <w:rPr>
          <w:color w:val="000000" w:themeColor="text1"/>
        </w:rPr>
        <w:t xml:space="preserve">as state machines are defined mathematically as a set of states and a transition function </w:t>
      </w:r>
      <w:bookmarkStart w:id="0" w:name="_GoBack"/>
      <w:bookmarkEnd w:id="0"/>
      <w:r w:rsidR="005F53A9">
        <w:rPr>
          <w:color w:val="000000" w:themeColor="text1"/>
        </w:rPr>
        <w:t xml:space="preserve">and could be a better place to start the mapping process. </w:t>
      </w:r>
    </w:p>
    <w:p w14:paraId="66024177" w14:textId="77777777" w:rsidR="009A0DD2" w:rsidRPr="00377C59" w:rsidRDefault="009A0DD2">
      <w:pPr>
        <w:rPr>
          <w:color w:val="FF0000"/>
        </w:rPr>
      </w:pPr>
    </w:p>
    <w:sectPr w:rsidR="009A0DD2" w:rsidRPr="00377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7CB"/>
    <w:rsid w:val="000517E4"/>
    <w:rsid w:val="0009165C"/>
    <w:rsid w:val="000F749A"/>
    <w:rsid w:val="00135FA3"/>
    <w:rsid w:val="00154E93"/>
    <w:rsid w:val="00197B65"/>
    <w:rsid w:val="00230D98"/>
    <w:rsid w:val="00241748"/>
    <w:rsid w:val="00260B9F"/>
    <w:rsid w:val="002E64A3"/>
    <w:rsid w:val="003050B8"/>
    <w:rsid w:val="00311451"/>
    <w:rsid w:val="00367951"/>
    <w:rsid w:val="00375DF7"/>
    <w:rsid w:val="00377C59"/>
    <w:rsid w:val="003C71A1"/>
    <w:rsid w:val="00403468"/>
    <w:rsid w:val="00425D84"/>
    <w:rsid w:val="004E17CB"/>
    <w:rsid w:val="005059AF"/>
    <w:rsid w:val="00551CAF"/>
    <w:rsid w:val="005B5F42"/>
    <w:rsid w:val="005C4C34"/>
    <w:rsid w:val="005F53A9"/>
    <w:rsid w:val="0065530F"/>
    <w:rsid w:val="0066548D"/>
    <w:rsid w:val="00690733"/>
    <w:rsid w:val="00711615"/>
    <w:rsid w:val="00722DF6"/>
    <w:rsid w:val="0074518F"/>
    <w:rsid w:val="00750E2A"/>
    <w:rsid w:val="00794F63"/>
    <w:rsid w:val="007E2FD5"/>
    <w:rsid w:val="008D2656"/>
    <w:rsid w:val="009037E6"/>
    <w:rsid w:val="009040CA"/>
    <w:rsid w:val="00946BC6"/>
    <w:rsid w:val="009A0DD2"/>
    <w:rsid w:val="009F55F2"/>
    <w:rsid w:val="00A50B12"/>
    <w:rsid w:val="00A51AC1"/>
    <w:rsid w:val="00A70769"/>
    <w:rsid w:val="00A8643C"/>
    <w:rsid w:val="00AD3F79"/>
    <w:rsid w:val="00AD51FC"/>
    <w:rsid w:val="00BA0F70"/>
    <w:rsid w:val="00BC0442"/>
    <w:rsid w:val="00C167B0"/>
    <w:rsid w:val="00C24932"/>
    <w:rsid w:val="00C529B2"/>
    <w:rsid w:val="00C9067F"/>
    <w:rsid w:val="00CA6A28"/>
    <w:rsid w:val="00CB704A"/>
    <w:rsid w:val="00D470B5"/>
    <w:rsid w:val="00E648C0"/>
    <w:rsid w:val="00EC70BA"/>
    <w:rsid w:val="00ED03D9"/>
    <w:rsid w:val="00F31E2F"/>
    <w:rsid w:val="00F340A2"/>
    <w:rsid w:val="00F526C6"/>
    <w:rsid w:val="00F66E56"/>
    <w:rsid w:val="00FA7E44"/>
    <w:rsid w:val="00FB50D1"/>
    <w:rsid w:val="00FC0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43D09"/>
  <w15:chartTrackingRefBased/>
  <w15:docId w15:val="{223A2709-A067-405D-9990-C5456F6CB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Handley, Holly A.</dc:creator>
  <cp:keywords/>
  <dc:description/>
  <cp:lastModifiedBy>Microsoft Office User</cp:lastModifiedBy>
  <cp:revision>52</cp:revision>
  <dcterms:created xsi:type="dcterms:W3CDTF">2020-04-06T15:11:00Z</dcterms:created>
  <dcterms:modified xsi:type="dcterms:W3CDTF">2020-04-21T06:29:00Z</dcterms:modified>
</cp:coreProperties>
</file>