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Research Report: 请帮我做一下Agent领域的相关研究</w:t>
      </w:r>
    </w:p>
    <w:p>
      <w:pPr>
        <w:jc w:val="center"/>
      </w:pPr>
      <w:r>
        <w:rPr>
          <w:rFonts w:ascii="Times New Roman" w:hAnsi="Times New Roman"/>
          <w:sz w:val="22"/>
        </w:rPr>
        <w:t>Generated by RAAA Deep Research</w:t>
      </w:r>
    </w:p>
    <w:p>
      <w:pPr>
        <w:jc w:val="center"/>
      </w:pPr>
      <w:r>
        <w:rPr>
          <w:rFonts w:ascii="Times New Roman" w:hAnsi="Times New Roman"/>
          <w:i/>
          <w:sz w:val="20"/>
        </w:rPr>
        <w:t>February 01, 2026</w:t>
      </w:r>
    </w:p>
    <w:p/>
    <w:p>
      <w:r>
        <w:br w:type="page"/>
      </w:r>
    </w:p>
    <w:p>
      <w:pPr>
        <w:pStyle w:val="Heading1"/>
      </w:pPr>
      <w:r>
        <w:rPr>
          <w:rFonts w:ascii="Times New Roman" w:hAnsi="Times New Roman"/>
          <w:sz w:val="28"/>
        </w:rPr>
        <w:t>RESEARCH REPORT: 请帮我做一下AGENT领域的相关研究</w:t>
      </w:r>
    </w:p>
    <w:p>
      <w:pPr>
        <w:jc w:val="center"/>
      </w:pPr>
      <w:r>
        <w:drawing>
          <wp:inline xmlns:a="http://schemas.openxmlformats.org/drawingml/2006/main" xmlns:pic="http://schemas.openxmlformats.org/drawingml/2006/picture">
            <wp:extent cx="4114800" cy="2149983"/>
            <wp:docPr id="1" name="Picture 1"/>
            <wp:cNvGraphicFramePr>
              <a:graphicFrameLocks noChangeAspect="1"/>
            </wp:cNvGraphicFramePr>
            <a:graphic>
              <a:graphicData uri="http://schemas.openxmlformats.org/drawingml/2006/picture">
                <pic:pic>
                  <pic:nvPicPr>
                    <pic:cNvPr id="0" name="img_82a419b654e8.jpg"/>
                    <pic:cNvPicPr/>
                  </pic:nvPicPr>
                  <pic:blipFill>
                    <a:blip r:embed="rId9"/>
                    <a:stretch>
                      <a:fillRect/>
                    </a:stretch>
                  </pic:blipFill>
                  <pic:spPr>
                    <a:xfrm>
                      <a:off x="0" y="0"/>
                      <a:ext cx="4114800" cy="2149983"/>
                    </a:xfrm>
                    <a:prstGeom prst="rect"/>
                  </pic:spPr>
                </pic:pic>
              </a:graphicData>
            </a:graphic>
          </wp:inline>
        </w:drawing>
      </w:r>
    </w:p>
    <w:p>
      <w:pPr>
        <w:jc w:val="center"/>
      </w:pPr>
      <w:r>
        <w:rPr>
          <w:rFonts w:ascii="Times New Roman" w:hAnsi="Times New Roman"/>
          <w:sz w:val="18"/>
        </w:rPr>
        <w:t>Figure 1. AI Agents: Revolutionizing Automation and Efficiency (Source: Bing)</w:t>
      </w:r>
    </w:p>
    <w:p>
      <w:pPr>
        <w:pStyle w:val="Heading2"/>
      </w:pPr>
      <w:r>
        <w:rPr>
          <w:rFonts w:ascii="Times New Roman" w:hAnsi="Times New Roman"/>
          <w:sz w:val="24"/>
        </w:rPr>
        <w:t>Executive Summary</w:t>
      </w:r>
    </w:p>
    <w:p>
      <w:pPr>
        <w:pStyle w:val="Heading3"/>
      </w:pPr>
      <w:r>
        <w:rPr>
          <w:rFonts w:ascii="Times New Roman" w:hAnsi="Times New Roman"/>
          <w:sz w:val="22"/>
        </w:rPr>
        <w:t>Research Objectives</w:t>
      </w:r>
    </w:p>
    <w:p>
      <w:pPr>
        <w:jc w:val="both"/>
      </w:pPr>
      <w:r>
        <w:rPr>
          <w:rFonts w:ascii="Times New Roman" w:hAnsi="Times New Roman"/>
          <w:sz w:val="20"/>
        </w:rPr>
        <w:t>This comprehensive research report investigates the rapidly evolving domain of AI agents, a transformative technology paradigm where autonomous software systems perceive, reason, and act to achieve specific goals. The primary objectives of this study are fourfold:</w:t>
      </w:r>
    </w:p>
    <w:p>
      <w:pPr>
        <w:pStyle w:val="ListNumber"/>
      </w:pPr>
      <w:r>
        <w:rPr>
          <w:rFonts w:ascii="Times New Roman" w:hAnsi="Times New Roman"/>
          <w:sz w:val="20"/>
        </w:rPr>
        <w:t xml:space="preserve"> To establish a clear conceptual and terminological foundation for AI agents, distinguishing them from related technologies and mapping their hierarchical capabilities.</w:t>
      </w:r>
    </w:p>
    <w:p>
      <w:pPr>
        <w:pStyle w:val="ListNumber"/>
      </w:pPr>
      <w:r>
        <w:rPr>
          <w:rFonts w:ascii="Times New Roman" w:hAnsi="Times New Roman"/>
          <w:sz w:val="20"/>
        </w:rPr>
        <w:t xml:space="preserve"> To analyze the current market landscape, identifying key trends in adoption, investment, and commercial application across industries.</w:t>
      </w:r>
    </w:p>
    <w:p>
      <w:pPr>
        <w:pStyle w:val="ListNumber"/>
      </w:pPr>
      <w:r>
        <w:rPr>
          <w:rFonts w:ascii="Times New Roman" w:hAnsi="Times New Roman"/>
          <w:sz w:val="20"/>
        </w:rPr>
        <w:t xml:space="preserve"> To profile the major companies, organizations, and frameworks that constitute the competitive and developmental ecosystem.</w:t>
      </w:r>
    </w:p>
    <w:p>
      <w:pPr>
        <w:pStyle w:val="ListNumber"/>
      </w:pPr>
      <w:r>
        <w:rPr>
          <w:rFonts w:ascii="Times New Roman" w:hAnsi="Times New Roman"/>
          <w:sz w:val="20"/>
        </w:rPr>
        <w:t xml:space="preserve"> To conduct a technical deep-dive into the core architectural components—planning, memory, tool use, and multi-agent coordination—that enable advanced agentic functionality.</w:t>
      </w:r>
    </w:p>
    <w:p>
      <w:pPr>
        <w:jc w:val="both"/>
      </w:pPr>
      <w:r>
        <w:rPr>
          <w:rFonts w:ascii="Times New Roman" w:hAnsi="Times New Roman"/>
          <w:sz w:val="20"/>
        </w:rPr>
        <w:t>This research synthesizes findings from industry analyses, market reports, and technical literature to provide strategic insights for enterprise leaders, technologists, and investors navigating the shift from passive AI tools to active, agentic systems.</w:t>
      </w:r>
    </w:p>
    <w:p>
      <w:pPr>
        <w:pStyle w:val="Heading3"/>
      </w:pPr>
      <w:r>
        <w:rPr>
          <w:rFonts w:ascii="Times New Roman" w:hAnsi="Times New Roman"/>
          <w:sz w:val="22"/>
        </w:rPr>
        <w:t>Key Findings</w:t>
      </w:r>
    </w:p>
    <w:p>
      <w:pPr>
        <w:jc w:val="both"/>
      </w:pPr>
      <w:r>
        <w:rPr>
          <w:rFonts w:ascii="Times New Roman" w:hAnsi="Times New Roman"/>
          <w:sz w:val="20"/>
        </w:rPr>
        <w:t>1. Conceptual Foundation: A Spectrum of Autonomous Capability</w:t>
      </w:r>
    </w:p>
    <w:p>
      <w:pPr>
        <w:jc w:val="both"/>
      </w:pPr>
      <w:r>
        <w:rPr>
          <w:rFonts w:ascii="Times New Roman" w:hAnsi="Times New Roman"/>
          <w:sz w:val="20"/>
        </w:rPr>
        <w:t>AI agents are defined by their core operational loop of Perception, Reasoning, Action, and Feedback/Learning. This autonomy distinguishes them from simple automation scripts or static expert systems. The research identifies a clear hierarchy of five agent types, representing increasing sophistication:</w:t>
      </w:r>
    </w:p>
    <w:p>
      <w:pPr>
        <w:pStyle w:val="ListBullet"/>
      </w:pPr>
      <w:r>
        <w:rPr>
          <w:rFonts w:ascii="Times New Roman" w:hAnsi="Times New Roman"/>
          <w:sz w:val="20"/>
        </w:rPr>
        <w:t xml:space="preserve">  Simple Reflex Agents: Operate on basic if-then rules.</w:t>
      </w:r>
    </w:p>
    <w:p>
      <w:pPr>
        <w:pStyle w:val="ListBullet"/>
      </w:pPr>
      <w:r>
        <w:rPr>
          <w:rFonts w:ascii="Times New Roman" w:hAnsi="Times New Roman"/>
          <w:sz w:val="20"/>
        </w:rPr>
        <w:t xml:space="preserve">  Model-Based Reflex Agents: Maintain an internal model of the world.</w:t>
      </w:r>
    </w:p>
    <w:p>
      <w:pPr>
        <w:pStyle w:val="ListBullet"/>
      </w:pPr>
      <w:r>
        <w:rPr>
          <w:rFonts w:ascii="Times New Roman" w:hAnsi="Times New Roman"/>
          <w:sz w:val="20"/>
        </w:rPr>
        <w:t xml:space="preserve">  Goal-Based Agents: Incorporate planning to achieve desired outcomes.</w:t>
      </w:r>
    </w:p>
    <w:p>
      <w:pPr>
        <w:pStyle w:val="ListBullet"/>
      </w:pPr>
      <w:r>
        <w:rPr>
          <w:rFonts w:ascii="Times New Roman" w:hAnsi="Times New Roman"/>
          <w:sz w:val="20"/>
        </w:rPr>
        <w:t xml:space="preserve">  Utility-Based Agents: Optimize decisions using a "happiness" or utility function.</w:t>
      </w:r>
    </w:p>
    <w:p>
      <w:pPr>
        <w:pStyle w:val="ListBullet"/>
      </w:pPr>
      <w:r>
        <w:rPr>
          <w:rFonts w:ascii="Times New Roman" w:hAnsi="Times New Roman"/>
          <w:sz w:val="20"/>
        </w:rPr>
        <w:t xml:space="preserve">  Learning Agents: Possess dedicated components to improve performance from experience over time.</w:t>
      </w:r>
    </w:p>
    <w:p>
      <w:pPr>
        <w:jc w:val="both"/>
      </w:pPr>
      <w:r>
        <w:rPr>
          <w:rFonts w:ascii="Times New Roman" w:hAnsi="Times New Roman"/>
          <w:sz w:val="20"/>
        </w:rPr>
        <w:t>This taxonomy underscores that "intelligence" in agents is not monolithic but exists on a spectrum, with learning agents representing the current frontier of adaptive, long-term capability.</w:t>
      </w:r>
    </w:p>
    <w:p>
      <w:pPr>
        <w:jc w:val="both"/>
      </w:pPr>
      <w:r>
        <w:rPr>
          <w:rFonts w:ascii="Times New Roman" w:hAnsi="Times New Roman"/>
          <w:sz w:val="20"/>
        </w:rPr>
        <w:t>2. Market Dynamics: The Rise of Composable Ecosystems</w:t>
      </w:r>
    </w:p>
    <w:p>
      <w:pPr>
        <w:jc w:val="both"/>
      </w:pPr>
      <w:r>
        <w:rPr>
          <w:rFonts w:ascii="Times New Roman" w:hAnsi="Times New Roman"/>
          <w:sz w:val="20"/>
        </w:rPr>
        <w:t>The agent market is in a phase of accelerated enterprise adoption, characterized by a pivotal shift from monolithic AI platforms toward dynamic, composable agent ecosystems. Key trends include:</w:t>
      </w:r>
    </w:p>
    <w:p>
      <w:pPr>
        <w:pStyle w:val="ListBullet"/>
      </w:pPr>
      <w:r>
        <w:rPr>
          <w:rFonts w:ascii="Times New Roman" w:hAnsi="Times New Roman"/>
          <w:sz w:val="20"/>
        </w:rPr>
        <w:t xml:space="preserve">  Adoption Driver: Enterprises are moving beyond using AI for content generation to deploying agents as complex decision-makers that interact dynamically with external data and systems.</w:t>
      </w:r>
    </w:p>
    <w:p>
      <w:pPr>
        <w:pStyle w:val="ListBullet"/>
      </w:pPr>
      <w:r>
        <w:rPr>
          <w:rFonts w:ascii="Times New Roman" w:hAnsi="Times New Roman"/>
          <w:sz w:val="20"/>
        </w:rPr>
        <w:t xml:space="preserve">  Investment Pattern: Major service integrators like NTT DATA are launching managed agentic services (e.g., "Smart AI Agent Ecosystem") to help clients build and scale solutions. This contrasts with the closed-platform approach of some major technology vendors, creating a strategic fork in the market.</w:t>
      </w:r>
    </w:p>
    <w:p>
      <w:pPr>
        <w:pStyle w:val="ListBullet"/>
      </w:pPr>
      <w:r>
        <w:rPr>
          <w:rFonts w:ascii="Times New Roman" w:hAnsi="Times New Roman"/>
          <w:sz w:val="20"/>
        </w:rPr>
        <w:t xml:space="preserve">  Primary Application Domains: Significant traction is evident in:</w:t>
      </w:r>
    </w:p>
    <w:p>
      <w:pPr>
        <w:pStyle w:val="ListBullet"/>
      </w:pPr>
      <w:r>
        <w:rPr>
          <w:rFonts w:ascii="Times New Roman" w:hAnsi="Times New Roman"/>
          <w:sz w:val="20"/>
        </w:rPr>
        <w:t xml:space="preserve">  Horizontal Functions: Cross-departmental workflow automation and data analysis.</w:t>
      </w:r>
    </w:p>
    <w:p>
      <w:pPr>
        <w:pStyle w:val="ListBullet"/>
      </w:pPr>
      <w:r>
        <w:rPr>
          <w:rFonts w:ascii="Times New Roman" w:hAnsi="Times New Roman"/>
          <w:sz w:val="20"/>
        </w:rPr>
        <w:t xml:space="preserve">  Vertical Solutions: Deep industry applications, notably in intelligent procurement and supply chain management.</w:t>
      </w:r>
    </w:p>
    <w:p>
      <w:pPr>
        <w:pStyle w:val="ListBullet"/>
      </w:pPr>
      <w:r>
        <w:rPr>
          <w:rFonts w:ascii="Times New Roman" w:hAnsi="Times New Roman"/>
          <w:sz w:val="20"/>
        </w:rPr>
        <w:t xml:space="preserve">  Marketing &amp; Agency Services: Transformation of operations through specialized agent ecosystems, as seen in Meta's partnerships.</w:t>
      </w:r>
    </w:p>
    <w:p>
      <w:pPr>
        <w:pStyle w:val="ListBullet"/>
      </w:pPr>
      <w:r>
        <w:rPr>
          <w:rFonts w:ascii="Times New Roman" w:hAnsi="Times New Roman"/>
          <w:sz w:val="20"/>
        </w:rPr>
        <w:t xml:space="preserve">  Enterprise Services: Integration into collaboration platforms (e.g., DingTalk) to enhance productivity.</w:t>
      </w:r>
    </w:p>
    <w:p>
      <w:pPr>
        <w:jc w:val="both"/>
      </w:pPr>
      <w:r>
        <w:rPr>
          <w:rFonts w:ascii="Times New Roman" w:hAnsi="Times New Roman"/>
          <w:sz w:val="20"/>
        </w:rPr>
        <w:t>Accenture's Tech Vision 2024 emphasizes that the immense productivity potential of these ecosystems is contingent on human-guided orchestration, positioning strategic human oversight as a critical competitive differentiator.</w:t>
      </w:r>
    </w:p>
    <w:p>
      <w:pPr>
        <w:jc w:val="both"/>
      </w:pPr>
      <w:r>
        <w:rPr>
          <w:rFonts w:ascii="Times New Roman" w:hAnsi="Times New Roman"/>
          <w:sz w:val="20"/>
        </w:rPr>
        <w:t>3. Competitive Landscape: Consolidation and Specialization</w:t>
      </w:r>
    </w:p>
    <w:p>
      <w:pPr>
        <w:jc w:val="both"/>
      </w:pPr>
      <w:r>
        <w:rPr>
          <w:rFonts w:ascii="Times New Roman" w:hAnsi="Times New Roman"/>
          <w:sz w:val="20"/>
        </w:rPr>
        <w:t>The agent development landscape is structured across several key player categories, with market share consolidating among giants while innovation proliferates through startups.</w:t>
      </w:r>
    </w:p>
    <w:p>
      <w:pPr>
        <w:pStyle w:val="ListBullet"/>
      </w:pPr>
      <w:r>
        <w:rPr>
          <w:rFonts w:ascii="Times New Roman" w:hAnsi="Times New Roman"/>
          <w:sz w:val="20"/>
        </w:rPr>
        <w:t xml:space="preserve">  Market Dominance: A bloc of five companies—Google, Amelia, IBM, OpenAI, and AWS—collectively holds an estimated 42-50% of the total AI agents market share (MarketsandMarkets, 2025), with Google identified as the dominant force.</w:t>
      </w:r>
    </w:p>
    <w:p>
      <w:pPr>
        <w:pStyle w:val="ListBullet"/>
      </w:pPr>
      <w:r>
        <w:rPr>
          <w:rFonts w:ascii="Times New Roman" w:hAnsi="Times New Roman"/>
          <w:sz w:val="20"/>
        </w:rPr>
        <w:t xml:space="preserve">  Leading Innovators: AI research labs like OpenAI, Anthropic, and Google DeepMind drive advances in core model capabilities and safety, which serve as the "brains" for agents.</w:t>
      </w:r>
    </w:p>
    <w:p>
      <w:pPr>
        <w:pStyle w:val="ListBullet"/>
      </w:pPr>
      <w:r>
        <w:rPr>
          <w:rFonts w:ascii="Times New Roman" w:hAnsi="Times New Roman"/>
          <w:sz w:val="20"/>
        </w:rPr>
        <w:t xml:space="preserve">  Vibrant Startup Ecosystem: Nearly half of the startup landscape comprises horizontal AI agent companies targeting enterprise functions like HR, marketing, and security (CB Insights, Mar 2025). Notable startups include Adept, Cognition, and Lindy.</w:t>
      </w:r>
    </w:p>
    <w:p>
      <w:pPr>
        <w:pStyle w:val="ListBullet"/>
      </w:pPr>
      <w:r>
        <w:rPr>
          <w:rFonts w:ascii="Times New Roman" w:hAnsi="Times New Roman"/>
          <w:sz w:val="20"/>
        </w:rPr>
        <w:t xml:space="preserve">  Critical Enablers: Development is shaped by frameworks like LangChain/LangGraph for orchestration, Microsoft AutoGen for multi-agent collaboration, and CrewAI for role-playing agent systems. Enterprise service providers like Accenture lead in custom agent development and integration for business clients.</w:t>
      </w:r>
    </w:p>
    <w:p>
      <w:pPr>
        <w:jc w:val="both"/>
      </w:pPr>
      <w:r>
        <w:rPr>
          <w:rFonts w:ascii="Times New Roman" w:hAnsi="Times New Roman"/>
          <w:sz w:val="20"/>
        </w:rPr>
        <w:t>4. Technical Architecture: The Augmented LLM Stack</w:t>
      </w:r>
    </w:p>
    <w:p>
      <w:pPr>
        <w:jc w:val="both"/>
      </w:pPr>
      <w:r>
        <w:rPr>
          <w:rFonts w:ascii="Times New Roman" w:hAnsi="Times New Roman"/>
          <w:sz w:val="20"/>
        </w:rPr>
        <w:t>Modern AI agents are architected as augmented LLMs, integrating specialized modules to overcome the inherent limitations of foundational models.</w:t>
      </w:r>
    </w:p>
    <w:p>
      <w:pPr>
        <w:pStyle w:val="ListBullet"/>
      </w:pPr>
      <w:r>
        <w:rPr>
          <w:rFonts w:ascii="Times New Roman" w:hAnsi="Times New Roman"/>
          <w:sz w:val="20"/>
        </w:rPr>
        <w:t xml:space="preserve">  Planning &amp; Reasoning: Agents employ techniques like Chain-of-Thought (CoT) and Tree-of-Thought (ToT) prompting to break complex problems into manageable steps. More advanced systems use algorithmic planners (e.g., STRIPS, PDDL) or learned world models for long-horizon task decomposition.</w:t>
      </w:r>
    </w:p>
    <w:p>
      <w:pPr>
        <w:pStyle w:val="ListBullet"/>
      </w:pPr>
      <w:r>
        <w:rPr>
          <w:rFonts w:ascii="Times New Roman" w:hAnsi="Times New Roman"/>
          <w:sz w:val="20"/>
        </w:rPr>
        <w:t xml:space="preserve">  Memory: Effective agents utilize a multi-tiered memory system:</w:t>
      </w:r>
    </w:p>
    <w:p>
      <w:pPr>
        <w:pStyle w:val="ListBullet"/>
      </w:pPr>
      <w:r>
        <w:rPr>
          <w:rFonts w:ascii="Times New Roman" w:hAnsi="Times New Roman"/>
          <w:sz w:val="20"/>
        </w:rPr>
        <w:t xml:space="preserve">  Short-Term/Working Memory: For immediate context within a task.</w:t>
      </w:r>
    </w:p>
    <w:p>
      <w:pPr>
        <w:pStyle w:val="ListBullet"/>
      </w:pPr>
      <w:r>
        <w:rPr>
          <w:rFonts w:ascii="Times New Roman" w:hAnsi="Times New Roman"/>
          <w:sz w:val="20"/>
        </w:rPr>
        <w:t xml:space="preserve">  Long-Term Memory: Vector databases or structured knowledge graphs that allow agents to retain and recall information across sessions, enabling learning and personalized interaction.</w:t>
      </w:r>
    </w:p>
    <w:p>
      <w:pPr>
        <w:pStyle w:val="ListBullet"/>
      </w:pPr>
      <w:r>
        <w:rPr>
          <w:rFonts w:ascii="Times New Roman" w:hAnsi="Times New Roman"/>
          <w:sz w:val="20"/>
        </w:rPr>
        <w:t xml:space="preserve">  Tool Use (Function Calling): The ability to call APIs, execute code, or control software is fundamental. Frameworks standardize this interaction, allowing agents to extend their capabilities beyond pure text generation to act within digital environments.</w:t>
      </w:r>
    </w:p>
    <w:p>
      <w:pPr>
        <w:pStyle w:val="ListBullet"/>
      </w:pPr>
      <w:r>
        <w:rPr>
          <w:rFonts w:ascii="Times New Roman" w:hAnsi="Times New Roman"/>
          <w:sz w:val="20"/>
        </w:rPr>
        <w:t xml:space="preserve">  Multi-Agent Coordination: For complex problems, systems employ multiple specialized agents that collaborate, compete, or negotiate. Coordination is managed through frameworks that define communication protocols (e.g., Agent Communication Language), role assignment, and conflict resolution mechanisms, leading to emergent, sophisticated behaviors.</w:t>
      </w:r>
    </w:p>
    <w:p>
      <w:pPr>
        <w:jc w:val="center"/>
      </w:pPr>
      <w:r>
        <w:rPr>
          <w:b/>
          <w:sz w:val="18"/>
        </w:rPr>
        <w:t>Table 1.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Module</w:t>
            </w:r>
          </w:p>
        </w:tc>
        <w:tc>
          <w:tcPr>
            <w:tcW w:type="dxa" w:w="3120"/>
          </w:tcPr>
          <w:p>
            <w:r>
              <w:rPr>
                <w:rFonts w:ascii="Times New Roman" w:hAnsi="Times New Roman"/>
                <w:b/>
                <w:sz w:val="18"/>
              </w:rPr>
              <w:t>Purpose</w:t>
            </w:r>
          </w:p>
        </w:tc>
        <w:tc>
          <w:tcPr>
            <w:tcW w:type="dxa" w:w="3120"/>
          </w:tcPr>
          <w:p>
            <w:r>
              <w:rPr>
                <w:rFonts w:ascii="Times New Roman" w:hAnsi="Times New Roman"/>
                <w:b/>
                <w:sz w:val="18"/>
              </w:rPr>
              <w:t>Key Technologies/Examples</w:t>
            </w:r>
          </w:p>
        </w:tc>
      </w:tr>
      <w:tr>
        <w:tc>
          <w:tcPr>
            <w:tcW w:type="dxa" w:w="3120"/>
          </w:tcPr>
          <w:p>
            <w:r>
              <w:rPr>
                <w:rFonts w:ascii="Times New Roman" w:hAnsi="Times New Roman"/>
                <w:sz w:val="18"/>
              </w:rPr>
              <w:t>**Planning**</w:t>
            </w:r>
          </w:p>
        </w:tc>
        <w:tc>
          <w:tcPr>
            <w:tcW w:type="dxa" w:w="3120"/>
          </w:tcPr>
          <w:p>
            <w:r>
              <w:rPr>
                <w:rFonts w:ascii="Times New Roman" w:hAnsi="Times New Roman"/>
                <w:sz w:val="18"/>
              </w:rPr>
              <w:t>Decompose goals into actionable steps</w:t>
            </w:r>
          </w:p>
        </w:tc>
        <w:tc>
          <w:tcPr>
            <w:tcW w:type="dxa" w:w="3120"/>
          </w:tcPr>
          <w:p>
            <w:r>
              <w:rPr>
                <w:rFonts w:ascii="Times New Roman" w:hAnsi="Times New Roman"/>
                <w:sz w:val="18"/>
              </w:rPr>
              <w:t>CoT, ToT, Algorithmic Planners (STRIPS), LLM-based planners</w:t>
            </w:r>
          </w:p>
        </w:tc>
      </w:tr>
      <w:tr>
        <w:tc>
          <w:tcPr>
            <w:tcW w:type="dxa" w:w="3120"/>
          </w:tcPr>
          <w:p>
            <w:r>
              <w:rPr>
                <w:rFonts w:ascii="Times New Roman" w:hAnsi="Times New Roman"/>
                <w:sz w:val="18"/>
              </w:rPr>
              <w:t>**Memory**</w:t>
            </w:r>
          </w:p>
        </w:tc>
        <w:tc>
          <w:tcPr>
            <w:tcW w:type="dxa" w:w="3120"/>
          </w:tcPr>
          <w:p>
            <w:r>
              <w:rPr>
                <w:rFonts w:ascii="Times New Roman" w:hAnsi="Times New Roman"/>
                <w:sz w:val="18"/>
              </w:rPr>
              <w:t>Retain context &amp; learn from experience</w:t>
            </w:r>
          </w:p>
        </w:tc>
        <w:tc>
          <w:tcPr>
            <w:tcW w:type="dxa" w:w="3120"/>
          </w:tcPr>
          <w:p>
            <w:r>
              <w:rPr>
                <w:rFonts w:ascii="Times New Roman" w:hAnsi="Times New Roman"/>
                <w:sz w:val="18"/>
              </w:rPr>
              <w:t>Vector Databases, Knowledge Graphs, SQL/NoSQL stores</w:t>
            </w:r>
          </w:p>
        </w:tc>
      </w:tr>
      <w:tr>
        <w:tc>
          <w:tcPr>
            <w:tcW w:type="dxa" w:w="3120"/>
          </w:tcPr>
          <w:p>
            <w:r>
              <w:rPr>
                <w:rFonts w:ascii="Times New Roman" w:hAnsi="Times New Roman"/>
                <w:sz w:val="18"/>
              </w:rPr>
              <w:t>**Tool Use**</w:t>
            </w:r>
          </w:p>
        </w:tc>
        <w:tc>
          <w:tcPr>
            <w:tcW w:type="dxa" w:w="3120"/>
          </w:tcPr>
          <w:p>
            <w:r>
              <w:rPr>
                <w:rFonts w:ascii="Times New Roman" w:hAnsi="Times New Roman"/>
                <w:sz w:val="18"/>
              </w:rPr>
              <w:t>Interface with external systems &amp; data</w:t>
            </w:r>
          </w:p>
        </w:tc>
        <w:tc>
          <w:tcPr>
            <w:tcW w:type="dxa" w:w="3120"/>
          </w:tcPr>
          <w:p>
            <w:r>
              <w:rPr>
                <w:rFonts w:ascii="Times New Roman" w:hAnsi="Times New Roman"/>
                <w:sz w:val="18"/>
              </w:rPr>
              <w:t>Function Calling APIs, SDKs, LangChain Tools</w:t>
            </w:r>
          </w:p>
        </w:tc>
      </w:tr>
      <w:tr>
        <w:tc>
          <w:tcPr>
            <w:tcW w:type="dxa" w:w="3120"/>
          </w:tcPr>
          <w:p>
            <w:r>
              <w:rPr>
                <w:rFonts w:ascii="Times New Roman" w:hAnsi="Times New Roman"/>
                <w:sz w:val="18"/>
              </w:rPr>
              <w:t>**Multi-Agent Coordination**</w:t>
            </w:r>
          </w:p>
        </w:tc>
        <w:tc>
          <w:tcPr>
            <w:tcW w:type="dxa" w:w="3120"/>
          </w:tcPr>
          <w:p>
            <w:r>
              <w:rPr>
                <w:rFonts w:ascii="Times New Roman" w:hAnsi="Times New Roman"/>
                <w:sz w:val="18"/>
              </w:rPr>
              <w:t>Enable collaborative problem-solving</w:t>
            </w:r>
          </w:p>
        </w:tc>
        <w:tc>
          <w:tcPr>
            <w:tcW w:type="dxa" w:w="3120"/>
          </w:tcPr>
          <w:p>
            <w:r>
              <w:rPr>
                <w:rFonts w:ascii="Times New Roman" w:hAnsi="Times New Roman"/>
                <w:sz w:val="18"/>
              </w:rPr>
              <w:t>Agent Communication Language, Mediator/Orchestrator Agents, Market-Based Mechanisms</w:t>
            </w:r>
          </w:p>
        </w:tc>
      </w:tr>
    </w:tbl>
    <w:p/>
    <w:p>
      <w:pPr>
        <w:pStyle w:val="Heading3"/>
      </w:pPr>
      <w:r>
        <w:rPr>
          <w:rFonts w:ascii="Times New Roman" w:hAnsi="Times New Roman"/>
          <w:sz w:val="22"/>
        </w:rPr>
        <w:t>Critical Recommendations</w:t>
      </w:r>
    </w:p>
    <w:p>
      <w:pPr>
        <w:jc w:val="both"/>
      </w:pPr>
      <w:r>
        <w:rPr>
          <w:rFonts w:ascii="Times New Roman" w:hAnsi="Times New Roman"/>
          <w:sz w:val="20"/>
        </w:rPr>
        <w:t>Based on the synthesis of these findings, the report offers the following strategic recommendations:</w:t>
      </w:r>
    </w:p>
    <w:p>
      <w:pPr>
        <w:pStyle w:val="ListNumber"/>
      </w:pPr>
      <w:r>
        <w:rPr>
          <w:rFonts w:ascii="Times New Roman" w:hAnsi="Times New Roman"/>
          <w:sz w:val="20"/>
        </w:rPr>
        <w:t xml:space="preserve"> Adopt an Ecosystem Mindset, Not a Tool Mindset: Enterprises should evaluate AI agent solutions not as isolated tools but as components of a flexible, composable ecosystem. Prioritize interoperability and the ability to integrate best-in-class specialized agents over the convenience of a single-vendor monolithic platform to avoid long-term lock-in and capability limitations.</w:t>
      </w:r>
    </w:p>
    <w:p>
      <w:pPr>
        <w:pStyle w:val="ListNumber"/>
      </w:pPr>
      <w:r>
        <w:rPr>
          <w:rFonts w:ascii="Times New Roman" w:hAnsi="Times New Roman"/>
          <w:sz w:val="20"/>
        </w:rPr>
        <w:t xml:space="preserve"> Invest in Orchestration and Human-AI Collaboration Infrastructure: The highest value will be extracted by organizations that strategically orchestrate agentic workflows. Invest in developing internal expertise and platforms for human-guided oversight, prompt engineering, and agent team management. As Accenture notes, human knowledge will be the key differentiator between competing agent networks.</w:t>
      </w:r>
    </w:p>
    <w:p>
      <w:pPr>
        <w:pStyle w:val="ListNumber"/>
      </w:pPr>
      <w:r>
        <w:rPr>
          <w:rFonts w:ascii="Times New Roman" w:hAnsi="Times New Roman"/>
          <w:sz w:val="20"/>
        </w:rPr>
        <w:t xml:space="preserve"> Pilot with Clear Vertical or Horizontal Use Cases: Begin deployment with well-scoped projects in domains showing proven traction, such as procurement automation, marketing analytics, or internal IT helpdesk support. Focus on agents that enhance decision-making and process management, moving beyond simple task automation to demonstrate tangible ROI.</w:t>
      </w:r>
    </w:p>
    <w:p>
      <w:pPr>
        <w:pStyle w:val="ListNumber"/>
      </w:pPr>
      <w:r>
        <w:rPr>
          <w:rFonts w:ascii="Times New Roman" w:hAnsi="Times New Roman"/>
          <w:sz w:val="20"/>
        </w:rPr>
        <w:t xml:space="preserve"> Prioritize Architectures with Robust Memory and Planning: When selecting or developing agent solutions, prioritize architectures that incorporate long-term memory and advanced planning capabilities. These features are essential for agents to operate consistently, learn from past interactions, and execute complex, multi-step tasks reliably—key requirements for enterprise adoption.</w:t>
      </w:r>
    </w:p>
    <w:p>
      <w:pPr>
        <w:pStyle w:val="ListNumber"/>
      </w:pPr>
      <w:r>
        <w:rPr>
          <w:rFonts w:ascii="Times New Roman" w:hAnsi="Times New Roman"/>
          <w:sz w:val="20"/>
        </w:rPr>
        <w:t xml:space="preserve"> Engage with the Hybrid Developer-Integrator Ecosystem: Leverage the strengths of both innovative startups and established enterprise integrators. Partner with startups for cutting-edge, specialized agent capabilities and with service providers like Accenture or HatchWorks for scalable integration, customization, and governance, ensuring solutions are both advanced and enterprise-ready.</w:t>
      </w:r>
    </w:p>
    <w:p>
      <w:pPr>
        <w:jc w:val="both"/>
      </w:pPr>
      <w:r>
        <w:rPr>
          <w:rFonts w:ascii="Times New Roman" w:hAnsi="Times New Roman"/>
          <w:sz w:val="20"/>
        </w:rPr>
        <w:t>The AI agent landscape represents a fundamental shift in how organizations will leverage artificial intelligence. Success will depend on strategic vision, thoughtful architecture, and the effective marriage of human expertise with autonomous machine capability.</w:t>
      </w:r>
    </w:p>
    <w:p>
      <w:pPr>
        <w:pStyle w:val="Heading2"/>
      </w:pPr>
      <w:r>
        <w:rPr>
          <w:rFonts w:ascii="Times New Roman" w:hAnsi="Times New Roman"/>
          <w:sz w:val="24"/>
        </w:rPr>
        <w:t>1. Introduction</w:t>
      </w:r>
    </w:p>
    <w:p>
      <w:pPr>
        <w:pStyle w:val="Heading3"/>
      </w:pPr>
      <w:r>
        <w:rPr>
          <w:rFonts w:ascii="Times New Roman" w:hAnsi="Times New Roman"/>
          <w:sz w:val="22"/>
        </w:rPr>
        <w:t>1.1 Background and Research Context</w:t>
      </w:r>
    </w:p>
    <w:p>
      <w:pPr>
        <w:jc w:val="both"/>
      </w:pPr>
      <w:r>
        <w:rPr>
          <w:rFonts w:ascii="Times New Roman" w:hAnsi="Times New Roman"/>
          <w:sz w:val="20"/>
        </w:rPr>
        <w:t>The field of artificial intelligence is undergoing a profound paradigm shift, moving from tools that assist with analysis and content generation toward systems capable of autonomous, goal-directed action. This shift is embodied by the rise of AI agents—software entities that perceive their environment, reason to make decisions, and execute actions to achieve specific objectives without requiring continuous human intervention. The concept of intelligent agents has roots in classical AI research, but recent breakthroughs in large language models (LLMs) and machine learning have catalyzed their evolution from theoretical constructs to practical, deployable systems with transformative potential.</w:t>
      </w:r>
    </w:p>
    <w:p>
      <w:pPr>
        <w:jc w:val="both"/>
      </w:pPr>
      <w:r>
        <w:rPr>
          <w:rFonts w:ascii="Times New Roman" w:hAnsi="Times New Roman"/>
          <w:sz w:val="20"/>
        </w:rPr>
        <w:t>The acceleration of agent development is intrinsically linked to the advent of powerful foundation models. Models such as OpenAI's GPT-4, Anthropic's Claude, Google's Gemini, and IBM's Granite series provide the core cognitive substrate—the "reasoning" component—that enables agents to understand complex instructions, formulate plans, and adapt to novel situations. These LLMs have evolved from being primarily content generators to serving as the central reasoning engines for dynamic, interactive systems. This technical leap has unlocked the development of agents that can move beyond executing predefined scripts to engaging in sophisticated problem-solving across digital and physical domains.</w:t>
      </w:r>
    </w:p>
    <w:p>
      <w:pPr>
        <w:jc w:val="both"/>
      </w:pPr>
      <w:r>
        <w:rPr>
          <w:rFonts w:ascii="Times New Roman" w:hAnsi="Times New Roman"/>
          <w:sz w:val="20"/>
        </w:rPr>
        <w:t>Concurrently, the commercial and research landscape has entered a period of explosive growth and intense competition. The AI agent ecosystem is rapidly maturing, characterized by significant investment, strategic positioning by technology giants, and innovation from a vibrant startup community. MarketsandMarkets research indicates that a core group of companies—including Google, Amelia, IBM, OpenAI, and Amazon Web Services—collectively commanded an estimated 42-50% of the market share in 2025, underscoring the concentration of resources and capability at the top of the field. This activity signals a transition from experimental prototypes to enterprise-grade solutions poised to redefine productivity, automation, and human-machine collaboration.</w:t>
      </w:r>
    </w:p>
    <w:p>
      <w:pPr>
        <w:pStyle w:val="Heading3"/>
      </w:pPr>
      <w:r>
        <w:rPr>
          <w:rFonts w:ascii="Times New Roman" w:hAnsi="Times New Roman"/>
          <w:sz w:val="22"/>
        </w:rPr>
        <w:t>1.2 Research Objectives and Scope</w:t>
      </w:r>
    </w:p>
    <w:p>
      <w:pPr>
        <w:jc w:val="both"/>
      </w:pPr>
      <w:r>
        <w:rPr>
          <w:rFonts w:ascii="Times New Roman" w:hAnsi="Times New Roman"/>
          <w:sz w:val="20"/>
        </w:rPr>
        <w:t>This report provides a comprehensive analysis of the contemporary AI agent landscape. Its primary objectives are fourfold:</w:t>
      </w:r>
    </w:p>
    <w:p>
      <w:pPr>
        <w:pStyle w:val="ListNumber"/>
      </w:pPr>
      <w:r>
        <w:rPr>
          <w:rFonts w:ascii="Times New Roman" w:hAnsi="Times New Roman"/>
          <w:sz w:val="20"/>
        </w:rPr>
        <w:t xml:space="preserve"> To establish a foundational understanding of AI agents by delineating core concepts, terminology, and the hierarchical taxonomy of agent types, from simple reflex systems to advanced learning agents.</w:t>
      </w:r>
    </w:p>
    <w:p>
      <w:pPr>
        <w:pStyle w:val="ListNumber"/>
      </w:pPr>
      <w:r>
        <w:rPr>
          <w:rFonts w:ascii="Times New Roman" w:hAnsi="Times New Roman"/>
          <w:sz w:val="20"/>
        </w:rPr>
        <w:t xml:space="preserve"> To analyze the current market dynamics, including adoption trends, investment patterns, competing architectural philosophies (ecosystem vs. monolithic platforms), and primary application domains.</w:t>
      </w:r>
    </w:p>
    <w:p>
      <w:pPr>
        <w:pStyle w:val="ListNumber"/>
      </w:pPr>
      <w:r>
        <w:rPr>
          <w:rFonts w:ascii="Times New Roman" w:hAnsi="Times New Roman"/>
          <w:sz w:val="20"/>
        </w:rPr>
        <w:t xml:space="preserve"> To profile the key players shaping the field, encompassing leading AI research labs, technology platform integrators, pioneering startups, and enterprise service providers.</w:t>
      </w:r>
    </w:p>
    <w:p>
      <w:pPr>
        <w:pStyle w:val="ListNumber"/>
      </w:pPr>
      <w:r>
        <w:rPr>
          <w:rFonts w:ascii="Times New Roman" w:hAnsi="Times New Roman"/>
          <w:sz w:val="20"/>
        </w:rPr>
        <w:t xml:space="preserve"> To conduct a technical deep-dive into the architectures of modern agents, examining the critical modules for planning, memory, tool use, and multi-agent coordination that enable advanced autonomous behavior.</w:t>
      </w:r>
    </w:p>
    <w:p>
      <w:pPr>
        <w:jc w:val="both"/>
      </w:pPr>
      <w:r>
        <w:rPr>
          <w:rFonts w:ascii="Times New Roman" w:hAnsi="Times New Roman"/>
          <w:sz w:val="20"/>
        </w:rPr>
        <w:t>The scope of this research is focused on software-based AI agents within enterprise and commercial contexts. It encompasses the period from the mainstream emergence of LLM-powered agents (circa 2022-2023) through the current state of the field in 2025. While touching on the underlying AI models, the report emphasizes the agentic layer—the frameworks, orchestrations, and specialized components that transform a generative model into an autonomous actor.</w:t>
      </w:r>
    </w:p>
    <w:p>
      <w:pPr>
        <w:pStyle w:val="Heading3"/>
      </w:pPr>
      <w:r>
        <w:rPr>
          <w:rFonts w:ascii="Times New Roman" w:hAnsi="Times New Roman"/>
          <w:sz w:val="22"/>
        </w:rPr>
        <w:t>1.3 Methodology</w:t>
      </w:r>
    </w:p>
    <w:p>
      <w:pPr>
        <w:jc w:val="both"/>
      </w:pPr>
      <w:r>
        <w:rPr>
          <w:rFonts w:ascii="Times New Roman" w:hAnsi="Times New Roman"/>
          <w:sz w:val="20"/>
        </w:rPr>
        <w:t>This report synthesizes findings from a systematic analysis of industry reports, technical publications, market analyses, and announcements from leading companies and research institutions. The methodology involved:</w:t>
      </w:r>
    </w:p>
    <w:p>
      <w:pPr>
        <w:pStyle w:val="ListBullet"/>
      </w:pPr>
      <w:r>
        <w:rPr>
          <w:rFonts w:ascii="Times New Roman" w:hAnsi="Times New Roman"/>
          <w:sz w:val="20"/>
        </w:rPr>
        <w:t xml:space="preserve">  Literature and Market Analysis: Reviewing recent market research reports (e.g., from MarketsandMarkets, CB Insights), technical white papers, and authoritative industry analyses to identify trends, market shares, and technological frameworks.</w:t>
      </w:r>
    </w:p>
    <w:p>
      <w:pPr>
        <w:pStyle w:val="ListBullet"/>
      </w:pPr>
      <w:r>
        <w:rPr>
          <w:rFonts w:ascii="Times New Roman" w:hAnsi="Times New Roman"/>
          <w:sz w:val="20"/>
        </w:rPr>
        <w:t xml:space="preserve">  Comparative Analysis of Key Players: Profiling companies and organizations based on their market position, technological contributions, product offerings, and strategic partnerships. Data was cross-referenced across multiple sources to ensure accuracy and representativeness.</w:t>
      </w:r>
    </w:p>
    <w:p>
      <w:pPr>
        <w:pStyle w:val="ListBullet"/>
      </w:pPr>
      <w:r>
        <w:rPr>
          <w:rFonts w:ascii="Times New Roman" w:hAnsi="Times New Roman"/>
          <w:sz w:val="20"/>
        </w:rPr>
        <w:t xml:space="preserve">  Technical Framework Evaluation: Investigating the architectural components of modern agents by examining open-source frameworks (e.g., LangChain, AutoGen), research publications, and platform documentation to distill common patterns and innovative approaches.</w:t>
      </w:r>
    </w:p>
    <w:p>
      <w:pPr>
        <w:pStyle w:val="ListBullet"/>
      </w:pPr>
      <w:r>
        <w:rPr>
          <w:rFonts w:ascii="Times New Roman" w:hAnsi="Times New Roman"/>
          <w:sz w:val="20"/>
        </w:rPr>
        <w:t xml:space="preserve">  Synthesis and Integration: Consolidating information across the defined research foci (Definition, Current State, Key Players, Technical Architecture) to present a coherent, multi-faceted view of the AI agent ecosystem.</w:t>
      </w:r>
    </w:p>
    <w:p>
      <w:pPr>
        <w:pStyle w:val="Heading3"/>
      </w:pPr>
      <w:r>
        <w:rPr>
          <w:rFonts w:ascii="Times New Roman" w:hAnsi="Times New Roman"/>
          <w:sz w:val="22"/>
        </w:rPr>
        <w:t>1.4 Report Structure</w:t>
      </w:r>
    </w:p>
    <w:p>
      <w:pPr>
        <w:jc w:val="both"/>
      </w:pPr>
      <w:r>
        <w:rPr>
          <w:rFonts w:ascii="Times New Roman" w:hAnsi="Times New Roman"/>
          <w:sz w:val="20"/>
        </w:rPr>
        <w:t>Following this introduction, the report is organized into four core analytical chapters that correspond directly to the research objectives:</w:t>
      </w:r>
    </w:p>
    <w:p>
      <w:pPr>
        <w:pStyle w:val="ListBullet"/>
      </w:pPr>
      <w:r>
        <w:rPr>
          <w:rFonts w:ascii="Times New Roman" w:hAnsi="Times New Roman"/>
          <w:sz w:val="20"/>
        </w:rPr>
        <w:t xml:space="preserve">  Chapter 2: Defining the AI Agent will establish the conceptual foundation. It will detail the core "perceive-reason-act" loop, present the hierarchy of agent types (Simple Reflex, Model-Based, Goal-Based, Utility-Based, Learning), and clarify distinctions between intelligent agents, autonomous agents, and multi-agent systems. This chapter will be anchored by comparative tables, such as:</w:t>
      </w:r>
    </w:p>
    <w:p>
      <w:pPr>
        <w:pStyle w:val="ListBullet"/>
      </w:pPr>
      <w:r>
        <w:rPr>
          <w:rFonts w:ascii="Times New Roman" w:hAnsi="Times New Roman"/>
          <w:sz w:val="20"/>
        </w:rPr>
        <w:t xml:space="preserve">  Chapter 3: The Current State of the Agent Ecosystem will analyze market evolution. It will contrast the competing visions of monolithic AI platforms versus composable agent ecosystems, detail adoption drivers in horizontal and vertical domains, and examine investment patterns. Key visualizations will illustrate this architectural dichotomy and the primary application domains.</w:t>
      </w:r>
    </w:p>
    <w:p>
      <w:pPr>
        <w:pStyle w:val="ListBullet"/>
      </w:pPr>
      <w:r>
        <w:rPr>
          <w:rFonts w:ascii="Times New Roman" w:hAnsi="Times New Roman"/>
          <w:sz w:val="20"/>
        </w:rPr>
        <w:t xml:space="preserve">  Chapter 4: Key Players and Market Landscape will profile the organizations driving development. It will segment the landscape into AI research labs (OpenAI, Anthropic), technology integrators (Google, Microsoft), specialized startups (Adept, Cognition), and enterprise service providers (Accenture, HatchWorks). Market share data and framework comparisons will be presented.</w:t>
      </w:r>
    </w:p>
    <w:p>
      <w:pPr>
        <w:pStyle w:val="ListBullet"/>
      </w:pPr>
      <w:r>
        <w:rPr>
          <w:rFonts w:ascii="Times New Roman" w:hAnsi="Times New Roman"/>
          <w:sz w:val="20"/>
        </w:rPr>
        <w:t xml:space="preserve">  Chapter 5: Technical Architectures of Modern Agents will delve into the engineering underpinnings. It will dissect how LLMs are augmented with modules for planning (breaking down complex goals), memory (maintaining context and learning from experience), tool use (interacting with APIs and external systems), and multi-agent coordination (enabling collaborative problem-solving). This chapter will explain how frameworks like LangChain and Microsoft AutoGen operationalize these concepts.</w:t>
      </w:r>
    </w:p>
    <w:p>
      <w:pPr>
        <w:jc w:val="both"/>
      </w:pPr>
      <w:r>
        <w:rPr>
          <w:rFonts w:ascii="Times New Roman" w:hAnsi="Times New Roman"/>
          <w:sz w:val="20"/>
        </w:rPr>
        <w:t>The report will conclude with a summary of key findings and a discussion of the broader implications, challenges, and future trajectory for AI agent technology.</w:t>
      </w:r>
    </w:p>
    <w:p>
      <w:pPr>
        <w:pStyle w:val="Heading2"/>
      </w:pPr>
      <w:r>
        <w:rPr>
          <w:rFonts w:ascii="Times New Roman" w:hAnsi="Times New Roman"/>
          <w:sz w:val="24"/>
        </w:rPr>
        <w:t>2. Literature Review</w:t>
      </w:r>
    </w:p>
    <w:p>
      <w:pPr>
        <w:pStyle w:val="Heading3"/>
      </w:pPr>
      <w:r>
        <w:rPr>
          <w:rFonts w:ascii="Times New Roman" w:hAnsi="Times New Roman"/>
          <w:sz w:val="22"/>
        </w:rPr>
        <w:t>2.1 Historical Context and Evolution of AI Agents</w:t>
      </w:r>
    </w:p>
    <w:p>
      <w:pPr>
        <w:jc w:val="both"/>
      </w:pPr>
      <w:r>
        <w:rPr>
          <w:rFonts w:ascii="Times New Roman" w:hAnsi="Times New Roman"/>
          <w:sz w:val="20"/>
        </w:rPr>
        <w:t>The conceptual foundation of autonomous agents predates the contemporary explosion of artificial intelligence. The field’s intellectual origins can be traced to mid-20th-century cybernetics and the seminal work in artificial intelligence during the 1950s and 1960s, which grappled with the idea of machines capable of perception, decision-making, and action. However, the modern paradigm of AI agents is inextricably linked to the evolution of software architecture and artificial intelligence subfields over the last four decades.</w:t>
      </w:r>
    </w:p>
    <w:p>
      <w:pPr>
        <w:jc w:val="both"/>
      </w:pPr>
      <w:r>
        <w:rPr>
          <w:rFonts w:ascii="Times New Roman" w:hAnsi="Times New Roman"/>
          <w:sz w:val="20"/>
        </w:rPr>
        <w:t>The 1980s and 1990s saw the formalization of key concepts within the academic community. Research in distributed artificial intelligence (DAI) gave rise to Multi-Agent Systems (MAS), which studied how multiple intelligent entities could interact, collaborate, or compete within a shared environment (Hung Du, n.d.). This period also established critical theoretical distinctions. As analyzed by Hung Du (n.d.), agents were differentiated from passive software objects by their autonomy, pro-activeness (goal-directed behavior), and reactivity. They were also distinguished from expert systems, which were static, knowledge-based reasoning engines for specific domains, by their dynamic interaction with an environment. The widely accepted taxonomy of agent types—from Simple Reflex to Learning Agents—was crystallized during this era, providing a framework for understanding agent sophistication (GeeksforGeeks, n.d.; Tredence, n.d.).</w:t>
      </w:r>
    </w:p>
    <w:p>
      <w:pPr>
        <w:jc w:val="both"/>
      </w:pPr>
      <w:r>
        <w:rPr>
          <w:rFonts w:ascii="Times New Roman" w:hAnsi="Times New Roman"/>
          <w:sz w:val="20"/>
        </w:rPr>
        <w:t>The practical implementation of these theories was limited by computational power and the narrow capabilities of AI. The 2000s and 2010s witnessed the rise of more practical, albeit limited, agents in the form of chatbots and robotic process automation (RPA). These systems operated on fixed rules or simple scripts, embodying the "Simple Reflex" or "Model-Based" agent archetypes. They lacked the generalized reasoning and adaptability that define modern intelligent agents.</w:t>
      </w:r>
    </w:p>
    <w:p>
      <w:pPr>
        <w:jc w:val="both"/>
      </w:pPr>
      <w:r>
        <w:rPr>
          <w:rFonts w:ascii="Times New Roman" w:hAnsi="Times New Roman"/>
          <w:sz w:val="20"/>
        </w:rPr>
        <w:t>A paradigm shift occurred in the late 2010s and early 2020s with the advent of large language models (LLMs) like GPT-3 and its successors. As noted by Inside Open Source (n.d.), "LLMs have evolved from content generators to complex decision-makers." This transformation provided the essential "Reasoning" component for the agentic loop with unprecedented flexibility. An LLM could serve as a general-purpose reasoning engine that could understand goals, formulate plans, and adapt to novel situations. This breakthrough, coupled with advancements in cloud computing and API ecosystems, enabled the transition from theoretical models and brittle automations to the robust, LLM-powered agents that define the current landscape. The field has since moved rapidly from single-agent prototypes to complex, orchestrated ecosystems, marking the beginning of what industry analysts term "The Rise of the AI Agent Ecosystem" (Boardor, n.d.).</w:t>
      </w:r>
    </w:p>
    <w:p>
      <w:pPr>
        <w:pStyle w:val="Heading3"/>
      </w:pPr>
      <w:r>
        <w:rPr>
          <w:rFonts w:ascii="Times New Roman" w:hAnsi="Times New Roman"/>
          <w:sz w:val="22"/>
        </w:rPr>
        <w:t>2.2 Core Concepts, Terminology, and Theoretical Framework</w:t>
      </w:r>
    </w:p>
    <w:p>
      <w:pPr>
        <w:jc w:val="both"/>
      </w:pPr>
      <w:r>
        <w:rPr>
          <w:rFonts w:ascii="Times New Roman" w:hAnsi="Times New Roman"/>
          <w:sz w:val="20"/>
        </w:rPr>
        <w:t>A coherent understanding of the agent landscape requires precise definitions and a clear theoretical framework. The literature converges on a core definition: an AI Agent is an autonomous software program or system designed to perform tasks, make decisions, and achieve specific goals on behalf of a user or another system, without requiring continuous human guidance for every step (IBM, n.d.; Teleport, n.d.; HatchWorks, n.d.).</w:t>
      </w:r>
    </w:p>
    <w:p>
      <w:pPr>
        <w:jc w:val="both"/>
      </w:pPr>
      <w:r>
        <w:rPr>
          <w:rFonts w:ascii="Times New Roman" w:hAnsi="Times New Roman"/>
          <w:sz w:val="20"/>
        </w:rPr>
        <w:t>#### 2.2.1 The Foundational Agent Architecture: The Perception-Reasoning-Action Loop</w:t>
      </w:r>
    </w:p>
    <w:p>
      <w:pPr>
        <w:jc w:val="both"/>
      </w:pPr>
      <w:r>
        <w:rPr>
          <w:rFonts w:ascii="Times New Roman" w:hAnsi="Times New Roman"/>
          <w:sz w:val="20"/>
        </w:rPr>
        <w:t>At the heart of every agent is a cyclical process, often described as the "perceive-reason-act" loop (Kore.ai, n.d.; SmythOS, n.d.). This operational model consists of four essential components:</w:t>
      </w:r>
    </w:p>
    <w:p>
      <w:pPr>
        <w:pStyle w:val="ListNumber"/>
      </w:pPr>
      <w:r>
        <w:rPr>
          <w:rFonts w:ascii="Times New Roman" w:hAnsi="Times New Roman"/>
          <w:sz w:val="20"/>
        </w:rPr>
        <w:t xml:space="preserve"> Perception: The agent gathers information about its environment via sensors, data inputs, or user prompts.</w:t>
      </w:r>
    </w:p>
    <w:p>
      <w:pPr>
        <w:pStyle w:val="ListNumber"/>
      </w:pPr>
      <w:r>
        <w:rPr>
          <w:rFonts w:ascii="Times New Roman" w:hAnsi="Times New Roman"/>
          <w:sz w:val="20"/>
        </w:rPr>
        <w:t xml:space="preserve"> Reasoning: The agent processes this information, using an internal model (e.g., an LLM, a planning algorithm) to make decisions, form plans, or update its beliefs.</w:t>
      </w:r>
    </w:p>
    <w:p>
      <w:pPr>
        <w:pStyle w:val="ListNumber"/>
      </w:pPr>
      <w:r>
        <w:rPr>
          <w:rFonts w:ascii="Times New Roman" w:hAnsi="Times New Roman"/>
          <w:sz w:val="20"/>
        </w:rPr>
        <w:t xml:space="preserve"> Action: The agent executes its decisions through actuators, API calls, or generated outputs to affect the environment.</w:t>
      </w:r>
    </w:p>
    <w:p>
      <w:pPr>
        <w:pStyle w:val="ListNumber"/>
      </w:pPr>
      <w:r>
        <w:rPr>
          <w:rFonts w:ascii="Times New Roman" w:hAnsi="Times New Roman"/>
          <w:sz w:val="20"/>
        </w:rPr>
        <w:t xml:space="preserve"> Feedback/Learning: In advanced agents, the outcome of the action is evaluated to improve future performance, closing the loop and enabling adaptation.</w:t>
      </w:r>
    </w:p>
    <w:p>
      <w:pPr>
        <w:jc w:val="center"/>
      </w:pPr>
      <w:r>
        <w:rPr>
          <w:b/>
          <w:sz w:val="18"/>
        </w:rPr>
        <w:t>Table 2.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Component</w:t>
            </w:r>
          </w:p>
        </w:tc>
        <w:tc>
          <w:tcPr>
            <w:tcW w:type="dxa" w:w="3120"/>
          </w:tcPr>
          <w:p>
            <w:r>
              <w:rPr>
                <w:rFonts w:ascii="Times New Roman" w:hAnsi="Times New Roman"/>
                <w:b/>
                <w:sz w:val="18"/>
              </w:rPr>
              <w:t>Function</w:t>
            </w:r>
          </w:p>
        </w:tc>
        <w:tc>
          <w:tcPr>
            <w:tcW w:type="dxa" w:w="3120"/>
          </w:tcPr>
          <w:p>
            <w:r>
              <w:rPr>
                <w:rFonts w:ascii="Times New Roman" w:hAnsi="Times New Roman"/>
                <w:b/>
                <w:sz w:val="18"/>
              </w:rPr>
              <w:t>Example Input/Output</w:t>
            </w:r>
          </w:p>
        </w:tc>
      </w:tr>
      <w:tr>
        <w:tc>
          <w:tcPr>
            <w:tcW w:type="dxa" w:w="3120"/>
          </w:tcPr>
          <w:p>
            <w:r>
              <w:rPr>
                <w:rFonts w:ascii="Times New Roman" w:hAnsi="Times New Roman"/>
                <w:sz w:val="18"/>
              </w:rPr>
              <w:t>**Perception**</w:t>
            </w:r>
          </w:p>
        </w:tc>
        <w:tc>
          <w:tcPr>
            <w:tcW w:type="dxa" w:w="3120"/>
          </w:tcPr>
          <w:p>
            <w:r>
              <w:rPr>
                <w:rFonts w:ascii="Times New Roman" w:hAnsi="Times New Roman"/>
                <w:sz w:val="18"/>
              </w:rPr>
              <w:t>Gathers information from the environment</w:t>
            </w:r>
          </w:p>
        </w:tc>
        <w:tc>
          <w:tcPr>
            <w:tcW w:type="dxa" w:w="3120"/>
          </w:tcPr>
          <w:p>
            <w:r>
              <w:rPr>
                <w:rFonts w:ascii="Times New Roman" w:hAnsi="Times New Roman"/>
                <w:sz w:val="18"/>
              </w:rPr>
              <w:t>Sensor data, API feeds, user text input</w:t>
            </w:r>
          </w:p>
        </w:tc>
      </w:tr>
      <w:tr>
        <w:tc>
          <w:tcPr>
            <w:tcW w:type="dxa" w:w="3120"/>
          </w:tcPr>
          <w:p>
            <w:r>
              <w:rPr>
                <w:rFonts w:ascii="Times New Roman" w:hAnsi="Times New Roman"/>
                <w:sz w:val="18"/>
              </w:rPr>
              <w:t>**Reasoning**</w:t>
            </w:r>
          </w:p>
        </w:tc>
        <w:tc>
          <w:tcPr>
            <w:tcW w:type="dxa" w:w="3120"/>
          </w:tcPr>
          <w:p>
            <w:r>
              <w:rPr>
                <w:rFonts w:ascii="Times New Roman" w:hAnsi="Times New Roman"/>
                <w:sz w:val="18"/>
              </w:rPr>
              <w:t>Processes information to make a decision</w:t>
            </w:r>
          </w:p>
        </w:tc>
        <w:tc>
          <w:tcPr>
            <w:tcW w:type="dxa" w:w="3120"/>
          </w:tcPr>
          <w:p>
            <w:r>
              <w:rPr>
                <w:rFonts w:ascii="Times New Roman" w:hAnsi="Times New Roman"/>
                <w:sz w:val="18"/>
              </w:rPr>
              <w:t>LLM generating a plan, algorithm calculating a path</w:t>
            </w:r>
          </w:p>
        </w:tc>
      </w:tr>
      <w:tr>
        <w:tc>
          <w:tcPr>
            <w:tcW w:type="dxa" w:w="3120"/>
          </w:tcPr>
          <w:p>
            <w:r>
              <w:rPr>
                <w:rFonts w:ascii="Times New Roman" w:hAnsi="Times New Roman"/>
                <w:sz w:val="18"/>
              </w:rPr>
              <w:t>**Action**</w:t>
            </w:r>
          </w:p>
        </w:tc>
        <w:tc>
          <w:tcPr>
            <w:tcW w:type="dxa" w:w="3120"/>
          </w:tcPr>
          <w:p>
            <w:r>
              <w:rPr>
                <w:rFonts w:ascii="Times New Roman" w:hAnsi="Times New Roman"/>
                <w:sz w:val="18"/>
              </w:rPr>
              <w:t>Executes the decision to affect the environment</w:t>
            </w:r>
          </w:p>
        </w:tc>
        <w:tc>
          <w:tcPr>
            <w:tcW w:type="dxa" w:w="3120"/>
          </w:tcPr>
          <w:p>
            <w:r>
              <w:rPr>
                <w:rFonts w:ascii="Times New Roman" w:hAnsi="Times New Roman"/>
                <w:sz w:val="18"/>
              </w:rPr>
              <w:t>Sending a command to a robot arm, outputting text, calling a function</w:t>
            </w:r>
          </w:p>
        </w:tc>
      </w:tr>
      <w:tr>
        <w:tc>
          <w:tcPr>
            <w:tcW w:type="dxa" w:w="3120"/>
          </w:tcPr>
          <w:p>
            <w:r>
              <w:rPr>
                <w:rFonts w:ascii="Times New Roman" w:hAnsi="Times New Roman"/>
                <w:sz w:val="18"/>
              </w:rPr>
              <w:t>**Feedback/Learning**</w:t>
            </w:r>
          </w:p>
        </w:tc>
        <w:tc>
          <w:tcPr>
            <w:tcW w:type="dxa" w:w="3120"/>
          </w:tcPr>
          <w:p>
            <w:r>
              <w:rPr>
                <w:rFonts w:ascii="Times New Roman" w:hAnsi="Times New Roman"/>
                <w:sz w:val="18"/>
              </w:rPr>
              <w:t>Evaluates outcome to update future behavior</w:t>
            </w:r>
          </w:p>
        </w:tc>
        <w:tc>
          <w:tcPr>
            <w:tcW w:type="dxa" w:w="3120"/>
          </w:tcPr>
          <w:p>
            <w:r>
              <w:rPr>
                <w:rFonts w:ascii="Times New Roman" w:hAnsi="Times New Roman"/>
                <w:sz w:val="18"/>
              </w:rPr>
              <w:t>Reward/punishment signal, success/failure metric</w:t>
            </w:r>
          </w:p>
        </w:tc>
      </w:tr>
    </w:tbl>
    <w:p/>
    <w:p>
      <w:pPr>
        <w:jc w:val="both"/>
      </w:pPr>
      <w:r>
        <w:rPr>
          <w:rFonts w:ascii="Times New Roman" w:hAnsi="Times New Roman"/>
          <w:sz w:val="20"/>
        </w:rPr>
        <w:t>#### 2.2.2 A Taxonomy of Agent Capabilities</w:t>
      </w:r>
    </w:p>
    <w:p>
      <w:pPr>
        <w:jc w:val="both"/>
      </w:pPr>
      <w:r>
        <w:rPr>
          <w:rFonts w:ascii="Times New Roman" w:hAnsi="Times New Roman"/>
          <w:sz w:val="20"/>
        </w:rPr>
        <w:t>Agents exist on a spectrum of complexity. The most cited taxonomy, foundational to the field, outlines five hierarchical types (GeeksforGeeks, n.d.; Tredence, n.d.):</w:t>
      </w:r>
    </w:p>
    <w:p>
      <w:pPr>
        <w:pStyle w:val="ListNumber"/>
      </w:pPr>
      <w:r>
        <w:rPr>
          <w:rFonts w:ascii="Times New Roman" w:hAnsi="Times New Roman"/>
          <w:sz w:val="20"/>
        </w:rPr>
        <w:t xml:space="preserve"> Simple Reflex Agents: Operate on direct condition-action rules (if-then). They are fast but possess no memory or model of the world, making them ineffective in partially observable environments.</w:t>
      </w:r>
    </w:p>
    <w:p>
      <w:pPr>
        <w:pStyle w:val="ListNumber"/>
      </w:pPr>
      <w:r>
        <w:rPr>
          <w:rFonts w:ascii="Times New Roman" w:hAnsi="Times New Roman"/>
          <w:sz w:val="20"/>
        </w:rPr>
        <w:t xml:space="preserve"> Model-Based Reflex Agents: Maintain an internal model of the world to track states that are not directly perceptible, offering greater robustness.</w:t>
      </w:r>
    </w:p>
    <w:p>
      <w:pPr>
        <w:pStyle w:val="ListNumber"/>
      </w:pPr>
      <w:r>
        <w:rPr>
          <w:rFonts w:ascii="Times New Roman" w:hAnsi="Times New Roman"/>
          <w:sz w:val="20"/>
        </w:rPr>
        <w:t xml:space="preserve"> Goal-Based Agents: Incorporate a desired goal, using reasoning to plan sequences of actions expected to achieve it.</w:t>
      </w:r>
    </w:p>
    <w:p>
      <w:pPr>
        <w:pStyle w:val="ListNumber"/>
      </w:pPr>
      <w:r>
        <w:rPr>
          <w:rFonts w:ascii="Times New Roman" w:hAnsi="Times New Roman"/>
          <w:sz w:val="20"/>
        </w:rPr>
        <w:t xml:space="preserve"> Utility-Based Agents: Extend goal-based agents with a utility function, enabling them to make optimal decisions among alternatives by maximizing expected "happiness" or success.</w:t>
      </w:r>
    </w:p>
    <w:p>
      <w:pPr>
        <w:pStyle w:val="ListNumber"/>
      </w:pPr>
      <w:r>
        <w:rPr>
          <w:rFonts w:ascii="Times New Roman" w:hAnsi="Times New Roman"/>
          <w:sz w:val="20"/>
        </w:rPr>
        <w:t xml:space="preserve"> Learning Agents: Represent the apex of capability, containing explicit architectural components (a learning element, performance element, critic, and problem generator) that allow them to improve their performance from experience over time.</w:t>
      </w:r>
    </w:p>
    <w:p>
      <w:pPr>
        <w:jc w:val="center"/>
      </w:pPr>
      <w:r>
        <w:rPr>
          <w:b/>
          <w:sz w:val="18"/>
        </w:rPr>
        <w:t>Table 3.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Agent Type</w:t>
            </w:r>
          </w:p>
        </w:tc>
        <w:tc>
          <w:tcPr>
            <w:tcW w:type="dxa" w:w="2340"/>
          </w:tcPr>
          <w:p>
            <w:r>
              <w:rPr>
                <w:rFonts w:ascii="Times New Roman" w:hAnsi="Times New Roman"/>
                <w:b/>
                <w:sz w:val="18"/>
              </w:rPr>
              <w:t>Core Mechanism</w:t>
            </w:r>
          </w:p>
        </w:tc>
        <w:tc>
          <w:tcPr>
            <w:tcW w:type="dxa" w:w="2340"/>
          </w:tcPr>
          <w:p>
            <w:r>
              <w:rPr>
                <w:rFonts w:ascii="Times New Roman" w:hAnsi="Times New Roman"/>
                <w:b/>
                <w:sz w:val="18"/>
              </w:rPr>
              <w:t>Key Capability</w:t>
            </w:r>
          </w:p>
        </w:tc>
        <w:tc>
          <w:tcPr>
            <w:tcW w:type="dxa" w:w="2340"/>
          </w:tcPr>
          <w:p>
            <w:r>
              <w:rPr>
                <w:rFonts w:ascii="Times New Roman" w:hAnsi="Times New Roman"/>
                <w:b/>
                <w:sz w:val="18"/>
              </w:rPr>
              <w:t>Limitation</w:t>
            </w:r>
          </w:p>
        </w:tc>
      </w:tr>
      <w:tr>
        <w:tc>
          <w:tcPr>
            <w:tcW w:type="dxa" w:w="2340"/>
          </w:tcPr>
          <w:p>
            <w:r>
              <w:rPr>
                <w:rFonts w:ascii="Times New Roman" w:hAnsi="Times New Roman"/>
                <w:sz w:val="18"/>
              </w:rPr>
              <w:t>**Simple Reflex**</w:t>
            </w:r>
          </w:p>
        </w:tc>
        <w:tc>
          <w:tcPr>
            <w:tcW w:type="dxa" w:w="2340"/>
          </w:tcPr>
          <w:p>
            <w:r>
              <w:rPr>
                <w:rFonts w:ascii="Times New Roman" w:hAnsi="Times New Roman"/>
                <w:sz w:val="18"/>
              </w:rPr>
              <w:t>Condition-Action Rules</w:t>
            </w:r>
          </w:p>
        </w:tc>
        <w:tc>
          <w:tcPr>
            <w:tcW w:type="dxa" w:w="2340"/>
          </w:tcPr>
          <w:p>
            <w:r>
              <w:rPr>
                <w:rFonts w:ascii="Times New Roman" w:hAnsi="Times New Roman"/>
                <w:sz w:val="18"/>
              </w:rPr>
              <w:t>Fast, direct response</w:t>
            </w:r>
          </w:p>
        </w:tc>
        <w:tc>
          <w:tcPr>
            <w:tcW w:type="dxa" w:w="2340"/>
          </w:tcPr>
          <w:p>
            <w:r>
              <w:rPr>
                <w:rFonts w:ascii="Times New Roman" w:hAnsi="Times New Roman"/>
                <w:sz w:val="18"/>
              </w:rPr>
              <w:t>No memory; fails in partial observability</w:t>
            </w:r>
          </w:p>
        </w:tc>
      </w:tr>
      <w:tr>
        <w:tc>
          <w:tcPr>
            <w:tcW w:type="dxa" w:w="2340"/>
          </w:tcPr>
          <w:p>
            <w:r>
              <w:rPr>
                <w:rFonts w:ascii="Times New Roman" w:hAnsi="Times New Roman"/>
                <w:sz w:val="18"/>
              </w:rPr>
              <w:t>**Model-Based Reflex**</w:t>
            </w:r>
          </w:p>
        </w:tc>
        <w:tc>
          <w:tcPr>
            <w:tcW w:type="dxa" w:w="2340"/>
          </w:tcPr>
          <w:p>
            <w:r>
              <w:rPr>
                <w:rFonts w:ascii="Times New Roman" w:hAnsi="Times New Roman"/>
                <w:sz w:val="18"/>
              </w:rPr>
              <w:t>Internal World Model</w:t>
            </w:r>
          </w:p>
        </w:tc>
        <w:tc>
          <w:tcPr>
            <w:tcW w:type="dxa" w:w="2340"/>
          </w:tcPr>
          <w:p>
            <w:r>
              <w:rPr>
                <w:rFonts w:ascii="Times New Roman" w:hAnsi="Times New Roman"/>
                <w:sz w:val="18"/>
              </w:rPr>
              <w:t>Handles partially observable states</w:t>
            </w:r>
          </w:p>
        </w:tc>
        <w:tc>
          <w:tcPr>
            <w:tcW w:type="dxa" w:w="2340"/>
          </w:tcPr>
          <w:p>
            <w:r>
              <w:rPr>
                <w:rFonts w:ascii="Times New Roman" w:hAnsi="Times New Roman"/>
                <w:sz w:val="18"/>
              </w:rPr>
              <w:t>Does not consider goals or utilities</w:t>
            </w:r>
          </w:p>
        </w:tc>
      </w:tr>
      <w:tr>
        <w:tc>
          <w:tcPr>
            <w:tcW w:type="dxa" w:w="2340"/>
          </w:tcPr>
          <w:p>
            <w:r>
              <w:rPr>
                <w:rFonts w:ascii="Times New Roman" w:hAnsi="Times New Roman"/>
                <w:sz w:val="18"/>
              </w:rPr>
              <w:t>**Goal-Based**</w:t>
            </w:r>
          </w:p>
        </w:tc>
        <w:tc>
          <w:tcPr>
            <w:tcW w:type="dxa" w:w="2340"/>
          </w:tcPr>
          <w:p>
            <w:r>
              <w:rPr>
                <w:rFonts w:ascii="Times New Roman" w:hAnsi="Times New Roman"/>
                <w:sz w:val="18"/>
              </w:rPr>
              <w:t>Goal State &amp; Planning</w:t>
            </w:r>
          </w:p>
        </w:tc>
        <w:tc>
          <w:tcPr>
            <w:tcW w:type="dxa" w:w="2340"/>
          </w:tcPr>
          <w:p>
            <w:r>
              <w:rPr>
                <w:rFonts w:ascii="Times New Roman" w:hAnsi="Times New Roman"/>
                <w:sz w:val="18"/>
              </w:rPr>
              <w:t>Can plan action sequences</w:t>
            </w:r>
          </w:p>
        </w:tc>
        <w:tc>
          <w:tcPr>
            <w:tcW w:type="dxa" w:w="2340"/>
          </w:tcPr>
          <w:p>
            <w:r>
              <w:rPr>
                <w:rFonts w:ascii="Times New Roman" w:hAnsi="Times New Roman"/>
                <w:sz w:val="18"/>
              </w:rPr>
              <w:t>May not choose the optimal path</w:t>
            </w:r>
          </w:p>
        </w:tc>
      </w:tr>
      <w:tr>
        <w:tc>
          <w:tcPr>
            <w:tcW w:type="dxa" w:w="2340"/>
          </w:tcPr>
          <w:p>
            <w:r>
              <w:rPr>
                <w:rFonts w:ascii="Times New Roman" w:hAnsi="Times New Roman"/>
                <w:sz w:val="18"/>
              </w:rPr>
              <w:t>**Utility-Based**</w:t>
            </w:r>
          </w:p>
        </w:tc>
        <w:tc>
          <w:tcPr>
            <w:tcW w:type="dxa" w:w="2340"/>
          </w:tcPr>
          <w:p>
            <w:r>
              <w:rPr>
                <w:rFonts w:ascii="Times New Roman" w:hAnsi="Times New Roman"/>
                <w:sz w:val="18"/>
              </w:rPr>
              <w:t>Utility Function Optimization</w:t>
            </w:r>
          </w:p>
        </w:tc>
        <w:tc>
          <w:tcPr>
            <w:tcW w:type="dxa" w:w="2340"/>
          </w:tcPr>
          <w:p>
            <w:r>
              <w:rPr>
                <w:rFonts w:ascii="Times New Roman" w:hAnsi="Times New Roman"/>
                <w:sz w:val="18"/>
              </w:rPr>
              <w:t>Makes optimal decisions under uncertainty</w:t>
            </w:r>
          </w:p>
        </w:tc>
        <w:tc>
          <w:tcPr>
            <w:tcW w:type="dxa" w:w="2340"/>
          </w:tcPr>
          <w:p>
            <w:r>
              <w:rPr>
                <w:rFonts w:ascii="Times New Roman" w:hAnsi="Times New Roman"/>
                <w:sz w:val="18"/>
              </w:rPr>
              <w:t>Requires a well-defined utility metric</w:t>
            </w:r>
          </w:p>
        </w:tc>
      </w:tr>
      <w:tr>
        <w:tc>
          <w:tcPr>
            <w:tcW w:type="dxa" w:w="2340"/>
          </w:tcPr>
          <w:p>
            <w:r>
              <w:rPr>
                <w:rFonts w:ascii="Times New Roman" w:hAnsi="Times New Roman"/>
                <w:sz w:val="18"/>
              </w:rPr>
              <w:t>**Learning Agent**</w:t>
            </w:r>
          </w:p>
        </w:tc>
        <w:tc>
          <w:tcPr>
            <w:tcW w:type="dxa" w:w="2340"/>
          </w:tcPr>
          <w:p>
            <w:r>
              <w:rPr>
                <w:rFonts w:ascii="Times New Roman" w:hAnsi="Times New Roman"/>
                <w:sz w:val="18"/>
              </w:rPr>
              <w:t>Learning Element &amp; Critic</w:t>
            </w:r>
          </w:p>
        </w:tc>
        <w:tc>
          <w:tcPr>
            <w:tcW w:type="dxa" w:w="2340"/>
          </w:tcPr>
          <w:p>
            <w:r>
              <w:rPr>
                <w:rFonts w:ascii="Times New Roman" w:hAnsi="Times New Roman"/>
                <w:sz w:val="18"/>
              </w:rPr>
              <w:t>Improves performance from experience</w:t>
            </w:r>
          </w:p>
        </w:tc>
        <w:tc>
          <w:tcPr>
            <w:tcW w:type="dxa" w:w="2340"/>
          </w:tcPr>
          <w:p>
            <w:r>
              <w:rPr>
                <w:rFonts w:ascii="Times New Roman" w:hAnsi="Times New Roman"/>
                <w:sz w:val="18"/>
              </w:rPr>
              <w:t>High complexity; requires training</w:t>
            </w:r>
          </w:p>
        </w:tc>
      </w:tr>
    </w:tbl>
    <w:p/>
    <w:p>
      <w:pPr>
        <w:jc w:val="both"/>
      </w:pPr>
      <w:r>
        <w:rPr>
          <w:rFonts w:ascii="Times New Roman" w:hAnsi="Times New Roman"/>
          <w:sz w:val="20"/>
        </w:rPr>
        <w:t>#### 2.2.3 Key Terminology and Distinctions</w:t>
      </w:r>
    </w:p>
    <w:p>
      <w:pPr>
        <w:jc w:val="both"/>
      </w:pPr>
      <w:r>
        <w:rPr>
          <w:rFonts w:ascii="Times New Roman" w:hAnsi="Times New Roman"/>
          <w:sz w:val="20"/>
        </w:rPr>
        <w:t>The literature employs specific terminology to describe system characteristics:</w:t>
      </w:r>
    </w:p>
    <w:p>
      <w:pPr>
        <w:pStyle w:val="ListBullet"/>
      </w:pPr>
      <w:r>
        <w:rPr>
          <w:rFonts w:ascii="Times New Roman" w:hAnsi="Times New Roman"/>
          <w:sz w:val="20"/>
        </w:rPr>
        <w:t xml:space="preserve">  Intelligent Agents: Often synonymous with AI agents, this term emphasizes rationality, adaptability, and goal-directed behavior, typified by the more advanced agent types.</w:t>
      </w:r>
    </w:p>
    <w:p>
      <w:pPr>
        <w:pStyle w:val="ListBullet"/>
      </w:pPr>
      <w:r>
        <w:rPr>
          <w:rFonts w:ascii="Times New Roman" w:hAnsi="Times New Roman"/>
          <w:sz w:val="20"/>
        </w:rPr>
        <w:t xml:space="preserve">  Autonomous Agents: Highlights the core characteristic of operating independently, making decisions "without needing a human to guide every single step" (Teleport, n.d.; nexos.ai, n.d.). The degree of autonomy is a key differentiator.</w:t>
      </w:r>
    </w:p>
    <w:p>
      <w:pPr>
        <w:pStyle w:val="ListBullet"/>
      </w:pPr>
      <w:r>
        <w:rPr>
          <w:rFonts w:ascii="Times New Roman" w:hAnsi="Times New Roman"/>
          <w:sz w:val="20"/>
        </w:rPr>
        <w:t xml:space="preserve">  Multi-Agent Systems (MAS): Systems composed of multiple interacting agents that may collaborate, compete, or negotiate, introducing complexity through emergent behavior and requiring coordination protocols.</w:t>
      </w:r>
    </w:p>
    <w:p>
      <w:pPr>
        <w:pStyle w:val="ListBullet"/>
      </w:pPr>
      <w:r>
        <w:rPr>
          <w:rFonts w:ascii="Times New Roman" w:hAnsi="Times New Roman"/>
          <w:sz w:val="20"/>
        </w:rPr>
        <w:t xml:space="preserve">  Agentic AI: An emerging paradigm referring to the architectural approach of building systems where autonomous AI agents are the primary actors, shifting AI from passive analysis to active task completion (Teleport, n.d.).</w:t>
      </w:r>
    </w:p>
    <w:p>
      <w:pPr>
        <w:jc w:val="center"/>
      </w:pPr>
      <w:r>
        <w:rPr>
          <w:b/>
          <w:sz w:val="18"/>
        </w:rPr>
        <w:t>Table 4.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Concept</w:t>
            </w:r>
          </w:p>
        </w:tc>
        <w:tc>
          <w:tcPr>
            <w:tcW w:type="dxa" w:w="1872"/>
          </w:tcPr>
          <w:p>
            <w:r>
              <w:rPr>
                <w:rFonts w:ascii="Times New Roman" w:hAnsi="Times New Roman"/>
                <w:b/>
                <w:sz w:val="18"/>
              </w:rPr>
              <w:t>Autonomy</w:t>
            </w:r>
          </w:p>
        </w:tc>
        <w:tc>
          <w:tcPr>
            <w:tcW w:type="dxa" w:w="1872"/>
          </w:tcPr>
          <w:p>
            <w:r>
              <w:rPr>
                <w:rFonts w:ascii="Times New Roman" w:hAnsi="Times New Roman"/>
                <w:b/>
                <w:sz w:val="18"/>
              </w:rPr>
              <w:t>Pro-activeness</w:t>
            </w:r>
          </w:p>
        </w:tc>
        <w:tc>
          <w:tcPr>
            <w:tcW w:type="dxa" w:w="1872"/>
          </w:tcPr>
          <w:p>
            <w:r>
              <w:rPr>
                <w:rFonts w:ascii="Times New Roman" w:hAnsi="Times New Roman"/>
                <w:b/>
                <w:sz w:val="18"/>
              </w:rPr>
              <w:t>Reactivity</w:t>
            </w:r>
          </w:p>
        </w:tc>
        <w:tc>
          <w:tcPr>
            <w:tcW w:type="dxa" w:w="1872"/>
          </w:tcPr>
          <w:p>
            <w:r>
              <w:rPr>
                <w:rFonts w:ascii="Times New Roman" w:hAnsi="Times New Roman"/>
                <w:b/>
                <w:sz w:val="18"/>
              </w:rPr>
              <w:t>Key Differentiator</w:t>
            </w:r>
          </w:p>
        </w:tc>
      </w:tr>
      <w:tr>
        <w:tc>
          <w:tcPr>
            <w:tcW w:type="dxa" w:w="1872"/>
          </w:tcPr>
          <w:p>
            <w:r>
              <w:rPr>
                <w:rFonts w:ascii="Times New Roman" w:hAnsi="Times New Roman"/>
                <w:sz w:val="18"/>
              </w:rPr>
              <w:t>**AI Agent**</w:t>
            </w:r>
          </w:p>
        </w:tc>
        <w:tc>
          <w:tcPr>
            <w:tcW w:type="dxa" w:w="1872"/>
          </w:tcPr>
          <w:p>
            <w:r>
              <w:rPr>
                <w:rFonts w:ascii="Times New Roman" w:hAnsi="Times New Roman"/>
                <w:sz w:val="18"/>
              </w:rPr>
              <w:t>High</w:t>
            </w:r>
          </w:p>
        </w:tc>
        <w:tc>
          <w:tcPr>
            <w:tcW w:type="dxa" w:w="1872"/>
          </w:tcPr>
          <w:p>
            <w:r>
              <w:rPr>
                <w:rFonts w:ascii="Times New Roman" w:hAnsi="Times New Roman"/>
                <w:sz w:val="18"/>
              </w:rPr>
              <w:t>Yes (Goal-directed)</w:t>
            </w:r>
          </w:p>
        </w:tc>
        <w:tc>
          <w:tcPr>
            <w:tcW w:type="dxa" w:w="1872"/>
          </w:tcPr>
          <w:p>
            <w:r>
              <w:rPr>
                <w:rFonts w:ascii="Times New Roman" w:hAnsi="Times New Roman"/>
                <w:sz w:val="18"/>
              </w:rPr>
              <w:t>Yes</w:t>
            </w:r>
          </w:p>
        </w:tc>
        <w:tc>
          <w:tcPr>
            <w:tcW w:type="dxa" w:w="1872"/>
          </w:tcPr>
          <w:p>
            <w:r>
              <w:rPr>
                <w:rFonts w:ascii="Times New Roman" w:hAnsi="Times New Roman"/>
                <w:sz w:val="18"/>
              </w:rPr>
              <w:t>Acts autonomously in an environment to achieve goals.</w:t>
            </w:r>
          </w:p>
        </w:tc>
      </w:tr>
      <w:tr>
        <w:tc>
          <w:tcPr>
            <w:tcW w:type="dxa" w:w="1872"/>
          </w:tcPr>
          <w:p>
            <w:r>
              <w:rPr>
                <w:rFonts w:ascii="Times New Roman" w:hAnsi="Times New Roman"/>
                <w:sz w:val="18"/>
              </w:rPr>
              <w:t>**Software Object**</w:t>
            </w:r>
          </w:p>
        </w:tc>
        <w:tc>
          <w:tcPr>
            <w:tcW w:type="dxa" w:w="1872"/>
          </w:tcPr>
          <w:p>
            <w:r>
              <w:rPr>
                <w:rFonts w:ascii="Times New Roman" w:hAnsi="Times New Roman"/>
                <w:sz w:val="18"/>
              </w:rPr>
              <w:t>None</w:t>
            </w:r>
          </w:p>
        </w:tc>
        <w:tc>
          <w:tcPr>
            <w:tcW w:type="dxa" w:w="1872"/>
          </w:tcPr>
          <w:p>
            <w:r>
              <w:rPr>
                <w:rFonts w:ascii="Times New Roman" w:hAnsi="Times New Roman"/>
                <w:sz w:val="18"/>
              </w:rPr>
              <w:t>No</w:t>
            </w:r>
          </w:p>
        </w:tc>
        <w:tc>
          <w:tcPr>
            <w:tcW w:type="dxa" w:w="1872"/>
          </w:tcPr>
          <w:p>
            <w:r>
              <w:rPr>
                <w:rFonts w:ascii="Times New Roman" w:hAnsi="Times New Roman"/>
                <w:sz w:val="18"/>
              </w:rPr>
              <w:t>No</w:t>
            </w:r>
          </w:p>
        </w:tc>
        <w:tc>
          <w:tcPr>
            <w:tcW w:type="dxa" w:w="1872"/>
          </w:tcPr>
          <w:p>
            <w:r>
              <w:rPr>
                <w:rFonts w:ascii="Times New Roman" w:hAnsi="Times New Roman"/>
                <w:sz w:val="18"/>
              </w:rPr>
              <w:t>Encapsulates data/methods; executes only when called.</w:t>
            </w:r>
          </w:p>
        </w:tc>
      </w:tr>
      <w:tr>
        <w:tc>
          <w:tcPr>
            <w:tcW w:type="dxa" w:w="1872"/>
          </w:tcPr>
          <w:p>
            <w:r>
              <w:rPr>
                <w:rFonts w:ascii="Times New Roman" w:hAnsi="Times New Roman"/>
                <w:sz w:val="18"/>
              </w:rPr>
              <w:t>**Expert System**</w:t>
            </w:r>
          </w:p>
        </w:tc>
        <w:tc>
          <w:tcPr>
            <w:tcW w:type="dxa" w:w="1872"/>
          </w:tcPr>
          <w:p>
            <w:r>
              <w:rPr>
                <w:rFonts w:ascii="Times New Roman" w:hAnsi="Times New Roman"/>
                <w:sz w:val="18"/>
              </w:rPr>
              <w:t>Low (in inference)</w:t>
            </w:r>
          </w:p>
        </w:tc>
        <w:tc>
          <w:tcPr>
            <w:tcW w:type="dxa" w:w="1872"/>
          </w:tcPr>
          <w:p>
            <w:r>
              <w:rPr>
                <w:rFonts w:ascii="Times New Roman" w:hAnsi="Times New Roman"/>
                <w:sz w:val="18"/>
              </w:rPr>
              <w:t>No (User-driven)</w:t>
            </w:r>
          </w:p>
        </w:tc>
        <w:tc>
          <w:tcPr>
            <w:tcW w:type="dxa" w:w="1872"/>
          </w:tcPr>
          <w:p>
            <w:r>
              <w:rPr>
                <w:rFonts w:ascii="Times New Roman" w:hAnsi="Times New Roman"/>
                <w:sz w:val="18"/>
              </w:rPr>
              <w:t>Limited</w:t>
            </w:r>
          </w:p>
        </w:tc>
        <w:tc>
          <w:tcPr>
            <w:tcW w:type="dxa" w:w="1872"/>
          </w:tcPr>
          <w:p>
            <w:r>
              <w:rPr>
                <w:rFonts w:ascii="Times New Roman" w:hAnsi="Times New Roman"/>
                <w:sz w:val="18"/>
              </w:rPr>
              <w:t>Applies static knowledge/rules to specific problems.</w:t>
            </w:r>
          </w:p>
        </w:tc>
      </w:tr>
      <w:tr>
        <w:tc>
          <w:tcPr>
            <w:tcW w:type="dxa" w:w="1872"/>
          </w:tcPr>
          <w:p>
            <w:r>
              <w:rPr>
                <w:rFonts w:ascii="Times New Roman" w:hAnsi="Times New Roman"/>
                <w:sz w:val="18"/>
              </w:rPr>
              <w:t>**Automation Script**</w:t>
            </w:r>
          </w:p>
        </w:tc>
        <w:tc>
          <w:tcPr>
            <w:tcW w:type="dxa" w:w="1872"/>
          </w:tcPr>
          <w:p>
            <w:r>
              <w:rPr>
                <w:rFonts w:ascii="Times New Roman" w:hAnsi="Times New Roman"/>
                <w:sz w:val="18"/>
              </w:rPr>
              <w:t>None</w:t>
            </w:r>
          </w:p>
        </w:tc>
        <w:tc>
          <w:tcPr>
            <w:tcW w:type="dxa" w:w="1872"/>
          </w:tcPr>
          <w:p>
            <w:r>
              <w:rPr>
                <w:rFonts w:ascii="Times New Roman" w:hAnsi="Times New Roman"/>
                <w:sz w:val="18"/>
              </w:rPr>
              <w:t>No (Time/event triggered)</w:t>
            </w:r>
          </w:p>
        </w:tc>
        <w:tc>
          <w:tcPr>
            <w:tcW w:type="dxa" w:w="1872"/>
          </w:tcPr>
          <w:p>
            <w:r>
              <w:rPr>
                <w:rFonts w:ascii="Times New Roman" w:hAnsi="Times New Roman"/>
                <w:sz w:val="18"/>
              </w:rPr>
              <w:t>Limited</w:t>
            </w:r>
          </w:p>
        </w:tc>
        <w:tc>
          <w:tcPr>
            <w:tcW w:type="dxa" w:w="1872"/>
          </w:tcPr>
          <w:p>
            <w:r>
              <w:rPr>
                <w:rFonts w:ascii="Times New Roman" w:hAnsi="Times New Roman"/>
                <w:sz w:val="18"/>
              </w:rPr>
              <w:t>Executes a pre-defined sequence without decision-making.</w:t>
            </w:r>
          </w:p>
        </w:tc>
      </w:tr>
    </w:tbl>
    <w:p/>
    <w:p>
      <w:pPr>
        <w:pStyle w:val="Heading3"/>
      </w:pPr>
      <w:r>
        <w:rPr>
          <w:rFonts w:ascii="Times New Roman" w:hAnsi="Times New Roman"/>
          <w:sz w:val="22"/>
        </w:rPr>
        <w:t>2.3 The Modern Agent Ecosystem: Market State and Key Players</w:t>
      </w:r>
    </w:p>
    <w:p>
      <w:pPr>
        <w:jc w:val="both"/>
      </w:pPr>
      <w:r>
        <w:rPr>
          <w:rFonts w:ascii="Times New Roman" w:hAnsi="Times New Roman"/>
          <w:sz w:val="20"/>
        </w:rPr>
        <w:t>The agent landscape has rapidly evolved from a research topic to a dynamic commercial ecosystem. The current state is defined by accelerating enterprise adoption, significant investment, and a competitive field of developers.</w:t>
      </w:r>
    </w:p>
    <w:p>
      <w:pPr>
        <w:jc w:val="both"/>
      </w:pPr>
      <w:r>
        <w:rPr>
          <w:rFonts w:ascii="Times New Roman" w:hAnsi="Times New Roman"/>
          <w:sz w:val="20"/>
        </w:rPr>
        <w:t>#### 2.3.1 Market Trends and Adoption Drivers</w:t>
      </w:r>
    </w:p>
    <w:p>
      <w:pPr>
        <w:jc w:val="both"/>
      </w:pPr>
      <w:r>
        <w:rPr>
          <w:rFonts w:ascii="Times New Roman" w:hAnsi="Times New Roman"/>
          <w:sz w:val="20"/>
        </w:rPr>
        <w:t>The overarching trend is a shift from monolithic AI platforms toward composable networks of specialized agents. Accenture's Tech Vision 2024 posits that these ecosystems "have the potential to multiply enterprise productivity and innovation," but crucially notes they "will only be as valuable as the humans that guide them" (Accenture, 2024). Adoption is driven by the demand for high-precision, scalable, and interoperable solutions that can integrate into diverse enterprise infrastructures (Asia Pacific analysis, n.d.). The application domains are bifurcating:</w:t>
      </w:r>
    </w:p>
    <w:p>
      <w:pPr>
        <w:pStyle w:val="ListBullet"/>
      </w:pPr>
      <w:r>
        <w:rPr>
          <w:rFonts w:ascii="Times New Roman" w:hAnsi="Times New Roman"/>
          <w:sz w:val="20"/>
        </w:rPr>
        <w:t xml:space="preserve">  Horizontal Functions: Cross-departmental capabilities like intelligent workflow automation and data analysis.</w:t>
      </w:r>
    </w:p>
    <w:p>
      <w:pPr>
        <w:pStyle w:val="ListBullet"/>
      </w:pPr>
      <w:r>
        <w:rPr>
          <w:rFonts w:ascii="Times New Roman" w:hAnsi="Times New Roman"/>
          <w:sz w:val="20"/>
        </w:rPr>
        <w:t xml:space="preserve">  Vertical Solutions: Deep industry-specific applications, such as intelligent procurement agents in supply chains (NTT DATA, n.d.) and AI-driven transformation in marketing agencies (Meta, n.d.).</w:t>
      </w:r>
    </w:p>
    <w:p>
      <w:pPr>
        <w:jc w:val="both"/>
      </w:pPr>
      <w:r>
        <w:rPr>
          <w:rFonts w:ascii="Times New Roman" w:hAnsi="Times New Roman"/>
          <w:sz w:val="20"/>
        </w:rPr>
        <w:t>A central market tension exists between the agent ecosystem model and the monolithic platform model pushed by major technology vendors (Simplai.ai, n.d.).</w:t>
      </w:r>
    </w:p>
    <w:p>
      <w:pPr>
        <w:jc w:val="center"/>
      </w:pPr>
      <w:r>
        <w:rPr>
          <w:b/>
          <w:sz w:val="18"/>
        </w:rPr>
        <w:t>Table 5.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Feature</w:t>
            </w:r>
          </w:p>
        </w:tc>
        <w:tc>
          <w:tcPr>
            <w:tcW w:type="dxa" w:w="3120"/>
          </w:tcPr>
          <w:p>
            <w:r>
              <w:rPr>
                <w:rFonts w:ascii="Times New Roman" w:hAnsi="Times New Roman"/>
                <w:b/>
                <w:sz w:val="18"/>
              </w:rPr>
              <w:t>Monolithic AI Platform</w:t>
            </w:r>
          </w:p>
        </w:tc>
        <w:tc>
          <w:tcPr>
            <w:tcW w:type="dxa" w:w="3120"/>
          </w:tcPr>
          <w:p>
            <w:r>
              <w:rPr>
                <w:rFonts w:ascii="Times New Roman" w:hAnsi="Times New Roman"/>
                <w:b/>
                <w:sz w:val="18"/>
              </w:rPr>
              <w:t>AI Agent Ecosystem</w:t>
            </w:r>
          </w:p>
        </w:tc>
      </w:tr>
      <w:tr>
        <w:tc>
          <w:tcPr>
            <w:tcW w:type="dxa" w:w="3120"/>
          </w:tcPr>
          <w:p>
            <w:r>
              <w:rPr>
                <w:rFonts w:ascii="Times New Roman" w:hAnsi="Times New Roman"/>
                <w:sz w:val="18"/>
              </w:rPr>
              <w:t>**Architecture**</w:t>
            </w:r>
          </w:p>
        </w:tc>
        <w:tc>
          <w:tcPr>
            <w:tcW w:type="dxa" w:w="3120"/>
          </w:tcPr>
          <w:p>
            <w:r>
              <w:rPr>
                <w:rFonts w:ascii="Times New Roman" w:hAnsi="Times New Roman"/>
                <w:sz w:val="18"/>
              </w:rPr>
              <w:t>Integrated, single-vendor suite</w:t>
            </w:r>
          </w:p>
        </w:tc>
        <w:tc>
          <w:tcPr>
            <w:tcW w:type="dxa" w:w="3120"/>
          </w:tcPr>
          <w:p>
            <w:r>
              <w:rPr>
                <w:rFonts w:ascii="Times New Roman" w:hAnsi="Times New Roman"/>
                <w:sz w:val="18"/>
              </w:rPr>
              <w:t>Composable, multi-agent network</w:t>
            </w:r>
          </w:p>
        </w:tc>
      </w:tr>
      <w:tr>
        <w:tc>
          <w:tcPr>
            <w:tcW w:type="dxa" w:w="3120"/>
          </w:tcPr>
          <w:p>
            <w:r>
              <w:rPr>
                <w:rFonts w:ascii="Times New Roman" w:hAnsi="Times New Roman"/>
                <w:sz w:val="18"/>
              </w:rPr>
              <w:t>**Vendor Emphasis**</w:t>
            </w:r>
          </w:p>
        </w:tc>
        <w:tc>
          <w:tcPr>
            <w:tcW w:type="dxa" w:w="3120"/>
          </w:tcPr>
          <w:p>
            <w:r>
              <w:rPr>
                <w:rFonts w:ascii="Times New Roman" w:hAnsi="Times New Roman"/>
                <w:sz w:val="18"/>
              </w:rPr>
              <w:t>Integration simplicity, unified security</w:t>
            </w:r>
          </w:p>
        </w:tc>
        <w:tc>
          <w:tcPr>
            <w:tcW w:type="dxa" w:w="3120"/>
          </w:tcPr>
          <w:p>
            <w:r>
              <w:rPr>
                <w:rFonts w:ascii="Times New Roman" w:hAnsi="Times New Roman"/>
                <w:sz w:val="18"/>
              </w:rPr>
              <w:t>Flexibility, best-in-class specialization</w:t>
            </w:r>
          </w:p>
        </w:tc>
      </w:tr>
      <w:tr>
        <w:tc>
          <w:tcPr>
            <w:tcW w:type="dxa" w:w="3120"/>
          </w:tcPr>
          <w:p>
            <w:r>
              <w:rPr>
                <w:rFonts w:ascii="Times New Roman" w:hAnsi="Times New Roman"/>
                <w:sz w:val="18"/>
              </w:rPr>
              <w:t>**Key Challenge**</w:t>
            </w:r>
          </w:p>
        </w:tc>
        <w:tc>
          <w:tcPr>
            <w:tcW w:type="dxa" w:w="3120"/>
          </w:tcPr>
          <w:p>
            <w:r>
              <w:rPr>
                <w:rFonts w:ascii="Times New Roman" w:hAnsi="Times New Roman"/>
                <w:sz w:val="18"/>
              </w:rPr>
              <w:t>Vendor lock-in, less specialization</w:t>
            </w:r>
          </w:p>
        </w:tc>
        <w:tc>
          <w:tcPr>
            <w:tcW w:type="dxa" w:w="3120"/>
          </w:tcPr>
          <w:p>
            <w:r>
              <w:rPr>
                <w:rFonts w:ascii="Times New Roman" w:hAnsi="Times New Roman"/>
                <w:sz w:val="18"/>
              </w:rPr>
              <w:t>Integration complexity, orchestration overhead</w:t>
            </w:r>
          </w:p>
        </w:tc>
      </w:tr>
    </w:tbl>
    <w:p/>
    <w:p>
      <w:pPr>
        <w:jc w:val="both"/>
      </w:pPr>
      <w:r>
        <w:rPr>
          <w:rFonts w:ascii="Times New Roman" w:hAnsi="Times New Roman"/>
          <w:sz w:val="20"/>
        </w:rPr>
        <w:t>#### 2.3.2 The Competitive Landscape</w:t>
      </w:r>
    </w:p>
    <w:p>
      <w:pPr>
        <w:jc w:val="both"/>
      </w:pPr>
      <w:r>
        <w:rPr>
          <w:rFonts w:ascii="Times New Roman" w:hAnsi="Times New Roman"/>
          <w:sz w:val="20"/>
        </w:rPr>
        <w:t>The market is characterized by consolidation among giants and fragmentation among innovators. Research indicates that a bloc of leading companies—Google, Amelia, IBM, OpenAI, and AWS—collectively accounted for an estimated 42-50% of the total AI agents market share in 2025, with Google identified as the dominant force (MarketsandMarket's, 2025). The competitive field can be categorized as follows:</w:t>
      </w:r>
    </w:p>
    <w:p>
      <w:pPr>
        <w:pStyle w:val="ListNumber"/>
      </w:pPr>
      <w:r>
        <w:rPr>
          <w:rFonts w:ascii="Times New Roman" w:hAnsi="Times New Roman"/>
          <w:sz w:val="20"/>
        </w:rPr>
        <w:t xml:space="preserve"> AI Research Labs: OpenAI, Anthropic, and Google DeepMind lead in advancing foundational model capabilities and safety, providing the core "reasoning" engines for agents.</w:t>
      </w:r>
    </w:p>
    <w:p>
      <w:pPr>
        <w:pStyle w:val="ListNumber"/>
      </w:pPr>
      <w:r>
        <w:rPr>
          <w:rFonts w:ascii="Times New Roman" w:hAnsi="Times New Roman"/>
          <w:sz w:val="20"/>
        </w:rPr>
        <w:t xml:space="preserve"> Technology Platform Giants: Google, Microsoft, Amazon (AWS), and IBM integrate agentic capabilities into their clouds, operating systems, and enterprise suites, leveraging vast distribution networks.</w:t>
      </w:r>
    </w:p>
    <w:p>
      <w:pPr>
        <w:pStyle w:val="ListNumber"/>
      </w:pPr>
      <w:r>
        <w:rPr>
          <w:rFonts w:ascii="Times New Roman" w:hAnsi="Times New Roman"/>
          <w:sz w:val="20"/>
        </w:rPr>
        <w:t xml:space="preserve"> Specialized Startups: A vibrant startup ecosystem exists, with nearly half focused on horizontal enterprise applications like HR and marketing (CB Insights, 2025). Notable innovators include Adept, Cognition, Lindy, and UiPath.</w:t>
      </w:r>
    </w:p>
    <w:p>
      <w:pPr>
        <w:pStyle w:val="ListNumber"/>
      </w:pPr>
      <w:r>
        <w:rPr>
          <w:rFonts w:ascii="Times New Roman" w:hAnsi="Times New Roman"/>
          <w:sz w:val="20"/>
        </w:rPr>
        <w:t xml:space="preserve"> Enterprise Service Providers: Firms like Accenture (ranked #1 by The AI Journal), HatchWorks AI, and MOC Global specialize in custom agent development and integration for business clients.</w:t>
      </w:r>
    </w:p>
    <w:p>
      <w:pPr>
        <w:pStyle w:val="ListNumber"/>
      </w:pPr>
      <w:r>
        <w:rPr>
          <w:rFonts w:ascii="Times New Roman" w:hAnsi="Times New Roman"/>
          <w:sz w:val="20"/>
        </w:rPr>
        <w:t xml:space="preserve"> Enabling Technology Providers: Companies such as NVIDIA are critical, providing the hardware (GPUs) and optimized software stacks that power agent training and inference.</w:t>
      </w:r>
    </w:p>
    <w:p>
      <w:pPr>
        <w:jc w:val="center"/>
      </w:pPr>
      <w:r>
        <w:rPr>
          <w:b/>
          <w:sz w:val="18"/>
        </w:rPr>
        <w:t>Table 6.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Category</w:t>
            </w:r>
          </w:p>
        </w:tc>
        <w:tc>
          <w:tcPr>
            <w:tcW w:type="dxa" w:w="3120"/>
          </w:tcPr>
          <w:p>
            <w:r>
              <w:rPr>
                <w:rFonts w:ascii="Times New Roman" w:hAnsi="Times New Roman"/>
                <w:b/>
                <w:sz w:val="18"/>
              </w:rPr>
              <w:t>Example Companies</w:t>
            </w:r>
          </w:p>
        </w:tc>
        <w:tc>
          <w:tcPr>
            <w:tcW w:type="dxa" w:w="3120"/>
          </w:tcPr>
          <w:p>
            <w:r>
              <w:rPr>
                <w:rFonts w:ascii="Times New Roman" w:hAnsi="Times New Roman"/>
                <w:b/>
                <w:sz w:val="18"/>
              </w:rPr>
              <w:t>Core Focus</w:t>
            </w:r>
          </w:p>
        </w:tc>
      </w:tr>
      <w:tr>
        <w:tc>
          <w:tcPr>
            <w:tcW w:type="dxa" w:w="3120"/>
          </w:tcPr>
          <w:p>
            <w:r>
              <w:rPr>
                <w:rFonts w:ascii="Times New Roman" w:hAnsi="Times New Roman"/>
                <w:sz w:val="18"/>
              </w:rPr>
              <w:t>**AI Research Labs**</w:t>
            </w:r>
          </w:p>
        </w:tc>
        <w:tc>
          <w:tcPr>
            <w:tcW w:type="dxa" w:w="3120"/>
          </w:tcPr>
          <w:p>
            <w:r>
              <w:rPr>
                <w:rFonts w:ascii="Times New Roman" w:hAnsi="Times New Roman"/>
                <w:sz w:val="18"/>
              </w:rPr>
              <w:t>OpenAI, Anthropic, Google DeepMind</w:t>
            </w:r>
          </w:p>
        </w:tc>
        <w:tc>
          <w:tcPr>
            <w:tcW w:type="dxa" w:w="3120"/>
          </w:tcPr>
          <w:p>
            <w:r>
              <w:rPr>
                <w:rFonts w:ascii="Times New Roman" w:hAnsi="Times New Roman"/>
                <w:sz w:val="18"/>
              </w:rPr>
              <w:t>Core model capabilities &amp; safety</w:t>
            </w:r>
          </w:p>
        </w:tc>
      </w:tr>
      <w:tr>
        <w:tc>
          <w:tcPr>
            <w:tcW w:type="dxa" w:w="3120"/>
          </w:tcPr>
          <w:p>
            <w:r>
              <w:rPr>
                <w:rFonts w:ascii="Times New Roman" w:hAnsi="Times New Roman"/>
                <w:sz w:val="18"/>
              </w:rPr>
              <w:t>**Tech Platform Giants**</w:t>
            </w:r>
          </w:p>
        </w:tc>
        <w:tc>
          <w:tcPr>
            <w:tcW w:type="dxa" w:w="3120"/>
          </w:tcPr>
          <w:p>
            <w:r>
              <w:rPr>
                <w:rFonts w:ascii="Times New Roman" w:hAnsi="Times New Roman"/>
                <w:sz w:val="18"/>
              </w:rPr>
              <w:t>Google, Microsoft, AWS, IBM</w:t>
            </w:r>
          </w:p>
        </w:tc>
        <w:tc>
          <w:tcPr>
            <w:tcW w:type="dxa" w:w="3120"/>
          </w:tcPr>
          <w:p>
            <w:r>
              <w:rPr>
                <w:rFonts w:ascii="Times New Roman" w:hAnsi="Times New Roman"/>
                <w:sz w:val="18"/>
              </w:rPr>
              <w:t>Integration into clouds &amp; enterprise suites</w:t>
            </w:r>
          </w:p>
        </w:tc>
      </w:tr>
      <w:tr>
        <w:tc>
          <w:tcPr>
            <w:tcW w:type="dxa" w:w="3120"/>
          </w:tcPr>
          <w:p>
            <w:r>
              <w:rPr>
                <w:rFonts w:ascii="Times New Roman" w:hAnsi="Times New Roman"/>
                <w:sz w:val="18"/>
              </w:rPr>
              <w:t>**Specialized Startups**</w:t>
            </w:r>
          </w:p>
        </w:tc>
        <w:tc>
          <w:tcPr>
            <w:tcW w:type="dxa" w:w="3120"/>
          </w:tcPr>
          <w:p>
            <w:r>
              <w:rPr>
                <w:rFonts w:ascii="Times New Roman" w:hAnsi="Times New Roman"/>
                <w:sz w:val="18"/>
              </w:rPr>
              <w:t>Adept, Cognition, Lindy</w:t>
            </w:r>
          </w:p>
        </w:tc>
        <w:tc>
          <w:tcPr>
            <w:tcW w:type="dxa" w:w="3120"/>
          </w:tcPr>
          <w:p>
            <w:r>
              <w:rPr>
                <w:rFonts w:ascii="Times New Roman" w:hAnsi="Times New Roman"/>
                <w:sz w:val="18"/>
              </w:rPr>
              <w:t>Novel autonomous agents for specific tasks</w:t>
            </w:r>
          </w:p>
        </w:tc>
      </w:tr>
      <w:tr>
        <w:tc>
          <w:tcPr>
            <w:tcW w:type="dxa" w:w="3120"/>
          </w:tcPr>
          <w:p>
            <w:r>
              <w:rPr>
                <w:rFonts w:ascii="Times New Roman" w:hAnsi="Times New Roman"/>
                <w:sz w:val="18"/>
              </w:rPr>
              <w:t>**Enterprise Service Providers**</w:t>
            </w:r>
          </w:p>
        </w:tc>
        <w:tc>
          <w:tcPr>
            <w:tcW w:type="dxa" w:w="3120"/>
          </w:tcPr>
          <w:p>
            <w:r>
              <w:rPr>
                <w:rFonts w:ascii="Times New Roman" w:hAnsi="Times New Roman"/>
                <w:sz w:val="18"/>
              </w:rPr>
              <w:t>Accenture, HatchWorks</w:t>
            </w:r>
          </w:p>
        </w:tc>
        <w:tc>
          <w:tcPr>
            <w:tcW w:type="dxa" w:w="3120"/>
          </w:tcPr>
          <w:p>
            <w:r>
              <w:rPr>
                <w:rFonts w:ascii="Times New Roman" w:hAnsi="Times New Roman"/>
                <w:sz w:val="18"/>
              </w:rPr>
              <w:t>Custom development &amp; integration for clients</w:t>
            </w:r>
          </w:p>
        </w:tc>
      </w:tr>
    </w:tbl>
    <w:p/>
    <w:p>
      <w:pPr>
        <w:pStyle w:val="Heading3"/>
      </w:pPr>
      <w:r>
        <w:rPr>
          <w:rFonts w:ascii="Times New Roman" w:hAnsi="Times New Roman"/>
          <w:sz w:val="22"/>
        </w:rPr>
        <w:t>2.4 Technical Architectures: Frameworks for Planning, Memory, Tool Use, and Coordination</w:t>
      </w:r>
    </w:p>
    <w:p>
      <w:pPr>
        <w:jc w:val="both"/>
      </w:pPr>
      <w:r>
        <w:rPr>
          <w:rFonts w:ascii="Times New Roman" w:hAnsi="Times New Roman"/>
          <w:sz w:val="20"/>
        </w:rPr>
        <w:t>The technical sophistication of modern agents is realized through specialized architectural modules that augment a core LLM. The May 2025 comparison of ten major AI agent systems provides a snapshot of the prevailing toolkit (AICritique, 2025).</w:t>
      </w:r>
    </w:p>
    <w:p>
      <w:pPr>
        <w:jc w:val="both"/>
      </w:pPr>
      <w:r>
        <w:rPr>
          <w:rFonts w:ascii="Times New Roman" w:hAnsi="Times New Roman"/>
          <w:sz w:val="20"/>
        </w:rPr>
        <w:t>#### 2.4.1 Core Architectural Components</w:t>
      </w:r>
    </w:p>
    <w:p>
      <w:pPr>
        <w:pStyle w:val="ListNumber"/>
      </w:pPr>
      <w:r>
        <w:rPr>
          <w:rFonts w:ascii="Times New Roman" w:hAnsi="Times New Roman"/>
          <w:sz w:val="20"/>
        </w:rPr>
        <w:t xml:space="preserve"> Planning and Reasoning: This is the province of the core LLM (e.g., GPT-4, Claude, Gemini), which is prompted or fine-tuned to break down high-level goals into actionable steps, evaluate options, and manage task state. Frameworks like LangChain and LangGraph provide structures for chaining these reasoning steps.</w:t>
      </w:r>
    </w:p>
    <w:p>
      <w:pPr>
        <w:pStyle w:val="ListNumber"/>
      </w:pPr>
      <w:r>
        <w:rPr>
          <w:rFonts w:ascii="Times New Roman" w:hAnsi="Times New Roman"/>
          <w:sz w:val="20"/>
        </w:rPr>
        <w:t xml:space="preserve"> Memory: To operate beyond a single interaction, agents require both short-term (context window) and long-term memory. Architectures implement this through vector databases for semantic recall of past interactions, external SQL/NoSQL databases for structured data, and summarization techniques to condense information for the LLM's context window.</w:t>
      </w:r>
    </w:p>
    <w:p>
      <w:pPr>
        <w:pStyle w:val="ListNumber"/>
      </w:pPr>
      <w:r>
        <w:rPr>
          <w:rFonts w:ascii="Times New Roman" w:hAnsi="Times New Roman"/>
          <w:sz w:val="20"/>
        </w:rPr>
        <w:t xml:space="preserve"> Tool Use (Function Calling): A defining feature of modern agents is their ability to interact with external systems. This is achieved via a "tools" API, where the LLM is given descriptions of available functions (e.g., `search_web()`, `execute_sql_query()`). The agent reasons about which tool to call, with what parameters, and interprets the result to continue its task.</w:t>
      </w:r>
    </w:p>
    <w:p>
      <w:pPr>
        <w:pStyle w:val="ListNumber"/>
      </w:pPr>
      <w:r>
        <w:rPr>
          <w:rFonts w:ascii="Times New Roman" w:hAnsi="Times New Roman"/>
          <w:sz w:val="20"/>
        </w:rPr>
        <w:t xml:space="preserve"> Multi-Agent Coordination: For complex tasks, a multi-agent system is employed. Frameworks like Microsoft AutoGen and CrewAI specialize in orchestrating collaborative agents. They manage communication protocols (often via structured messages), delegate sub-tasks to specialized agents (e.g., a researcher, a writer, a critic), and resolve conflicts or synthesize results.</w:t>
      </w:r>
    </w:p>
    <w:p>
      <w:pPr>
        <w:jc w:val="both"/>
      </w:pPr>
      <w:r>
        <w:rPr>
          <w:rFonts w:ascii="Times New Roman" w:hAnsi="Times New Roman"/>
          <w:sz w:val="20"/>
        </w:rPr>
        <w:t>#### 2.4.2 Prevalent Frameworks and Systems</w:t>
      </w:r>
    </w:p>
    <w:p>
      <w:pPr>
        <w:jc w:val="both"/>
      </w:pPr>
      <w:r>
        <w:rPr>
          <w:rFonts w:ascii="Times New Roman" w:hAnsi="Times New Roman"/>
          <w:sz w:val="20"/>
        </w:rPr>
        <w:t>The development landscape is shaped by key frameworks:</w:t>
      </w:r>
    </w:p>
    <w:p>
      <w:pPr>
        <w:pStyle w:val="ListBullet"/>
      </w:pPr>
      <w:r>
        <w:rPr>
          <w:rFonts w:ascii="Times New Roman" w:hAnsi="Times New Roman"/>
          <w:sz w:val="20"/>
        </w:rPr>
        <w:t xml:space="preserve">  LangChain/LangGraph: Foundational open-source libraries for building context-aware, reasoning applications with LLMs, essential for orchestrating agent workflows.</w:t>
      </w:r>
    </w:p>
    <w:p>
      <w:pPr>
        <w:pStyle w:val="ListBullet"/>
      </w:pPr>
      <w:r>
        <w:rPr>
          <w:rFonts w:ascii="Times New Roman" w:hAnsi="Times New Roman"/>
          <w:sz w:val="20"/>
        </w:rPr>
        <w:t xml:space="preserve">  Microsoft AutoGen: A framework specifically designed for creating multi-agent systems where agents can converse and collaborate to solve tasks.</w:t>
      </w:r>
    </w:p>
    <w:p>
      <w:pPr>
        <w:pStyle w:val="ListBullet"/>
      </w:pPr>
      <w:r>
        <w:rPr>
          <w:rFonts w:ascii="Times New Roman" w:hAnsi="Times New Roman"/>
          <w:sz w:val="20"/>
        </w:rPr>
        <w:t xml:space="preserve">  CrewAI: A framework built on the concept of role-playing agents (e.g., "Researcher," "Analyst") that work together in a crew, facilitating collaborative task execution.</w:t>
      </w:r>
    </w:p>
    <w:p>
      <w:pPr>
        <w:pStyle w:val="ListBullet"/>
      </w:pPr>
      <w:r>
        <w:rPr>
          <w:rFonts w:ascii="Times New Roman" w:hAnsi="Times New Roman"/>
          <w:sz w:val="20"/>
        </w:rPr>
        <w:t xml:space="preserve">  AutoGPT: An early and influential open-source project that demonstrated fully autonomous task execution by an LLM, combining planning, tool use, and self-prompting.</w:t>
      </w:r>
    </w:p>
    <w:p>
      <w:pPr>
        <w:jc w:val="center"/>
      </w:pPr>
      <w:r>
        <w:rPr>
          <w:b/>
          <w:sz w:val="18"/>
        </w:rPr>
        <w:t>Table 7.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System Name</w:t>
            </w:r>
          </w:p>
        </w:tc>
        <w:tc>
          <w:tcPr>
            <w:tcW w:type="dxa" w:w="3120"/>
          </w:tcPr>
          <w:p>
            <w:r>
              <w:rPr>
                <w:rFonts w:ascii="Times New Roman" w:hAnsi="Times New Roman"/>
                <w:b/>
                <w:sz w:val="18"/>
              </w:rPr>
              <w:t>Associated Company/Type</w:t>
            </w:r>
          </w:p>
        </w:tc>
        <w:tc>
          <w:tcPr>
            <w:tcW w:type="dxa" w:w="3120"/>
          </w:tcPr>
          <w:p>
            <w:r>
              <w:rPr>
                <w:rFonts w:ascii="Times New Roman" w:hAnsi="Times New Roman"/>
                <w:b/>
                <w:sz w:val="18"/>
              </w:rPr>
              <w:t>Primary Purpose</w:t>
            </w:r>
          </w:p>
        </w:tc>
      </w:tr>
      <w:tr>
        <w:tc>
          <w:tcPr>
            <w:tcW w:type="dxa" w:w="3120"/>
          </w:tcPr>
          <w:p>
            <w:r>
              <w:rPr>
                <w:rFonts w:ascii="Times New Roman" w:hAnsi="Times New Roman"/>
                <w:sz w:val="18"/>
              </w:rPr>
              <w:t>**LangChain / LangGraph**</w:t>
            </w:r>
          </w:p>
        </w:tc>
        <w:tc>
          <w:tcPr>
            <w:tcW w:type="dxa" w:w="3120"/>
          </w:tcPr>
          <w:p>
            <w:r>
              <w:rPr>
                <w:rFonts w:ascii="Times New Roman" w:hAnsi="Times New Roman"/>
                <w:sz w:val="18"/>
              </w:rPr>
              <w:t>Open-Source Framework</w:t>
            </w:r>
          </w:p>
        </w:tc>
        <w:tc>
          <w:tcPr>
            <w:tcW w:type="dxa" w:w="3120"/>
          </w:tcPr>
          <w:p>
            <w:r>
              <w:rPr>
                <w:rFonts w:ascii="Times New Roman" w:hAnsi="Times New Roman"/>
                <w:sz w:val="18"/>
              </w:rPr>
              <w:t>Orchestration &amp; chaining of AI components</w:t>
            </w:r>
          </w:p>
        </w:tc>
      </w:tr>
      <w:tr>
        <w:tc>
          <w:tcPr>
            <w:tcW w:type="dxa" w:w="3120"/>
          </w:tcPr>
          <w:p>
            <w:r>
              <w:rPr>
                <w:rFonts w:ascii="Times New Roman" w:hAnsi="Times New Roman"/>
                <w:sz w:val="18"/>
              </w:rPr>
              <w:t>**Microsoft AutoGen**</w:t>
            </w:r>
          </w:p>
        </w:tc>
        <w:tc>
          <w:tcPr>
            <w:tcW w:type="dxa" w:w="3120"/>
          </w:tcPr>
          <w:p>
            <w:r>
              <w:rPr>
                <w:rFonts w:ascii="Times New Roman" w:hAnsi="Times New Roman"/>
                <w:sz w:val="18"/>
              </w:rPr>
              <w:t>Microsoft</w:t>
            </w:r>
          </w:p>
        </w:tc>
        <w:tc>
          <w:tcPr>
            <w:tcW w:type="dxa" w:w="3120"/>
          </w:tcPr>
          <w:p>
            <w:r>
              <w:rPr>
                <w:rFonts w:ascii="Times New Roman" w:hAnsi="Times New Roman"/>
                <w:sz w:val="18"/>
              </w:rPr>
              <w:t>Building collaborative multi-agent systems</w:t>
            </w:r>
          </w:p>
        </w:tc>
      </w:tr>
      <w:tr>
        <w:tc>
          <w:tcPr>
            <w:tcW w:type="dxa" w:w="3120"/>
          </w:tcPr>
          <w:p>
            <w:r>
              <w:rPr>
                <w:rFonts w:ascii="Times New Roman" w:hAnsi="Times New Roman"/>
                <w:sz w:val="18"/>
              </w:rPr>
              <w:t>**CrewAI**</w:t>
            </w:r>
          </w:p>
        </w:tc>
        <w:tc>
          <w:tcPr>
            <w:tcW w:type="dxa" w:w="3120"/>
          </w:tcPr>
          <w:p>
            <w:r>
              <w:rPr>
                <w:rFonts w:ascii="Times New Roman" w:hAnsi="Times New Roman"/>
                <w:sz w:val="18"/>
              </w:rPr>
              <w:t>Open-Source Framework</w:t>
            </w:r>
          </w:p>
        </w:tc>
        <w:tc>
          <w:tcPr>
            <w:tcW w:type="dxa" w:w="3120"/>
          </w:tcPr>
          <w:p>
            <w:r>
              <w:rPr>
                <w:rFonts w:ascii="Times New Roman" w:hAnsi="Times New Roman"/>
                <w:sz w:val="18"/>
              </w:rPr>
              <w:t>Orchestrating role-playing, collaborative agents</w:t>
            </w:r>
          </w:p>
        </w:tc>
      </w:tr>
      <w:tr>
        <w:tc>
          <w:tcPr>
            <w:tcW w:type="dxa" w:w="3120"/>
          </w:tcPr>
          <w:p>
            <w:r>
              <w:rPr>
                <w:rFonts w:ascii="Times New Roman" w:hAnsi="Times New Roman"/>
                <w:sz w:val="18"/>
              </w:rPr>
              <w:t>**AutoGPT**</w:t>
            </w:r>
          </w:p>
        </w:tc>
        <w:tc>
          <w:tcPr>
            <w:tcW w:type="dxa" w:w="3120"/>
          </w:tcPr>
          <w:p>
            <w:r>
              <w:rPr>
                <w:rFonts w:ascii="Times New Roman" w:hAnsi="Times New Roman"/>
                <w:sz w:val="18"/>
              </w:rPr>
              <w:t>Open-Source Project</w:t>
            </w:r>
          </w:p>
        </w:tc>
        <w:tc>
          <w:tcPr>
            <w:tcW w:type="dxa" w:w="3120"/>
          </w:tcPr>
          <w:p>
            <w:r>
              <w:rPr>
                <w:rFonts w:ascii="Times New Roman" w:hAnsi="Times New Roman"/>
                <w:sz w:val="18"/>
              </w:rPr>
              <w:t>Autonomous task execution and reasoning</w:t>
            </w:r>
          </w:p>
        </w:tc>
      </w:tr>
    </w:tbl>
    <w:p/>
    <w:p>
      <w:pPr>
        <w:jc w:val="both"/>
      </w:pPr>
      <w:r>
        <w:rPr>
          <w:rFonts w:ascii="Times New Roman" w:hAnsi="Times New Roman"/>
          <w:sz w:val="20"/>
        </w:rPr>
        <w:t>In summary, the literature reveals a field that has matured from its theoretical and niche-automation origins into a dynamic, commercially significant domain. It is underpinned by a solid theoretical framework of agent typologies and architectures, energized by the transformative capabilities of LLMs, and is currently experiencing rapid evolution in its market structure and technical implementation. The convergence of advanced reasoning models, sophisticated orchestration frameworks, and growing enterprise adoption signals that AI agent ecosystems are moving from emergent technology to a core component of future software and business process design.</w:t>
      </w:r>
    </w:p>
    <w:p>
      <w:pPr>
        <w:pStyle w:val="Heading2"/>
      </w:pPr>
      <w:r>
        <w:rPr>
          <w:rFonts w:ascii="Times New Roman" w:hAnsi="Times New Roman"/>
          <w:sz w:val="24"/>
        </w:rPr>
        <w:t>3. Current State Analysis</w:t>
      </w:r>
    </w:p>
    <w:p>
      <w:pPr>
        <w:jc w:val="both"/>
      </w:pPr>
      <w:r>
        <w:rPr>
          <w:rFonts w:ascii="Times New Roman" w:hAnsi="Times New Roman"/>
          <w:sz w:val="20"/>
        </w:rPr>
        <w:t>This section provides a comprehensive analysis of the contemporary AI agent landscape, synthesizing market dynamics, technological architectures, and competitive forces. The analysis reveals an ecosystem in a state of rapid maturation, transitioning from experimental prototypes to foundational components of enterprise digital strategy. The convergence of advanced large language models (LLMs), sophisticated software frameworks, and escalating investment is creating a new paradigm of autonomous, goal-directed computing.</w:t>
      </w:r>
    </w:p>
    <w:p>
      <w:pPr>
        <w:pStyle w:val="Heading3"/>
      </w:pPr>
      <w:r>
        <w:rPr>
          <w:rFonts w:ascii="Times New Roman" w:hAnsi="Times New Roman"/>
          <w:sz w:val="22"/>
        </w:rPr>
        <w:t>3.1 Market Overview and Size</w:t>
      </w:r>
    </w:p>
    <w:p>
      <w:pPr>
        <w:jc w:val="both"/>
      </w:pPr>
      <w:r>
        <w:rPr>
          <w:rFonts w:ascii="Times New Roman" w:hAnsi="Times New Roman"/>
          <w:sz w:val="20"/>
        </w:rPr>
        <w:t>The global market for AI agents is experiencing exponential growth, driven by enterprise demand for intelligent automation beyond traditional robotic process automation (RPA). According to MarketsandMarkets, the AI agents market is projected to grow from USD 5.1 billion in 2024 to USD 29.5 billion by 2029, at a Compound Annual Growth Rate (CAGR) of 42.0%. This growth is underpinned by the proliferation of cloud-based AI services, advancements in natural language processing, and the increasing need for hyper-personalized customer interactions.</w:t>
      </w:r>
    </w:p>
    <w:p>
      <w:pPr>
        <w:jc w:val="both"/>
      </w:pPr>
      <w:r>
        <w:rPr>
          <w:rFonts w:ascii="Times New Roman" w:hAnsi="Times New Roman"/>
          <w:sz w:val="20"/>
        </w:rPr>
        <w:t>Market dominance is consolidating around a core group of technology giants. As of 2025, leading companies—specifically Google, Amelia, IBM, OpenAI, and Amazon Web Services (AWS)—collectively account for an estimated 42-50% of the total market share. Google is identified as the dominant force, leveraging its integrated ecosystem spanning foundational models (Gemini), cloud infrastructure (Google Cloud), and ubiquitous consumer applications. This vertical integration provides a significant competitive moat, enabling seamless deployment of agentic capabilities at scale.</w:t>
      </w:r>
    </w:p>
    <w:p>
      <w:pPr>
        <w:jc w:val="center"/>
      </w:pPr>
      <w:r>
        <w:rPr>
          <w:b/>
          <w:sz w:val="18"/>
        </w:rPr>
        <w:t>Table 8.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Metric</w:t>
            </w:r>
          </w:p>
        </w:tc>
        <w:tc>
          <w:tcPr>
            <w:tcW w:type="dxa" w:w="1872"/>
          </w:tcPr>
          <w:p>
            <w:r>
              <w:rPr>
                <w:rFonts w:ascii="Times New Roman" w:hAnsi="Times New Roman"/>
                <w:b/>
                <w:sz w:val="18"/>
              </w:rPr>
              <w:t>2024</w:t>
            </w:r>
          </w:p>
        </w:tc>
        <w:tc>
          <w:tcPr>
            <w:tcW w:type="dxa" w:w="1872"/>
          </w:tcPr>
          <w:p>
            <w:r>
              <w:rPr>
                <w:rFonts w:ascii="Times New Roman" w:hAnsi="Times New Roman"/>
                <w:b/>
                <w:sz w:val="18"/>
              </w:rPr>
              <w:t>2025 (Projected)</w:t>
            </w:r>
          </w:p>
        </w:tc>
        <w:tc>
          <w:tcPr>
            <w:tcW w:type="dxa" w:w="1872"/>
          </w:tcPr>
          <w:p>
            <w:r>
              <w:rPr>
                <w:rFonts w:ascii="Times New Roman" w:hAnsi="Times New Roman"/>
                <w:b/>
                <w:sz w:val="18"/>
              </w:rPr>
              <w:t>2029 (Projected)</w:t>
            </w:r>
          </w:p>
        </w:tc>
        <w:tc>
          <w:tcPr>
            <w:tcW w:type="dxa" w:w="1872"/>
          </w:tcPr>
          <w:p>
            <w:r>
              <w:rPr>
                <w:rFonts w:ascii="Times New Roman" w:hAnsi="Times New Roman"/>
                <w:b/>
                <w:sz w:val="18"/>
              </w:rPr>
              <w:t>CAGR</w:t>
            </w:r>
          </w:p>
        </w:tc>
      </w:tr>
      <w:tr>
        <w:tc>
          <w:tcPr>
            <w:tcW w:type="dxa" w:w="1872"/>
          </w:tcPr>
          <w:p>
            <w:r>
              <w:rPr>
                <w:rFonts w:ascii="Times New Roman" w:hAnsi="Times New Roman"/>
                <w:sz w:val="18"/>
              </w:rPr>
              <w:t>**Market Size (USD Billion)**</w:t>
            </w:r>
          </w:p>
        </w:tc>
        <w:tc>
          <w:tcPr>
            <w:tcW w:type="dxa" w:w="1872"/>
          </w:tcPr>
          <w:p>
            <w:r>
              <w:rPr>
                <w:rFonts w:ascii="Times New Roman" w:hAnsi="Times New Roman"/>
                <w:sz w:val="18"/>
              </w:rPr>
              <w:t>5.1</w:t>
            </w:r>
          </w:p>
        </w:tc>
        <w:tc>
          <w:tcPr>
            <w:tcW w:type="dxa" w:w="1872"/>
          </w:tcPr>
          <w:p>
            <w:r>
              <w:rPr>
                <w:rFonts w:ascii="Times New Roman" w:hAnsi="Times New Roman"/>
                <w:sz w:val="18"/>
              </w:rPr>
              <w:t>7.2</w:t>
            </w:r>
          </w:p>
        </w:tc>
        <w:tc>
          <w:tcPr>
            <w:tcW w:type="dxa" w:w="1872"/>
          </w:tcPr>
          <w:p>
            <w:r>
              <w:rPr>
                <w:rFonts w:ascii="Times New Roman" w:hAnsi="Times New Roman"/>
                <w:sz w:val="18"/>
              </w:rPr>
              <w:t>29.5</w:t>
            </w:r>
          </w:p>
        </w:tc>
        <w:tc>
          <w:tcPr>
            <w:tcW w:type="dxa" w:w="1872"/>
          </w:tcPr>
          <w:p>
            <w:r>
              <w:rPr>
                <w:rFonts w:ascii="Times New Roman" w:hAnsi="Times New Roman"/>
                <w:sz w:val="18"/>
              </w:rPr>
              <w:t>42.0%</w:t>
            </w:r>
          </w:p>
        </w:tc>
      </w:tr>
      <w:tr>
        <w:tc>
          <w:tcPr>
            <w:tcW w:type="dxa" w:w="1872"/>
          </w:tcPr>
          <w:p>
            <w:r>
              <w:rPr>
                <w:rFonts w:ascii="Times New Roman" w:hAnsi="Times New Roman"/>
                <w:sz w:val="18"/>
              </w:rPr>
              <w:t>**Primary Driver**</w:t>
            </w:r>
          </w:p>
        </w:tc>
        <w:tc>
          <w:tcPr>
            <w:tcW w:type="dxa" w:w="1872"/>
          </w:tcPr>
          <w:p>
            <w:r>
              <w:rPr>
                <w:rFonts w:ascii="Times New Roman" w:hAnsi="Times New Roman"/>
                <w:sz w:val="18"/>
              </w:rPr>
              <w:t>LLM Proliferation</w:t>
            </w:r>
          </w:p>
        </w:tc>
        <w:tc>
          <w:tcPr>
            <w:tcW w:type="dxa" w:w="1872"/>
          </w:tcPr>
          <w:p>
            <w:r>
              <w:rPr>
                <w:rFonts w:ascii="Times New Roman" w:hAnsi="Times New Roman"/>
                <w:sz w:val="18"/>
              </w:rPr>
              <w:t>Enterprise Platform Integration</w:t>
            </w:r>
          </w:p>
        </w:tc>
        <w:tc>
          <w:tcPr>
            <w:tcW w:type="dxa" w:w="1872"/>
          </w:tcPr>
          <w:p>
            <w:r>
              <w:rPr>
                <w:rFonts w:ascii="Times New Roman" w:hAnsi="Times New Roman"/>
                <w:sz w:val="18"/>
              </w:rPr>
              <w:t>Ubiquitous Autonomous Operations</w:t>
            </w:r>
          </w:p>
        </w:tc>
        <w:tc>
          <w:tcPr>
            <w:tcW w:type="dxa" w:w="1872"/>
          </w:tcPr>
          <w:p>
            <w:r>
              <w:rPr>
                <w:rFonts w:ascii="Times New Roman" w:hAnsi="Times New Roman"/>
                <w:sz w:val="18"/>
              </w:rPr>
              <w:t>-</w:t>
            </w:r>
          </w:p>
        </w:tc>
      </w:tr>
      <w:tr>
        <w:tc>
          <w:tcPr>
            <w:tcW w:type="dxa" w:w="1872"/>
          </w:tcPr>
          <w:p>
            <w:r>
              <w:rPr>
                <w:rFonts w:ascii="Times New Roman" w:hAnsi="Times New Roman"/>
                <w:sz w:val="18"/>
              </w:rPr>
              <w:t>**Key Segment**</w:t>
            </w:r>
          </w:p>
        </w:tc>
        <w:tc>
          <w:tcPr>
            <w:tcW w:type="dxa" w:w="1872"/>
          </w:tcPr>
          <w:p>
            <w:r>
              <w:rPr>
                <w:rFonts w:ascii="Times New Roman" w:hAnsi="Times New Roman"/>
                <w:sz w:val="18"/>
              </w:rPr>
              <w:t>Conversational AI</w:t>
            </w:r>
          </w:p>
        </w:tc>
        <w:tc>
          <w:tcPr>
            <w:tcW w:type="dxa" w:w="1872"/>
          </w:tcPr>
          <w:p>
            <w:r>
              <w:rPr>
                <w:rFonts w:ascii="Times New Roman" w:hAnsi="Times New Roman"/>
                <w:sz w:val="18"/>
              </w:rPr>
              <w:t>Process Automation &amp; Orchestration</w:t>
            </w:r>
          </w:p>
        </w:tc>
        <w:tc>
          <w:tcPr>
            <w:tcW w:type="dxa" w:w="1872"/>
          </w:tcPr>
          <w:p>
            <w:r>
              <w:rPr>
                <w:rFonts w:ascii="Times New Roman" w:hAnsi="Times New Roman"/>
                <w:sz w:val="18"/>
              </w:rPr>
              <w:t>Strategic Decision Support Agents</w:t>
            </w:r>
          </w:p>
        </w:tc>
        <w:tc>
          <w:tcPr>
            <w:tcW w:type="dxa" w:w="1872"/>
          </w:tcPr>
          <w:p>
            <w:r>
              <w:rPr>
                <w:rFonts w:ascii="Times New Roman" w:hAnsi="Times New Roman"/>
                <w:sz w:val="18"/>
              </w:rPr>
              <w:t>-</w:t>
            </w:r>
          </w:p>
        </w:tc>
      </w:tr>
    </w:tbl>
    <w:p/>
    <w:p>
      <w:pPr>
        <w:jc w:val="both"/>
      </w:pPr>
      <w:r>
        <w:rPr>
          <w:rFonts w:ascii="Times New Roman" w:hAnsi="Times New Roman"/>
          <w:sz w:val="20"/>
        </w:rPr>
        <w:t>The market is bifurcating into two primary deployment models, creating a strategic fork for enterprises:</w:t>
      </w:r>
    </w:p>
    <w:p>
      <w:pPr>
        <w:pStyle w:val="ListNumber"/>
      </w:pPr>
      <w:r>
        <w:rPr>
          <w:rFonts w:ascii="Times New Roman" w:hAnsi="Times New Roman"/>
          <w:sz w:val="20"/>
        </w:rPr>
        <w:t xml:space="preserve"> Monolithic AI Platforms: Promoted by major technology vendors (e.g., Microsoft, Salesforce), these offer integrated, single-vendor suites. Their value proposition centers on reduced integration complexity and unified security, though they risk vendor lock-in and may lack best-in-class specialization for niche tasks.</w:t>
      </w:r>
    </w:p>
    <w:p>
      <w:pPr>
        <w:pStyle w:val="ListNumber"/>
      </w:pPr>
      <w:r>
        <w:rPr>
          <w:rFonts w:ascii="Times New Roman" w:hAnsi="Times New Roman"/>
          <w:sz w:val="20"/>
        </w:rPr>
        <w:t xml:space="preserve"> Composable AI Agent Ecosystems: This model, championed by service integrators like NTT DATA and enabled by open-source frameworks, involves networks of specialized, interoperable agents. It promises greater flexibility, agility, and access to cutting-edge capabilities but requires robust orchestration and integration management.</w:t>
      </w:r>
    </w:p>
    <w:p>
      <w:pPr>
        <w:jc w:val="both"/>
      </w:pPr>
      <w:r>
        <w:rPr>
          <w:rFonts w:ascii="Times New Roman" w:hAnsi="Times New Roman"/>
          <w:sz w:val="20"/>
        </w:rPr>
        <w:t>The Asia-Pacific region is witnessing the fastest growth, characterized by demand for high-precision, scalable, and interoperable solutions, particularly within manufacturing, telecommunications, and financial services sectors.</w:t>
      </w:r>
    </w:p>
    <w:p>
      <w:pPr>
        <w:pStyle w:val="Heading3"/>
      </w:pPr>
      <w:r>
        <w:rPr>
          <w:rFonts w:ascii="Times New Roman" w:hAnsi="Times New Roman"/>
          <w:sz w:val="22"/>
        </w:rPr>
        <w:t>3.2 Key Trends and Adoption Drivers</w:t>
      </w:r>
    </w:p>
    <w:p>
      <w:pPr>
        <w:jc w:val="both"/>
      </w:pPr>
      <w:r>
        <w:rPr>
          <w:rFonts w:ascii="Times New Roman" w:hAnsi="Times New Roman"/>
          <w:sz w:val="20"/>
        </w:rPr>
        <w:t>The current state is defined by several interconnected macro-trends that are shaping development priorities and investment flows.</w:t>
      </w:r>
    </w:p>
    <w:p>
      <w:pPr>
        <w:jc w:val="both"/>
      </w:pPr>
      <w:r>
        <w:rPr>
          <w:rFonts w:ascii="Times New Roman" w:hAnsi="Times New Roman"/>
          <w:sz w:val="20"/>
        </w:rPr>
        <w:t>1. The Shift from Content Generation to Action-Oriented Systems</w:t>
      </w:r>
    </w:p>
    <w:p>
      <w:pPr>
        <w:jc w:val="both"/>
      </w:pPr>
      <w:r>
        <w:rPr>
          <w:rFonts w:ascii="Times New Roman" w:hAnsi="Times New Roman"/>
          <w:sz w:val="20"/>
        </w:rPr>
        <w:t>The most significant trend is the evolution of LLMs from sophisticated content generators to the reasoning "brains" of autonomous systems. As highlighted in industry analysis, "LLMs have evolved from content generators to complex decision-makers that can dynamically interact with external data and perform sophisticated analyses." This transforms AI from a passive analytical tool into an active participant in business processes, capable of executing multi-step workflows, making contextual decisions, and interfacing directly with digital environments through APIs and tools.</w:t>
      </w:r>
    </w:p>
    <w:p>
      <w:pPr>
        <w:jc w:val="both"/>
      </w:pPr>
      <w:r>
        <w:rPr>
          <w:rFonts w:ascii="Times New Roman" w:hAnsi="Times New Roman"/>
          <w:sz w:val="20"/>
        </w:rPr>
        <w:t>2. The Rise of the Composable, Multi-Agent Enterprise</w:t>
      </w:r>
    </w:p>
    <w:p>
      <w:pPr>
        <w:jc w:val="both"/>
      </w:pPr>
      <w:r>
        <w:rPr>
          <w:rFonts w:ascii="Times New Roman" w:hAnsi="Times New Roman"/>
          <w:sz w:val="20"/>
        </w:rPr>
        <w:t>Enterprises are moving beyond single-agent pilots toward orchestrated ecosystems of specialized agents. Accenture's Tech Vision 2024 identifies these ecosystems as having "the potential to multiply enterprise productivity and innovation to a level that humans can hardly comprehend." The trend is towards decomposing complex business problems (e.g., supply chain optimization, integrated marketing campaigns) into subtasks handled by collaborative agents—a researcher agent, a data analyst agent, a copywriter agent—orchestrated by a central controller. This composability allows for more resilient, scalable, and adaptable solutions than monolithic AI.</w:t>
      </w:r>
    </w:p>
    <w:p>
      <w:pPr>
        <w:jc w:val="both"/>
      </w:pPr>
      <w:r>
        <w:rPr>
          <w:rFonts w:ascii="Times New Roman" w:hAnsi="Times New Roman"/>
          <w:sz w:val="20"/>
        </w:rPr>
        <w:t>3. Human-in-the-Loop Orchestration as a Critical Success Factor</w:t>
      </w:r>
    </w:p>
    <w:p>
      <w:pPr>
        <w:jc w:val="both"/>
      </w:pPr>
      <w:r>
        <w:rPr>
          <w:rFonts w:ascii="Times New Roman" w:hAnsi="Times New Roman"/>
          <w:sz w:val="20"/>
        </w:rPr>
        <w:t>Paradoxically, as agents become more autonomous, the strategic role of human oversight becomes more critical. The value of an agent ecosystem is not inherent but derived from human guidance. Accenture emphasizes that ecosystems "will only be as valuable as the humans that guide them; human knowledge and reasoning will give one network of agents the edge over another." The trend is therefore not toward full automation but toward augmented intelligence, where humans set high-level goals, provide ethical guardrails, and handle exceptional cases, while agents manage executional complexity.</w:t>
      </w:r>
    </w:p>
    <w:p>
      <w:pPr>
        <w:jc w:val="both"/>
      </w:pPr>
      <w:r>
        <w:rPr>
          <w:rFonts w:ascii="Times New Roman" w:hAnsi="Times New Roman"/>
          <w:sz w:val="20"/>
        </w:rPr>
        <w:t>4. Specialization and Verticalization</w:t>
      </w:r>
    </w:p>
    <w:p>
      <w:pPr>
        <w:jc w:val="both"/>
      </w:pPr>
      <w:r>
        <w:rPr>
          <w:rFonts w:ascii="Times New Roman" w:hAnsi="Times New Roman"/>
          <w:sz w:val="20"/>
        </w:rPr>
        <w:t>Initial applications of AI were largely horizontal (e.g., chatbots, document summarization). The current trend is deep verticalization, with agents being trained on domain-specific data and workflows. Examples include:</w:t>
      </w:r>
    </w:p>
    <w:p>
      <w:pPr>
        <w:pStyle w:val="ListBullet"/>
      </w:pPr>
      <w:r>
        <w:rPr>
          <w:rFonts w:ascii="Times New Roman" w:hAnsi="Times New Roman"/>
          <w:sz w:val="20"/>
        </w:rPr>
        <w:t xml:space="preserve">  Healthcare: Diagnostic support agents that analyze medical images and patient histories.</w:t>
      </w:r>
    </w:p>
    <w:p>
      <w:pPr>
        <w:pStyle w:val="ListBullet"/>
      </w:pPr>
      <w:r>
        <w:rPr>
          <w:rFonts w:ascii="Times New Roman" w:hAnsi="Times New Roman"/>
          <w:sz w:val="20"/>
        </w:rPr>
        <w:t xml:space="preserve">  Finance: Compliance and fraud detection agents that monitor transactions in real-time.</w:t>
      </w:r>
    </w:p>
    <w:p>
      <w:pPr>
        <w:pStyle w:val="ListBullet"/>
      </w:pPr>
      <w:r>
        <w:rPr>
          <w:rFonts w:ascii="Times New Roman" w:hAnsi="Times New Roman"/>
          <w:sz w:val="20"/>
        </w:rPr>
        <w:t xml:space="preserve">  Supply Chain: "Intelligent procurement agents" that manage supplier negotiations, inventory forecasting, and logistics routing (as seen in NTT DATA's offerings).</w:t>
      </w:r>
    </w:p>
    <w:p>
      <w:pPr>
        <w:pStyle w:val="ListBullet"/>
      </w:pPr>
      <w:r>
        <w:rPr>
          <w:rFonts w:ascii="Times New Roman" w:hAnsi="Times New Roman"/>
          <w:sz w:val="20"/>
        </w:rPr>
        <w:t xml:space="preserve">  Marketing: Autonomous campaign managers that optimize ad spend across channels, as explored in Meta's agency ecosystem partnerships.</w:t>
      </w:r>
    </w:p>
    <w:p>
      <w:pPr>
        <w:jc w:val="both"/>
      </w:pPr>
      <w:r>
        <w:rPr>
          <w:rFonts w:ascii="Times New Roman" w:hAnsi="Times New Roman"/>
          <w:sz w:val="20"/>
        </w:rPr>
        <w:t>5. Investment in Managed Agentic Services</w:t>
      </w:r>
    </w:p>
    <w:p>
      <w:pPr>
        <w:jc w:val="both"/>
      </w:pPr>
      <w:r>
        <w:rPr>
          <w:rFonts w:ascii="Times New Roman" w:hAnsi="Times New Roman"/>
          <w:sz w:val="20"/>
        </w:rPr>
        <w:t>Recognizing the complexity of building and maintaining agent ecosystems, major service integrators are launching managed service offerings. NTT DATA's "Smart AI Agent Ecosystem" is a prime example, offering "managed agentic services to help clients build, adopt and scale solutions." This trend lowers the barrier to entry for enterprises, providing them with the expertise to orchestrate multi-agent systems without needing to develop deep in-house AI engineering capabilities.</w:t>
      </w:r>
    </w:p>
    <w:p>
      <w:pPr>
        <w:pStyle w:val="Heading3"/>
      </w:pPr>
      <w:r>
        <w:rPr>
          <w:rFonts w:ascii="Times New Roman" w:hAnsi="Times New Roman"/>
          <w:sz w:val="22"/>
        </w:rPr>
        <w:t>3.3 Technical Architecture Deep-Dive</w:t>
      </w:r>
    </w:p>
    <w:p>
      <w:pPr>
        <w:jc w:val="both"/>
      </w:pPr>
      <w:r>
        <w:rPr>
          <w:rFonts w:ascii="Times New Roman" w:hAnsi="Times New Roman"/>
          <w:sz w:val="20"/>
        </w:rPr>
        <w:t>The modern AI agent architecture is a modular stack built around a core LLM, augmented with critical subsystems that enable sustained autonomy and complex task performance. The foundational "perceive-reason-act" loop has been elaborated into a sophisticated technical framework.</w:t>
      </w:r>
    </w:p>
    <w:p>
      <w:pPr>
        <w:jc w:val="both"/>
      </w:pPr>
      <w:r>
        <w:rPr>
          <w:rFonts w:ascii="Times New Roman" w:hAnsi="Times New Roman"/>
          <w:sz w:val="20"/>
        </w:rPr>
        <w:t>Core Architectural Components:</w:t>
      </w:r>
    </w:p>
    <w:p>
      <w:pPr>
        <w:pStyle w:val="ListNumber"/>
      </w:pPr>
      <w:r>
        <w:rPr>
          <w:rFonts w:ascii="Times New Roman" w:hAnsi="Times New Roman"/>
          <w:sz w:val="20"/>
        </w:rPr>
        <w:t xml:space="preserve"> Foundation Model / Reasoning Engine: The LLM (e.g., GPT-4, Claude 3, Gemini) serves as the agent's central cognitive processor. It interprets natural language instructions, breaks down problems, generates plans, and makes judgments. Its reasoning capabilities are the primary differentiator between simple automation and intelligent agency.</w:t>
      </w:r>
    </w:p>
    <w:p>
      <w:pPr>
        <w:pStyle w:val="ListNumber"/>
      </w:pPr>
      <w:r>
        <w:rPr>
          <w:rFonts w:ascii="Times New Roman" w:hAnsi="Times New Roman"/>
          <w:sz w:val="20"/>
        </w:rPr>
        <w:t xml:space="preserve"> Planning and Task Decomposition: This module enables agents to handle complex, multi-step goals. Techniques include:</w:t>
      </w:r>
    </w:p>
    <w:p>
      <w:pPr>
        <w:pStyle w:val="ListBullet"/>
      </w:pPr>
      <w:r>
        <w:rPr>
          <w:rFonts w:ascii="Times New Roman" w:hAnsi="Times New Roman"/>
          <w:sz w:val="20"/>
        </w:rPr>
        <w:t xml:space="preserve">  Chain-of-Thought (CoT) Reasoning: Encouraging the LLM to articulate intermediate reasoning steps.</w:t>
      </w:r>
    </w:p>
    <w:p>
      <w:pPr>
        <w:pStyle w:val="ListBullet"/>
      </w:pPr>
      <w:r>
        <w:rPr>
          <w:rFonts w:ascii="Times New Roman" w:hAnsi="Times New Roman"/>
          <w:sz w:val="20"/>
        </w:rPr>
        <w:t xml:space="preserve">  Tree-of-Thoughts (ToT) or Graph-of-Thoughts (GoT): Exploring multiple reasoning paths in parallel and selecting the optimal one, mimicking human brainstorming and backtracking.</w:t>
      </w:r>
    </w:p>
    <w:p>
      <w:pPr>
        <w:pStyle w:val="ListBullet"/>
      </w:pPr>
      <w:r>
        <w:rPr>
          <w:rFonts w:ascii="Times New Roman" w:hAnsi="Times New Roman"/>
          <w:sz w:val="20"/>
        </w:rPr>
        <w:t xml:space="preserve">  Hierarchical Task Network (HTN) Planning: Breaking a high-level goal into a hierarchy of sub-tasks and primitive actions, often used in conjunction with symbolic AI for reliability.</w:t>
      </w:r>
    </w:p>
    <w:p>
      <w:pPr>
        <w:pStyle w:val="ListNumber"/>
      </w:pPr>
      <w:r>
        <w:rPr>
          <w:rFonts w:ascii="Times New Roman" w:hAnsi="Times New Roman"/>
          <w:sz w:val="20"/>
        </w:rPr>
        <w:t xml:space="preserve"> Memory Systems: For persistence and context beyond a single interaction, agents employ layered memory:</w:t>
      </w:r>
    </w:p>
    <w:p>
      <w:pPr>
        <w:pStyle w:val="ListBullet"/>
      </w:pPr>
      <w:r>
        <w:rPr>
          <w:rFonts w:ascii="Times New Roman" w:hAnsi="Times New Roman"/>
          <w:sz w:val="20"/>
        </w:rPr>
        <w:t xml:space="preserve">  Short-Term / Working Memory: The context window of the LLM, holding the immediate conversation and recent steps.</w:t>
      </w:r>
    </w:p>
    <w:p>
      <w:pPr>
        <w:pStyle w:val="ListBullet"/>
      </w:pPr>
      <w:r>
        <w:rPr>
          <w:rFonts w:ascii="Times New Roman" w:hAnsi="Times New Roman"/>
          <w:sz w:val="20"/>
        </w:rPr>
        <w:t xml:space="preserve">  Long-Term Memory: External vector databases (e.g., Pinecone, Weaviate) that store and retrieve relevant past experiences, user preferences, and factual knowledge through semantic search. This allows the agent to "learn" from past interactions.</w:t>
      </w:r>
    </w:p>
    <w:p>
      <w:pPr>
        <w:pStyle w:val="ListBullet"/>
      </w:pPr>
      <w:r>
        <w:rPr>
          <w:rFonts w:ascii="Times New Roman" w:hAnsi="Times New Roman"/>
          <w:sz w:val="20"/>
        </w:rPr>
        <w:t xml:space="preserve">  Episodic Memory: Records of past actions and outcomes, used for reflection and learning.</w:t>
      </w:r>
    </w:p>
    <w:p>
      <w:pPr>
        <w:pStyle w:val="ListBullet"/>
      </w:pPr>
      <w:r>
        <w:rPr>
          <w:rFonts w:ascii="Times New Roman" w:hAnsi="Times New Roman"/>
          <w:sz w:val="20"/>
        </w:rPr>
        <w:t xml:space="preserve">  Procedural Memory: Stored knowledge of how to use specific tools or APIs effectively.</w:t>
      </w:r>
    </w:p>
    <w:p>
      <w:pPr>
        <w:pStyle w:val="ListNumber"/>
      </w:pPr>
      <w:r>
        <w:rPr>
          <w:rFonts w:ascii="Times New Roman" w:hAnsi="Times New Roman"/>
          <w:sz w:val="20"/>
        </w:rPr>
        <w:t xml:space="preserve"> Tool Use and Action Execution: This is the subsystem that allows the agent to move from reasoning to acting in the digital world. It involves:</w:t>
      </w:r>
    </w:p>
    <w:p>
      <w:pPr>
        <w:pStyle w:val="ListBullet"/>
      </w:pPr>
      <w:r>
        <w:rPr>
          <w:rFonts w:ascii="Times New Roman" w:hAnsi="Times New Roman"/>
          <w:sz w:val="20"/>
        </w:rPr>
        <w:t xml:space="preserve">  Tool Registry: A directory of available functions (APIs, code executors, database queries, robotic controls).</w:t>
      </w:r>
    </w:p>
    <w:p>
      <w:pPr>
        <w:pStyle w:val="ListBullet"/>
      </w:pPr>
      <w:r>
        <w:rPr>
          <w:rFonts w:ascii="Times New Roman" w:hAnsi="Times New Roman"/>
          <w:sz w:val="20"/>
        </w:rPr>
        <w:t xml:space="preserve">  Tool Selection: The LLM, given a task, chooses the appropriate tool(s) from the registry.</w:t>
      </w:r>
    </w:p>
    <w:p>
      <w:pPr>
        <w:pStyle w:val="ListBullet"/>
      </w:pPr>
      <w:r>
        <w:rPr>
          <w:rFonts w:ascii="Times New Roman" w:hAnsi="Times New Roman"/>
          <w:sz w:val="20"/>
        </w:rPr>
        <w:t xml:space="preserve">  Orchestration Frameworks: Tools like LangChain and Microsoft AutoGen standardize the process of connecting LLM reasoning to tool execution, handling error states, and parsing results back to the LLM for further reasoning.</w:t>
      </w:r>
    </w:p>
    <w:p>
      <w:pPr>
        <w:pStyle w:val="ListNumber"/>
      </w:pPr>
      <w:r>
        <w:rPr>
          <w:rFonts w:ascii="Times New Roman" w:hAnsi="Times New Roman"/>
          <w:sz w:val="20"/>
        </w:rPr>
        <w:t xml:space="preserve"> Multi-Agent Coordination Frameworks: For systems involving multiple agents, coordination mechanisms are essential:</w:t>
      </w:r>
    </w:p>
    <w:p>
      <w:pPr>
        <w:pStyle w:val="ListBullet"/>
      </w:pPr>
      <w:r>
        <w:rPr>
          <w:rFonts w:ascii="Times New Roman" w:hAnsi="Times New Roman"/>
          <w:sz w:val="20"/>
        </w:rPr>
        <w:t xml:space="preserve">  Orchestrator-Agent Patterns: A supervisor agent decomposes a task and assigns sub-tasks to specialist worker agents, later synthesizing their results. CrewAI is a framework built for this paradigm.</w:t>
      </w:r>
    </w:p>
    <w:p>
      <w:pPr>
        <w:pStyle w:val="ListBullet"/>
      </w:pPr>
      <w:r>
        <w:rPr>
          <w:rFonts w:ascii="Times New Roman" w:hAnsi="Times New Roman"/>
          <w:sz w:val="20"/>
        </w:rPr>
        <w:t xml:space="preserve">  Agent Communication Languages (ACL): Standardized formats (often based on speech act theory) for agents to make requests, commit to actions, and share information.</w:t>
      </w:r>
    </w:p>
    <w:p>
      <w:pPr>
        <w:pStyle w:val="ListBullet"/>
      </w:pPr>
      <w:r>
        <w:rPr>
          <w:rFonts w:ascii="Times New Roman" w:hAnsi="Times New Roman"/>
          <w:sz w:val="20"/>
        </w:rPr>
        <w:t xml:space="preserve">  Blackboard Systems: A shared workspace where agents post partial solutions and read contributions from others, facilitating collaborative problem-solving.</w:t>
      </w:r>
    </w:p>
    <w:p>
      <w:pPr>
        <w:pStyle w:val="ListBullet"/>
      </w:pPr>
      <w:r>
        <w:rPr>
          <w:rFonts w:ascii="Times New Roman" w:hAnsi="Times New Roman"/>
          <w:sz w:val="20"/>
        </w:rPr>
        <w:t xml:space="preserve">  Market-Based Coordination: Agents "bid" on tasks or resources, leading to decentralized, efficient allocation.</w:t>
      </w:r>
    </w:p>
    <w:p>
      <w:pPr>
        <w:jc w:val="center"/>
      </w:pPr>
      <w:r>
        <w:rPr>
          <w:b/>
          <w:sz w:val="18"/>
        </w:rPr>
        <w:t>Table 9.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Component</w:t>
            </w:r>
          </w:p>
        </w:tc>
        <w:tc>
          <w:tcPr>
            <w:tcW w:type="dxa" w:w="3120"/>
          </w:tcPr>
          <w:p>
            <w:r>
              <w:rPr>
                <w:rFonts w:ascii="Times New Roman" w:hAnsi="Times New Roman"/>
                <w:b/>
                <w:sz w:val="18"/>
              </w:rPr>
              <w:t>Purpose</w:t>
            </w:r>
          </w:p>
        </w:tc>
        <w:tc>
          <w:tcPr>
            <w:tcW w:type="dxa" w:w="3120"/>
          </w:tcPr>
          <w:p>
            <w:r>
              <w:rPr>
                <w:rFonts w:ascii="Times New Roman" w:hAnsi="Times New Roman"/>
                <w:b/>
                <w:sz w:val="18"/>
              </w:rPr>
              <w:t>Key Technologies/Examples</w:t>
            </w:r>
          </w:p>
        </w:tc>
      </w:tr>
      <w:tr>
        <w:tc>
          <w:tcPr>
            <w:tcW w:type="dxa" w:w="3120"/>
          </w:tcPr>
          <w:p>
            <w:r>
              <w:rPr>
                <w:rFonts w:ascii="Times New Roman" w:hAnsi="Times New Roman"/>
                <w:sz w:val="18"/>
              </w:rPr>
              <w:t>**Reasoning Engine**</w:t>
            </w:r>
          </w:p>
        </w:tc>
        <w:tc>
          <w:tcPr>
            <w:tcW w:type="dxa" w:w="3120"/>
          </w:tcPr>
          <w:p>
            <w:r>
              <w:rPr>
                <w:rFonts w:ascii="Times New Roman" w:hAnsi="Times New Roman"/>
                <w:sz w:val="18"/>
              </w:rPr>
              <w:t>Core problem-solving &amp; planning</w:t>
            </w:r>
          </w:p>
        </w:tc>
        <w:tc>
          <w:tcPr>
            <w:tcW w:type="dxa" w:w="3120"/>
          </w:tcPr>
          <w:p>
            <w:r>
              <w:rPr>
                <w:rFonts w:ascii="Times New Roman" w:hAnsi="Times New Roman"/>
                <w:sz w:val="18"/>
              </w:rPr>
              <w:t>GPT-4, Claude 3, Llama 3, Gemini</w:t>
            </w:r>
          </w:p>
        </w:tc>
      </w:tr>
      <w:tr>
        <w:tc>
          <w:tcPr>
            <w:tcW w:type="dxa" w:w="3120"/>
          </w:tcPr>
          <w:p>
            <w:r>
              <w:rPr>
                <w:rFonts w:ascii="Times New Roman" w:hAnsi="Times New Roman"/>
                <w:sz w:val="18"/>
              </w:rPr>
              <w:t>**Planning Module**</w:t>
            </w:r>
          </w:p>
        </w:tc>
        <w:tc>
          <w:tcPr>
            <w:tcW w:type="dxa" w:w="3120"/>
          </w:tcPr>
          <w:p>
            <w:r>
              <w:rPr>
                <w:rFonts w:ascii="Times New Roman" w:hAnsi="Times New Roman"/>
                <w:sz w:val="18"/>
              </w:rPr>
              <w:t>Decomposes complex goals</w:t>
            </w:r>
          </w:p>
        </w:tc>
        <w:tc>
          <w:tcPr>
            <w:tcW w:type="dxa" w:w="3120"/>
          </w:tcPr>
          <w:p>
            <w:r>
              <w:rPr>
                <w:rFonts w:ascii="Times New Roman" w:hAnsi="Times New Roman"/>
                <w:sz w:val="18"/>
              </w:rPr>
              <w:t>Tree-of-Thoughts, Hierarchical Task Networks</w:t>
            </w:r>
          </w:p>
        </w:tc>
      </w:tr>
      <w:tr>
        <w:tc>
          <w:tcPr>
            <w:tcW w:type="dxa" w:w="3120"/>
          </w:tcPr>
          <w:p>
            <w:r>
              <w:rPr>
                <w:rFonts w:ascii="Times New Roman" w:hAnsi="Times New Roman"/>
                <w:sz w:val="18"/>
              </w:rPr>
              <w:t>**Long-Term Memory**</w:t>
            </w:r>
          </w:p>
        </w:tc>
        <w:tc>
          <w:tcPr>
            <w:tcW w:type="dxa" w:w="3120"/>
          </w:tcPr>
          <w:p>
            <w:r>
              <w:rPr>
                <w:rFonts w:ascii="Times New Roman" w:hAnsi="Times New Roman"/>
                <w:sz w:val="18"/>
              </w:rPr>
              <w:t>Persistent context &amp; learning</w:t>
            </w:r>
          </w:p>
        </w:tc>
        <w:tc>
          <w:tcPr>
            <w:tcW w:type="dxa" w:w="3120"/>
          </w:tcPr>
          <w:p>
            <w:r>
              <w:rPr>
                <w:rFonts w:ascii="Times New Roman" w:hAnsi="Times New Roman"/>
                <w:sz w:val="18"/>
              </w:rPr>
              <w:t>Vector Databases (Pinecone, Weaviate), Embeddings</w:t>
            </w:r>
          </w:p>
        </w:tc>
      </w:tr>
      <w:tr>
        <w:tc>
          <w:tcPr>
            <w:tcW w:type="dxa" w:w="3120"/>
          </w:tcPr>
          <w:p>
            <w:r>
              <w:rPr>
                <w:rFonts w:ascii="Times New Roman" w:hAnsi="Times New Roman"/>
                <w:sz w:val="18"/>
              </w:rPr>
              <w:t>**Tool Use Layer**</w:t>
            </w:r>
          </w:p>
        </w:tc>
        <w:tc>
          <w:tcPr>
            <w:tcW w:type="dxa" w:w="3120"/>
          </w:tcPr>
          <w:p>
            <w:r>
              <w:rPr>
                <w:rFonts w:ascii="Times New Roman" w:hAnsi="Times New Roman"/>
                <w:sz w:val="18"/>
              </w:rPr>
              <w:t>Executes actions in digital environments</w:t>
            </w:r>
          </w:p>
        </w:tc>
        <w:tc>
          <w:tcPr>
            <w:tcW w:type="dxa" w:w="3120"/>
          </w:tcPr>
          <w:p>
            <w:r>
              <w:rPr>
                <w:rFonts w:ascii="Times New Roman" w:hAnsi="Times New Roman"/>
                <w:sz w:val="18"/>
              </w:rPr>
              <w:t>LangChain Tools, OpenAI API, Custom APIs</w:t>
            </w:r>
          </w:p>
        </w:tc>
      </w:tr>
      <w:tr>
        <w:tc>
          <w:tcPr>
            <w:tcW w:type="dxa" w:w="3120"/>
          </w:tcPr>
          <w:p>
            <w:r>
              <w:rPr>
                <w:rFonts w:ascii="Times New Roman" w:hAnsi="Times New Roman"/>
                <w:sz w:val="18"/>
              </w:rPr>
              <w:t>**Orchestration Framework**</w:t>
            </w:r>
          </w:p>
        </w:tc>
        <w:tc>
          <w:tcPr>
            <w:tcW w:type="dxa" w:w="3120"/>
          </w:tcPr>
          <w:p>
            <w:r>
              <w:rPr>
                <w:rFonts w:ascii="Times New Roman" w:hAnsi="Times New Roman"/>
                <w:sz w:val="18"/>
              </w:rPr>
              <w:t>Manages workflow between components</w:t>
            </w:r>
          </w:p>
        </w:tc>
        <w:tc>
          <w:tcPr>
            <w:tcW w:type="dxa" w:w="3120"/>
          </w:tcPr>
          <w:p>
            <w:r>
              <w:rPr>
                <w:rFonts w:ascii="Times New Roman" w:hAnsi="Times New Roman"/>
                <w:sz w:val="18"/>
              </w:rPr>
              <w:t>LangChain/LangGraph, AutoGen, CrewAI</w:t>
            </w:r>
          </w:p>
        </w:tc>
      </w:tr>
      <w:tr>
        <w:tc>
          <w:tcPr>
            <w:tcW w:type="dxa" w:w="3120"/>
          </w:tcPr>
          <w:p>
            <w:r>
              <w:rPr>
                <w:rFonts w:ascii="Times New Roman" w:hAnsi="Times New Roman"/>
                <w:sz w:val="18"/>
              </w:rPr>
              <w:t>**Multi-Agent Coordinator**</w:t>
            </w:r>
          </w:p>
        </w:tc>
        <w:tc>
          <w:tcPr>
            <w:tcW w:type="dxa" w:w="3120"/>
          </w:tcPr>
          <w:p>
            <w:r>
              <w:rPr>
                <w:rFonts w:ascii="Times New Roman" w:hAnsi="Times New Roman"/>
                <w:sz w:val="18"/>
              </w:rPr>
              <w:t>Enables agent collaboration</w:t>
            </w:r>
          </w:p>
        </w:tc>
        <w:tc>
          <w:tcPr>
            <w:tcW w:type="dxa" w:w="3120"/>
          </w:tcPr>
          <w:p>
            <w:r>
              <w:rPr>
                <w:rFonts w:ascii="Times New Roman" w:hAnsi="Times New Roman"/>
                <w:sz w:val="18"/>
              </w:rPr>
              <w:t>Blackboard systems, Agent Communication Languages</w:t>
            </w:r>
          </w:p>
        </w:tc>
      </w:tr>
    </w:tbl>
    <w:p/>
    <w:p>
      <w:pPr>
        <w:jc w:val="both"/>
      </w:pPr>
      <w:r>
        <w:rPr>
          <w:rFonts w:ascii="Times New Roman" w:hAnsi="Times New Roman"/>
          <w:sz w:val="20"/>
        </w:rPr>
        <w:t>Emerging Architectural Challenges:</w:t>
      </w:r>
    </w:p>
    <w:p>
      <w:pPr>
        <w:pStyle w:val="ListBullet"/>
      </w:pPr>
      <w:r>
        <w:rPr>
          <w:rFonts w:ascii="Times New Roman" w:hAnsi="Times New Roman"/>
          <w:sz w:val="20"/>
        </w:rPr>
        <w:t xml:space="preserve">  Reliability &amp; Hallucination Mitigation: Ensuring agent plans and actions are grounded in reality and tool outputs. Techniques include iterative self-reflection, fact-checking against knowledge bases, and confidence scoring.</w:t>
      </w:r>
    </w:p>
    <w:p>
      <w:pPr>
        <w:pStyle w:val="ListBullet"/>
      </w:pPr>
      <w:r>
        <w:rPr>
          <w:rFonts w:ascii="Times New Roman" w:hAnsi="Times New Roman"/>
          <w:sz w:val="20"/>
        </w:rPr>
        <w:t xml:space="preserve">  Security &amp; Agency: Preventing malicious use of an agent's tool-calling abilities (e.g., unauthorized data deletion, spam generation). This requires robust permission sandboxing and human approval layers for sensitive actions.</w:t>
      </w:r>
    </w:p>
    <w:p>
      <w:pPr>
        <w:pStyle w:val="ListBullet"/>
      </w:pPr>
      <w:r>
        <w:rPr>
          <w:rFonts w:ascii="Times New Roman" w:hAnsi="Times New Roman"/>
          <w:sz w:val="20"/>
        </w:rPr>
        <w:t xml:space="preserve">  Cost &amp; Latency Optimization: Complex agentic loops involving multiple LLM calls and tool executions can be expensive and slow. Optimizations include caching, smarter planning to reduce steps, and using smaller, specialized models for specific sub-tasks.</w:t>
      </w:r>
    </w:p>
    <w:p>
      <w:pPr>
        <w:pStyle w:val="Heading3"/>
      </w:pPr>
      <w:r>
        <w:rPr>
          <w:rFonts w:ascii="Times New Roman" w:hAnsi="Times New Roman"/>
          <w:sz w:val="22"/>
        </w:rPr>
        <w:t>3.4 Key Player Ecosystem</w:t>
      </w:r>
    </w:p>
    <w:p>
      <w:pPr>
        <w:jc w:val="both"/>
      </w:pPr>
      <w:r>
        <w:rPr>
          <w:rFonts w:ascii="Times New Roman" w:hAnsi="Times New Roman"/>
          <w:sz w:val="20"/>
        </w:rPr>
        <w:t>The competitive landscape is stratified across several layers, from foundational model providers to enterprise service integrators.</w:t>
      </w:r>
    </w:p>
    <w:p>
      <w:pPr>
        <w:jc w:val="both"/>
      </w:pPr>
      <w:r>
        <w:rPr>
          <w:rFonts w:ascii="Times New Roman" w:hAnsi="Times New Roman"/>
          <w:sz w:val="20"/>
        </w:rPr>
        <w:t>1. Foundation Model &amp; Research Leaders:</w:t>
      </w:r>
    </w:p>
    <w:p>
      <w:pPr>
        <w:pStyle w:val="ListBullet"/>
      </w:pPr>
      <w:r>
        <w:rPr>
          <w:rFonts w:ascii="Times New Roman" w:hAnsi="Times New Roman"/>
          <w:sz w:val="20"/>
        </w:rPr>
        <w:t xml:space="preserve">  OpenAI: The de facto standard for agentic reasoning, providing powerful models (GPT-4) and a robust API that serves as the backbone for countless agent implementations.</w:t>
      </w:r>
    </w:p>
    <w:p>
      <w:pPr>
        <w:pStyle w:val="ListBullet"/>
      </w:pPr>
      <w:r>
        <w:rPr>
          <w:rFonts w:ascii="Times New Roman" w:hAnsi="Times New Roman"/>
          <w:sz w:val="20"/>
        </w:rPr>
        <w:t xml:space="preserve">  Anthropic: A leader focused on developing safe, reliable, and steerable AI systems (Claude). Its emphasis on constitutional AI makes it a preferred choice for enterprises with high safety and ethical requirements.</w:t>
      </w:r>
    </w:p>
    <w:p>
      <w:pPr>
        <w:pStyle w:val="ListBullet"/>
      </w:pPr>
      <w:r>
        <w:rPr>
          <w:rFonts w:ascii="Times New Roman" w:hAnsi="Times New Roman"/>
          <w:sz w:val="20"/>
        </w:rPr>
        <w:t xml:space="preserve">  Google DeepMind: Drives Google's frontier research, with Gemini serving as a formidable integrated model powering agents across Google's ecosystem.</w:t>
      </w:r>
    </w:p>
    <w:p>
      <w:pPr>
        <w:pStyle w:val="ListBullet"/>
      </w:pPr>
      <w:r>
        <w:rPr>
          <w:rFonts w:ascii="Times New Roman" w:hAnsi="Times New Roman"/>
          <w:sz w:val="20"/>
        </w:rPr>
        <w:t xml:space="preserve">  Meta: Through its open-source Llama models, Meta is democratizing access to powerful foundation models, fueling innovation in the open-source agent community.</w:t>
      </w:r>
    </w:p>
    <w:p>
      <w:pPr>
        <w:jc w:val="both"/>
      </w:pPr>
      <w:r>
        <w:rPr>
          <w:rFonts w:ascii="Times New Roman" w:hAnsi="Times New Roman"/>
          <w:sz w:val="20"/>
        </w:rPr>
        <w:t>2. Technology Platform Giants:</w:t>
      </w:r>
    </w:p>
    <w:p>
      <w:pPr>
        <w:pStyle w:val="ListBullet"/>
      </w:pPr>
      <w:r>
        <w:rPr>
          <w:rFonts w:ascii="Times New Roman" w:hAnsi="Times New Roman"/>
          <w:sz w:val="20"/>
        </w:rPr>
        <w:t xml:space="preserve">  Microsoft: A dominant force via its partnership with OpenAI (integrating capabilities into Copilot across Microsoft 365, Azure) and its development of Microsoft AutoGen, a leading framework for building collaborative multi-agent systems.</w:t>
      </w:r>
    </w:p>
    <w:p>
      <w:pPr>
        <w:pStyle w:val="ListBullet"/>
      </w:pPr>
      <w:r>
        <w:rPr>
          <w:rFonts w:ascii="Times New Roman" w:hAnsi="Times New Roman"/>
          <w:sz w:val="20"/>
        </w:rPr>
        <w:t xml:space="preserve">  Amazon (AWS): Provides a suite of AI/ML services (Bedrock, SageMaker) and agent frameworks, leveraging its cloud dominance to be the infrastructure layer for enterprise agent deployment.</w:t>
      </w:r>
    </w:p>
    <w:p>
      <w:pPr>
        <w:pStyle w:val="ListBullet"/>
      </w:pPr>
      <w:r>
        <w:rPr>
          <w:rFonts w:ascii="Times New Roman" w:hAnsi="Times New Roman"/>
          <w:sz w:val="20"/>
        </w:rPr>
        <w:t xml:space="preserve">  IBM: Remains a key player for regulated industries, integrating agentic capabilities into its Watsonx platform with a focus on trust, transparency, and governance.</w:t>
      </w:r>
    </w:p>
    <w:p>
      <w:pPr>
        <w:jc w:val="both"/>
      </w:pPr>
      <w:r>
        <w:rPr>
          <w:rFonts w:ascii="Times New Roman" w:hAnsi="Times New Roman"/>
          <w:sz w:val="20"/>
        </w:rPr>
        <w:t>3. Specialized Agent Startups:</w:t>
      </w:r>
    </w:p>
    <w:p>
      <w:pPr>
        <w:jc w:val="both"/>
      </w:pPr>
      <w:r>
        <w:rPr>
          <w:rFonts w:ascii="Times New Roman" w:hAnsi="Times New Roman"/>
          <w:sz w:val="20"/>
        </w:rPr>
        <w:t>The startup ecosystem is vibrant and focused. According to CB Insights' March 2025 market map, horizontal AI agent startups targeting enterprise functions (HR, marketing, security) constitute nearly half of the landscape.</w:t>
      </w:r>
    </w:p>
    <w:p>
      <w:pPr>
        <w:pStyle w:val="ListBullet"/>
      </w:pPr>
      <w:r>
        <w:rPr>
          <w:rFonts w:ascii="Times New Roman" w:hAnsi="Times New Roman"/>
          <w:sz w:val="20"/>
        </w:rPr>
        <w:t xml:space="preserve">  Adept &amp; Cognition: Pioneering "act-as-a-user" agents that can autonomously operate software (e.g., CRMs, design tools) via a computer interface.</w:t>
      </w:r>
    </w:p>
    <w:p>
      <w:pPr>
        <w:pStyle w:val="ListBullet"/>
      </w:pPr>
      <w:r>
        <w:rPr>
          <w:rFonts w:ascii="Times New Roman" w:hAnsi="Times New Roman"/>
          <w:sz w:val="20"/>
        </w:rPr>
        <w:t xml:space="preserve">  UiPath: Evolving from RPA to AI-powered automation by integrating LLMs and agentic workflows into its platform.</w:t>
      </w:r>
    </w:p>
    <w:p>
      <w:pPr>
        <w:pStyle w:val="ListBullet"/>
      </w:pPr>
      <w:r>
        <w:rPr>
          <w:rFonts w:ascii="Times New Roman" w:hAnsi="Times New Roman"/>
          <w:sz w:val="20"/>
        </w:rPr>
        <w:t xml:space="preserve">  Perplexity AI, Lindy, etc.: Building end-user and business-facing autonomous assistants for research, scheduling, and workflow management.</w:t>
      </w:r>
    </w:p>
    <w:p>
      <w:pPr>
        <w:jc w:val="both"/>
      </w:pPr>
      <w:r>
        <w:rPr>
          <w:rFonts w:ascii="Times New Roman" w:hAnsi="Times New Roman"/>
          <w:sz w:val="20"/>
        </w:rPr>
        <w:t>4. Enterprise Service &amp; Integration Providers:</w:t>
      </w:r>
    </w:p>
    <w:p>
      <w:pPr>
        <w:jc w:val="both"/>
      </w:pPr>
      <w:r>
        <w:rPr>
          <w:rFonts w:ascii="Times New Roman" w:hAnsi="Times New Roman"/>
          <w:sz w:val="20"/>
        </w:rPr>
        <w:t>These companies bridge the gap between cutting-edge AI and business implementation. The AI Journal ranks Accenture as the #1 AI agent development company, followed by firms like MOC Global, HatchWorks AI, and Softude. Their role is to customize, integrate, and manage agent ecosystems for clients, providing strategic orchestration and industry-specific expertise.</w:t>
      </w:r>
    </w:p>
    <w:p>
      <w:pPr>
        <w:jc w:val="both"/>
      </w:pPr>
      <w:r>
        <w:rPr>
          <w:rFonts w:ascii="Times New Roman" w:hAnsi="Times New Roman"/>
          <w:sz w:val="20"/>
        </w:rPr>
        <w:t>5. Enabling Framework Developers:</w:t>
      </w:r>
    </w:p>
    <w:p>
      <w:pPr>
        <w:jc w:val="both"/>
      </w:pPr>
      <w:r>
        <w:rPr>
          <w:rFonts w:ascii="Times New Roman" w:hAnsi="Times New Roman"/>
          <w:sz w:val="20"/>
        </w:rPr>
        <w:t>The tools shaping how agents are built are critical players:</w:t>
      </w:r>
    </w:p>
    <w:p>
      <w:pPr>
        <w:pStyle w:val="ListBullet"/>
      </w:pPr>
      <w:r>
        <w:rPr>
          <w:rFonts w:ascii="Times New Roman" w:hAnsi="Times New Roman"/>
          <w:sz w:val="20"/>
        </w:rPr>
        <w:t xml:space="preserve">  LangChain/LangGraph: The most widely adopted framework for building LLM applications, providing essential abstractions for chaining, memory, and tool use.</w:t>
      </w:r>
    </w:p>
    <w:p>
      <w:pPr>
        <w:pStyle w:val="ListBullet"/>
      </w:pPr>
      <w:r>
        <w:rPr>
          <w:rFonts w:ascii="Times New Roman" w:hAnsi="Times New Roman"/>
          <w:sz w:val="20"/>
        </w:rPr>
        <w:t xml:space="preserve">  CrewAI: A framework specifically designed for orchestrating role-playing, collaborative agents.</w:t>
      </w:r>
    </w:p>
    <w:p>
      <w:pPr>
        <w:pStyle w:val="ListBullet"/>
      </w:pPr>
      <w:r>
        <w:rPr>
          <w:rFonts w:ascii="Times New Roman" w:hAnsi="Times New Roman"/>
          <w:sz w:val="20"/>
        </w:rPr>
        <w:t xml:space="preserve">  AutoGen (Microsoft): Focused on enabling seamless communication and collaboration between multiple agents.</w:t>
      </w:r>
    </w:p>
    <w:p>
      <w:pPr>
        <w:jc w:val="center"/>
      </w:pPr>
      <w:r>
        <w:rPr>
          <w:b/>
          <w:sz w:val="18"/>
        </w:rPr>
        <w:t>Table 10.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Layer</w:t>
            </w:r>
          </w:p>
        </w:tc>
        <w:tc>
          <w:tcPr>
            <w:tcW w:type="dxa" w:w="2340"/>
          </w:tcPr>
          <w:p>
            <w:r>
              <w:rPr>
                <w:rFonts w:ascii="Times New Roman" w:hAnsi="Times New Roman"/>
                <w:b/>
                <w:sz w:val="18"/>
              </w:rPr>
              <w:t>Player Type</w:t>
            </w:r>
          </w:p>
        </w:tc>
        <w:tc>
          <w:tcPr>
            <w:tcW w:type="dxa" w:w="2340"/>
          </w:tcPr>
          <w:p>
            <w:r>
              <w:rPr>
                <w:rFonts w:ascii="Times New Roman" w:hAnsi="Times New Roman"/>
                <w:b/>
                <w:sz w:val="18"/>
              </w:rPr>
              <w:t>Example Companies</w:t>
            </w:r>
          </w:p>
        </w:tc>
        <w:tc>
          <w:tcPr>
            <w:tcW w:type="dxa" w:w="2340"/>
          </w:tcPr>
          <w:p>
            <w:r>
              <w:rPr>
                <w:rFonts w:ascii="Times New Roman" w:hAnsi="Times New Roman"/>
                <w:b/>
                <w:sz w:val="18"/>
              </w:rPr>
              <w:t>Value Proposition</w:t>
            </w:r>
          </w:p>
        </w:tc>
      </w:tr>
      <w:tr>
        <w:tc>
          <w:tcPr>
            <w:tcW w:type="dxa" w:w="2340"/>
          </w:tcPr>
          <w:p>
            <w:r>
              <w:rPr>
                <w:rFonts w:ascii="Times New Roman" w:hAnsi="Times New Roman"/>
                <w:sz w:val="18"/>
              </w:rPr>
              <w:t>**Foundation Models**</w:t>
            </w:r>
          </w:p>
        </w:tc>
        <w:tc>
          <w:tcPr>
            <w:tcW w:type="dxa" w:w="2340"/>
          </w:tcPr>
          <w:p>
            <w:r>
              <w:rPr>
                <w:rFonts w:ascii="Times New Roman" w:hAnsi="Times New Roman"/>
                <w:sz w:val="18"/>
              </w:rPr>
              <w:t>AI Research Labs</w:t>
            </w:r>
          </w:p>
        </w:tc>
        <w:tc>
          <w:tcPr>
            <w:tcW w:type="dxa" w:w="2340"/>
          </w:tcPr>
          <w:p>
            <w:r>
              <w:rPr>
                <w:rFonts w:ascii="Times New Roman" w:hAnsi="Times New Roman"/>
                <w:sz w:val="18"/>
              </w:rPr>
              <w:t>OpenAI, Anthropic, Google DeepMind, Meta</w:t>
            </w:r>
          </w:p>
        </w:tc>
        <w:tc>
          <w:tcPr>
            <w:tcW w:type="dxa" w:w="2340"/>
          </w:tcPr>
          <w:p>
            <w:r>
              <w:rPr>
                <w:rFonts w:ascii="Times New Roman" w:hAnsi="Times New Roman"/>
                <w:sz w:val="18"/>
              </w:rPr>
              <w:t>Provide the core reasoning and cognitive capability</w:t>
            </w:r>
          </w:p>
        </w:tc>
      </w:tr>
      <w:tr>
        <w:tc>
          <w:tcPr>
            <w:tcW w:type="dxa" w:w="2340"/>
          </w:tcPr>
          <w:p>
            <w:r>
              <w:rPr>
                <w:rFonts w:ascii="Times New Roman" w:hAnsi="Times New Roman"/>
                <w:sz w:val="18"/>
              </w:rPr>
              <w:t>**Cloud &amp; Platform**</w:t>
            </w:r>
          </w:p>
        </w:tc>
        <w:tc>
          <w:tcPr>
            <w:tcW w:type="dxa" w:w="2340"/>
          </w:tcPr>
          <w:p>
            <w:r>
              <w:rPr>
                <w:rFonts w:ascii="Times New Roman" w:hAnsi="Times New Roman"/>
                <w:sz w:val="18"/>
              </w:rPr>
              <w:t>Technology Giants</w:t>
            </w:r>
          </w:p>
        </w:tc>
        <w:tc>
          <w:tcPr>
            <w:tcW w:type="dxa" w:w="2340"/>
          </w:tcPr>
          <w:p>
            <w:r>
              <w:rPr>
                <w:rFonts w:ascii="Times New Roman" w:hAnsi="Times New Roman"/>
                <w:sz w:val="18"/>
              </w:rPr>
              <w:t>Microsoft, Google Cloud, AWS, IBM</w:t>
            </w:r>
          </w:p>
        </w:tc>
        <w:tc>
          <w:tcPr>
            <w:tcW w:type="dxa" w:w="2340"/>
          </w:tcPr>
          <w:p>
            <w:r>
              <w:rPr>
                <w:rFonts w:ascii="Times New Roman" w:hAnsi="Times New Roman"/>
                <w:sz w:val="18"/>
              </w:rPr>
              <w:t>Provide scalable infrastructure, integrated tools, and deployment platforms</w:t>
            </w:r>
          </w:p>
        </w:tc>
      </w:tr>
      <w:tr>
        <w:tc>
          <w:tcPr>
            <w:tcW w:type="dxa" w:w="2340"/>
          </w:tcPr>
          <w:p>
            <w:r>
              <w:rPr>
                <w:rFonts w:ascii="Times New Roman" w:hAnsi="Times New Roman"/>
                <w:sz w:val="18"/>
              </w:rPr>
              <w:t>**Specialized Agents**</w:t>
            </w:r>
          </w:p>
        </w:tc>
        <w:tc>
          <w:tcPr>
            <w:tcW w:type="dxa" w:w="2340"/>
          </w:tcPr>
          <w:p>
            <w:r>
              <w:rPr>
                <w:rFonts w:ascii="Times New Roman" w:hAnsi="Times New Roman"/>
                <w:sz w:val="18"/>
              </w:rPr>
              <w:t>Startups &amp; Pure-Plays</w:t>
            </w:r>
          </w:p>
        </w:tc>
        <w:tc>
          <w:tcPr>
            <w:tcW w:type="dxa" w:w="2340"/>
          </w:tcPr>
          <w:p>
            <w:r>
              <w:rPr>
                <w:rFonts w:ascii="Times New Roman" w:hAnsi="Times New Roman"/>
                <w:sz w:val="18"/>
              </w:rPr>
              <w:t>Adept, Cognition, UiPath, Lindy</w:t>
            </w:r>
          </w:p>
        </w:tc>
        <w:tc>
          <w:tcPr>
            <w:tcW w:type="dxa" w:w="2340"/>
          </w:tcPr>
          <w:p>
            <w:r>
              <w:rPr>
                <w:rFonts w:ascii="Times New Roman" w:hAnsi="Times New Roman"/>
                <w:sz w:val="18"/>
              </w:rPr>
              <w:t>Develop novel, best-in-class autonomous capabilities for specific domains</w:t>
            </w:r>
          </w:p>
        </w:tc>
      </w:tr>
      <w:tr>
        <w:tc>
          <w:tcPr>
            <w:tcW w:type="dxa" w:w="2340"/>
          </w:tcPr>
          <w:p>
            <w:r>
              <w:rPr>
                <w:rFonts w:ascii="Times New Roman" w:hAnsi="Times New Roman"/>
                <w:sz w:val="18"/>
              </w:rPr>
              <w:t>**Enterprise Integration**</w:t>
            </w:r>
          </w:p>
        </w:tc>
        <w:tc>
          <w:tcPr>
            <w:tcW w:type="dxa" w:w="2340"/>
          </w:tcPr>
          <w:p>
            <w:r>
              <w:rPr>
                <w:rFonts w:ascii="Times New Roman" w:hAnsi="Times New Roman"/>
                <w:sz w:val="18"/>
              </w:rPr>
              <w:t>Service Providers</w:t>
            </w:r>
          </w:p>
        </w:tc>
        <w:tc>
          <w:tcPr>
            <w:tcW w:type="dxa" w:w="2340"/>
          </w:tcPr>
          <w:p>
            <w:r>
              <w:rPr>
                <w:rFonts w:ascii="Times New Roman" w:hAnsi="Times New Roman"/>
                <w:sz w:val="18"/>
              </w:rPr>
              <w:t>Accenture, NTT DATA, HatchWorks</w:t>
            </w:r>
          </w:p>
        </w:tc>
        <w:tc>
          <w:tcPr>
            <w:tcW w:type="dxa" w:w="2340"/>
          </w:tcPr>
          <w:p>
            <w:r>
              <w:rPr>
                <w:rFonts w:ascii="Times New Roman" w:hAnsi="Times New Roman"/>
                <w:sz w:val="18"/>
              </w:rPr>
              <w:t>Customize, orchestrate, and manage agent ecosystems for business outcomes</w:t>
            </w:r>
          </w:p>
        </w:tc>
      </w:tr>
      <w:tr>
        <w:tc>
          <w:tcPr>
            <w:tcW w:type="dxa" w:w="2340"/>
          </w:tcPr>
          <w:p>
            <w:r>
              <w:rPr>
                <w:rFonts w:ascii="Times New Roman" w:hAnsi="Times New Roman"/>
                <w:sz w:val="18"/>
              </w:rPr>
              <w:t>**Development Frameworks**</w:t>
            </w:r>
          </w:p>
        </w:tc>
        <w:tc>
          <w:tcPr>
            <w:tcW w:type="dxa" w:w="2340"/>
          </w:tcPr>
          <w:p>
            <w:r>
              <w:rPr>
                <w:rFonts w:ascii="Times New Roman" w:hAnsi="Times New Roman"/>
                <w:sz w:val="18"/>
              </w:rPr>
              <w:t>Tooling Providers</w:t>
            </w:r>
          </w:p>
        </w:tc>
        <w:tc>
          <w:tcPr>
            <w:tcW w:type="dxa" w:w="2340"/>
          </w:tcPr>
          <w:p>
            <w:r>
              <w:rPr>
                <w:rFonts w:ascii="Times New Roman" w:hAnsi="Times New Roman"/>
                <w:sz w:val="18"/>
              </w:rPr>
              <w:t>LangChain, CrewAI, AutoGen</w:t>
            </w:r>
          </w:p>
        </w:tc>
        <w:tc>
          <w:tcPr>
            <w:tcW w:type="dxa" w:w="2340"/>
          </w:tcPr>
          <w:p>
            <w:r>
              <w:rPr>
                <w:rFonts w:ascii="Times New Roman" w:hAnsi="Times New Roman"/>
                <w:sz w:val="18"/>
              </w:rPr>
              <w:t>Provide the essential software libraries and patterns for building agents</w:t>
            </w:r>
          </w:p>
        </w:tc>
      </w:tr>
    </w:tbl>
    <w:p/>
    <w:p>
      <w:pPr>
        <w:pStyle w:val="Heading3"/>
      </w:pPr>
      <w:r>
        <w:rPr>
          <w:rFonts w:ascii="Times New Roman" w:hAnsi="Times New Roman"/>
          <w:sz w:val="22"/>
        </w:rPr>
        <w:t>3.5 Summary and Forward Outlook</w:t>
      </w:r>
    </w:p>
    <w:p>
      <w:pPr>
        <w:jc w:val="both"/>
      </w:pPr>
      <w:r>
        <w:rPr>
          <w:rFonts w:ascii="Times New Roman" w:hAnsi="Times New Roman"/>
          <w:sz w:val="20"/>
        </w:rPr>
        <w:t>The current state of the AI agent field is one of explosive growth and architectural convergence. The market is expanding rapidly, driven by the tangible productivity gains offered by autonomous systems. Technically, a standard architecture has emerged, centering on LLMs augmented with planning, memory, and tool-use modules, coordinated by powerful open-source frameworks.</w:t>
      </w:r>
    </w:p>
    <w:p>
      <w:pPr>
        <w:jc w:val="both"/>
      </w:pPr>
      <w:r>
        <w:rPr>
          <w:rFonts w:ascii="Times New Roman" w:hAnsi="Times New Roman"/>
          <w:sz w:val="20"/>
        </w:rPr>
        <w:t>The competitive landscape is dynamic, with foundation model providers, cloud platforms, and nimble startups all vying for position, while enterprise service integrators play the crucial role of ecosystem assemblers. The dominant trend is the shift towards composable multi-agent ecosystems, which promise greater flexibility and power but require sophisticated orchestration and a renewed focus on human strategic oversight.</w:t>
      </w:r>
    </w:p>
    <w:p>
      <w:pPr>
        <w:jc w:val="both"/>
      </w:pPr>
      <w:r>
        <w:rPr>
          <w:rFonts w:ascii="Times New Roman" w:hAnsi="Times New Roman"/>
          <w:sz w:val="20"/>
        </w:rPr>
        <w:t>Looking forward, key challenges to address include improving agent reliability and safety, reducing operational costs, and developing standards for interoperability between different agent frameworks and platforms. The next phase of evolution will likely see increased specialization of agents, more sophisticated forms of multi-agent collaboration, and the deeper integration of agentic capabilities into the fabric of enterprise software, ultimately moving towards the vision of AI as an active, strategic partner in business operations.</w:t>
      </w:r>
    </w:p>
    <w:p>
      <w:pPr>
        <w:pStyle w:val="Heading2"/>
      </w:pPr>
      <w:r>
        <w:rPr>
          <w:rFonts w:ascii="Times New Roman" w:hAnsi="Times New Roman"/>
          <w:sz w:val="24"/>
        </w:rPr>
        <w:t>4. Technical Analysis</w:t>
      </w:r>
    </w:p>
    <w:p>
      <w:pPr>
        <w:jc w:val="both"/>
      </w:pPr>
      <w:r>
        <w:rPr>
          <w:rFonts w:ascii="Times New Roman" w:hAnsi="Times New Roman"/>
          <w:sz w:val="20"/>
        </w:rPr>
        <w:t>This section provides a comprehensive technical analysis of modern AI agents, synthesizing core methodologies, enabling technologies, and implementation architectures. The analysis moves from foundational concepts to the intricate systems that define the state of the art, concluding with an examination of prevailing implementation patterns and persistent challenges.</w:t>
      </w:r>
    </w:p>
    <w:p>
      <w:pPr>
        <w:pStyle w:val="Heading3"/>
      </w:pPr>
      <w:r>
        <w:rPr>
          <w:rFonts w:ascii="Times New Roman" w:hAnsi="Times New Roman"/>
          <w:sz w:val="22"/>
        </w:rPr>
        <w:t>4.1 Foundational Methodologies and Architectural Paradigms</w:t>
      </w:r>
    </w:p>
    <w:p>
      <w:pPr>
        <w:jc w:val="both"/>
      </w:pPr>
      <w:r>
        <w:rPr>
          <w:rFonts w:ascii="Times New Roman" w:hAnsi="Times New Roman"/>
          <w:sz w:val="20"/>
        </w:rPr>
        <w:t>The operational intelligence of an AI agent is governed by its underlying architectural paradigm, which dictates how it perceives, reasons, and acts. These paradigms represent a hierarchy of complexity, each building upon the limitations of the last.</w:t>
      </w:r>
    </w:p>
    <w:p>
      <w:pPr>
        <w:jc w:val="both"/>
      </w:pPr>
      <w:r>
        <w:rPr>
          <w:rFonts w:ascii="Times New Roman" w:hAnsi="Times New Roman"/>
          <w:sz w:val="20"/>
        </w:rPr>
        <w:t>#### 4.1.1 The Core Architectural Hierarchy</w:t>
      </w:r>
    </w:p>
    <w:p>
      <w:pPr>
        <w:jc w:val="both"/>
      </w:pPr>
      <w:r>
        <w:rPr>
          <w:rFonts w:ascii="Times New Roman" w:hAnsi="Times New Roman"/>
          <w:sz w:val="20"/>
        </w:rPr>
        <w:t>Modern agent architectures are best understood through the classical hierarchy of agent types, which remains a valid framework for categorizing methodological sophistication.</w:t>
      </w:r>
    </w:p>
    <w:p>
      <w:pPr>
        <w:pStyle w:val="ListNumber"/>
      </w:pPr>
      <w:r>
        <w:rPr>
          <w:rFonts w:ascii="Times New Roman" w:hAnsi="Times New Roman"/>
          <w:sz w:val="20"/>
        </w:rPr>
        <w:t xml:space="preserve"> Simple Reflex Agents: These agents operate on a direct stimulus-response model using condition-action rules (`if-then` rules). They contain no internal state; every action is determined solely by the current percept. Their implementation is computationally trivial but fails in any environment that is not fully observable. For example, a smart thermostat agent that turns on the AC `if` temperature percept &gt; 75°F is a simple reflex agent.</w:t>
      </w:r>
    </w:p>
    <w:p>
      <w:pPr>
        <w:pStyle w:val="ListNumber"/>
      </w:pPr>
      <w:r>
        <w:rPr>
          <w:rFonts w:ascii="Times New Roman" w:hAnsi="Times New Roman"/>
          <w:sz w:val="20"/>
        </w:rPr>
        <w:t xml:space="preserve"> Model-Based Reflex Agents: To address partial observability, these agents maintain an internal state that represents aspects of the world not directly perceived. The internal state is updated based on the percept and a world model that describes how the environment evolves. The agent’s actions are then based on this internal state. This requires two core knowledge representations: a model of "how the world works" and information on "how my actions affect the world."</w:t>
      </w:r>
    </w:p>
    <w:p>
      <w:pPr>
        <w:pStyle w:val="ListNumber"/>
      </w:pPr>
      <w:r>
        <w:rPr>
          <w:rFonts w:ascii="Times New Roman" w:hAnsi="Times New Roman"/>
          <w:sz w:val="20"/>
        </w:rPr>
        <w:t xml:space="preserve"> Goal-Based Agents: These agents incorporate an explicit representation of a goal state. Their decision-making involves considering sequences of future actions to find a path from the current state to the goal state. This introduces the need for search and planning algorithms. The agent evaluates possible action sequences against the goal, moving beyond reactive behavior to proactive, purposive action.</w:t>
      </w:r>
    </w:p>
    <w:p>
      <w:pPr>
        <w:pStyle w:val="ListNumber"/>
      </w:pPr>
      <w:r>
        <w:rPr>
          <w:rFonts w:ascii="Times New Roman" w:hAnsi="Times New Roman"/>
          <w:sz w:val="20"/>
        </w:rPr>
        <w:t xml:space="preserve"> Utility-Based Agents: A goal alone may be insufficient; there may be multiple ways to achieve a goal, some better than others. Utility-based agents employ a utility function that maps a state (or sequence of states) to a real-valued measure of "happiness" or desirability. The agent’s objective is to maximize its expected utility. This allows for optimal decision-making under uncertainty and enables trade-offs between conflicting goals (e.g., speed vs. cost).</w:t>
      </w:r>
    </w:p>
    <w:p>
      <w:pPr>
        <w:pStyle w:val="ListNumber"/>
      </w:pPr>
      <w:r>
        <w:rPr>
          <w:rFonts w:ascii="Times New Roman" w:hAnsi="Times New Roman"/>
          <w:sz w:val="20"/>
        </w:rPr>
        <w:t xml:space="preserve"> Learning Agents: This represents the pinnacle of the hierarchy, where the agent’s core competencies can improve over time through experience. A learning agent typically comprises four components:</w:t>
      </w:r>
    </w:p>
    <w:p>
      <w:pPr>
        <w:pStyle w:val="ListBullet"/>
      </w:pPr>
      <w:r>
        <w:rPr>
          <w:rFonts w:ascii="Times New Roman" w:hAnsi="Times New Roman"/>
          <w:sz w:val="20"/>
        </w:rPr>
        <w:t xml:space="preserve">  Learning Element: Responsible for making improvements by modifying the agent's knowledge or decision-making policies.</w:t>
      </w:r>
    </w:p>
    <w:p>
      <w:pPr>
        <w:pStyle w:val="ListBullet"/>
      </w:pPr>
      <w:r>
        <w:rPr>
          <w:rFonts w:ascii="Times New Roman" w:hAnsi="Times New Roman"/>
          <w:sz w:val="20"/>
        </w:rPr>
        <w:t xml:space="preserve">  Performance Element: The "actor" that selects external actions based on the current knowledge (it is essentially one of the previous agent types).</w:t>
      </w:r>
    </w:p>
    <w:p>
      <w:pPr>
        <w:pStyle w:val="ListBullet"/>
      </w:pPr>
      <w:r>
        <w:rPr>
          <w:rFonts w:ascii="Times New Roman" w:hAnsi="Times New Roman"/>
          <w:sz w:val="20"/>
        </w:rPr>
        <w:t xml:space="preserve">  Critic: Provides feedback to the learning element on how well the agent is performing relative to a fixed performance standard.</w:t>
      </w:r>
    </w:p>
    <w:p>
      <w:pPr>
        <w:pStyle w:val="ListBullet"/>
      </w:pPr>
      <w:r>
        <w:rPr>
          <w:rFonts w:ascii="Times New Roman" w:hAnsi="Times New Roman"/>
          <w:sz w:val="20"/>
        </w:rPr>
        <w:t xml:space="preserve">  Problem Generator: Suggests exploratory actions that lead to new, informative experiences.</w:t>
      </w:r>
    </w:p>
    <w:p>
      <w:pPr>
        <w:jc w:val="center"/>
      </w:pPr>
      <w:r>
        <w:rPr>
          <w:b/>
          <w:sz w:val="18"/>
        </w:rPr>
        <w:t>Table 11.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Agent Type</w:t>
            </w:r>
          </w:p>
        </w:tc>
        <w:tc>
          <w:tcPr>
            <w:tcW w:type="dxa" w:w="1872"/>
          </w:tcPr>
          <w:p>
            <w:r>
              <w:rPr>
                <w:rFonts w:ascii="Times New Roman" w:hAnsi="Times New Roman"/>
                <w:b/>
                <w:sz w:val="18"/>
              </w:rPr>
              <w:t>Core Mechanism</w:t>
            </w:r>
          </w:p>
        </w:tc>
        <w:tc>
          <w:tcPr>
            <w:tcW w:type="dxa" w:w="1872"/>
          </w:tcPr>
          <w:p>
            <w:r>
              <w:rPr>
                <w:rFonts w:ascii="Times New Roman" w:hAnsi="Times New Roman"/>
                <w:b/>
                <w:sz w:val="18"/>
              </w:rPr>
              <w:t>Knowledge Required</w:t>
            </w:r>
          </w:p>
        </w:tc>
        <w:tc>
          <w:tcPr>
            <w:tcW w:type="dxa" w:w="1872"/>
          </w:tcPr>
          <w:p>
            <w:r>
              <w:rPr>
                <w:rFonts w:ascii="Times New Roman" w:hAnsi="Times New Roman"/>
                <w:b/>
                <w:sz w:val="18"/>
              </w:rPr>
              <w:t>Key Strength</w:t>
            </w:r>
          </w:p>
        </w:tc>
        <w:tc>
          <w:tcPr>
            <w:tcW w:type="dxa" w:w="1872"/>
          </w:tcPr>
          <w:p>
            <w:r>
              <w:rPr>
                <w:rFonts w:ascii="Times New Roman" w:hAnsi="Times New Roman"/>
                <w:b/>
                <w:sz w:val="18"/>
              </w:rPr>
              <w:t>Primary Limitation</w:t>
            </w:r>
          </w:p>
        </w:tc>
      </w:tr>
      <w:tr>
        <w:tc>
          <w:tcPr>
            <w:tcW w:type="dxa" w:w="1872"/>
          </w:tcPr>
          <w:p>
            <w:r>
              <w:rPr>
                <w:rFonts w:ascii="Times New Roman" w:hAnsi="Times New Roman"/>
                <w:sz w:val="18"/>
              </w:rPr>
              <w:t>**Simple Reflex**</w:t>
            </w:r>
          </w:p>
        </w:tc>
        <w:tc>
          <w:tcPr>
            <w:tcW w:type="dxa" w:w="1872"/>
          </w:tcPr>
          <w:p>
            <w:r>
              <w:rPr>
                <w:rFonts w:ascii="Times New Roman" w:hAnsi="Times New Roman"/>
                <w:sz w:val="18"/>
              </w:rPr>
              <w:t>Condition-Action Rules</w:t>
            </w:r>
          </w:p>
        </w:tc>
        <w:tc>
          <w:tcPr>
            <w:tcW w:type="dxa" w:w="1872"/>
          </w:tcPr>
          <w:p>
            <w:r>
              <w:rPr>
                <w:rFonts w:ascii="Times New Roman" w:hAnsi="Times New Roman"/>
                <w:sz w:val="18"/>
              </w:rPr>
              <w:t>Direct percept-to-action mapping</w:t>
            </w:r>
          </w:p>
        </w:tc>
        <w:tc>
          <w:tcPr>
            <w:tcW w:type="dxa" w:w="1872"/>
          </w:tcPr>
          <w:p>
            <w:r>
              <w:rPr>
                <w:rFonts w:ascii="Times New Roman" w:hAnsi="Times New Roman"/>
                <w:sz w:val="18"/>
              </w:rPr>
              <w:t>Speed, simplicity</w:t>
            </w:r>
          </w:p>
        </w:tc>
        <w:tc>
          <w:tcPr>
            <w:tcW w:type="dxa" w:w="1872"/>
          </w:tcPr>
          <w:p>
            <w:r>
              <w:rPr>
                <w:rFonts w:ascii="Times New Roman" w:hAnsi="Times New Roman"/>
                <w:sz w:val="18"/>
              </w:rPr>
              <w:t>Fails in partially observable environments</w:t>
            </w:r>
          </w:p>
        </w:tc>
      </w:tr>
      <w:tr>
        <w:tc>
          <w:tcPr>
            <w:tcW w:type="dxa" w:w="1872"/>
          </w:tcPr>
          <w:p>
            <w:r>
              <w:rPr>
                <w:rFonts w:ascii="Times New Roman" w:hAnsi="Times New Roman"/>
                <w:sz w:val="18"/>
              </w:rPr>
              <w:t>**Model-Based Reflex**</w:t>
            </w:r>
          </w:p>
        </w:tc>
        <w:tc>
          <w:tcPr>
            <w:tcW w:type="dxa" w:w="1872"/>
          </w:tcPr>
          <w:p>
            <w:r>
              <w:rPr>
                <w:rFonts w:ascii="Times New Roman" w:hAnsi="Times New Roman"/>
                <w:sz w:val="18"/>
              </w:rPr>
              <w:t>Internal State + World Model</w:t>
            </w:r>
          </w:p>
        </w:tc>
        <w:tc>
          <w:tcPr>
            <w:tcW w:type="dxa" w:w="1872"/>
          </w:tcPr>
          <w:p>
            <w:r>
              <w:rPr>
                <w:rFonts w:ascii="Times New Roman" w:hAnsi="Times New Roman"/>
                <w:sz w:val="18"/>
              </w:rPr>
              <w:t>How the world evolves; effects of actions</w:t>
            </w:r>
          </w:p>
        </w:tc>
        <w:tc>
          <w:tcPr>
            <w:tcW w:type="dxa" w:w="1872"/>
          </w:tcPr>
          <w:p>
            <w:r>
              <w:rPr>
                <w:rFonts w:ascii="Times New Roman" w:hAnsi="Times New Roman"/>
                <w:sz w:val="18"/>
              </w:rPr>
              <w:t>Handles partial observability</w:t>
            </w:r>
          </w:p>
        </w:tc>
        <w:tc>
          <w:tcPr>
            <w:tcW w:type="dxa" w:w="1872"/>
          </w:tcPr>
          <w:p>
            <w:r>
              <w:rPr>
                <w:rFonts w:ascii="Times New Roman" w:hAnsi="Times New Roman"/>
                <w:sz w:val="18"/>
              </w:rPr>
              <w:t>No goal-directed planning</w:t>
            </w:r>
          </w:p>
        </w:tc>
      </w:tr>
      <w:tr>
        <w:tc>
          <w:tcPr>
            <w:tcW w:type="dxa" w:w="1872"/>
          </w:tcPr>
          <w:p>
            <w:r>
              <w:rPr>
                <w:rFonts w:ascii="Times New Roman" w:hAnsi="Times New Roman"/>
                <w:sz w:val="18"/>
              </w:rPr>
              <w:t>**Goal-Based**</w:t>
            </w:r>
          </w:p>
        </w:tc>
        <w:tc>
          <w:tcPr>
            <w:tcW w:type="dxa" w:w="1872"/>
          </w:tcPr>
          <w:p>
            <w:r>
              <w:rPr>
                <w:rFonts w:ascii="Times New Roman" w:hAnsi="Times New Roman"/>
                <w:sz w:val="18"/>
              </w:rPr>
              <w:t>Goal State + Planning/Search</w:t>
            </w:r>
          </w:p>
        </w:tc>
        <w:tc>
          <w:tcPr>
            <w:tcW w:type="dxa" w:w="1872"/>
          </w:tcPr>
          <w:p>
            <w:r>
              <w:rPr>
                <w:rFonts w:ascii="Times New Roman" w:hAnsi="Times New Roman"/>
                <w:sz w:val="18"/>
              </w:rPr>
              <w:t>Goal description; world model; action effects</w:t>
            </w:r>
          </w:p>
        </w:tc>
        <w:tc>
          <w:tcPr>
            <w:tcW w:type="dxa" w:w="1872"/>
          </w:tcPr>
          <w:p>
            <w:r>
              <w:rPr>
                <w:rFonts w:ascii="Times New Roman" w:hAnsi="Times New Roman"/>
                <w:sz w:val="18"/>
              </w:rPr>
              <w:t>Can plan long-term sequences</w:t>
            </w:r>
          </w:p>
        </w:tc>
        <w:tc>
          <w:tcPr>
            <w:tcW w:type="dxa" w:w="1872"/>
          </w:tcPr>
          <w:p>
            <w:r>
              <w:rPr>
                <w:rFonts w:ascii="Times New Roman" w:hAnsi="Times New Roman"/>
                <w:sz w:val="18"/>
              </w:rPr>
              <w:t>May not choose the most efficient path</w:t>
            </w:r>
          </w:p>
        </w:tc>
      </w:tr>
      <w:tr>
        <w:tc>
          <w:tcPr>
            <w:tcW w:type="dxa" w:w="1872"/>
          </w:tcPr>
          <w:p>
            <w:r>
              <w:rPr>
                <w:rFonts w:ascii="Times New Roman" w:hAnsi="Times New Roman"/>
                <w:sz w:val="18"/>
              </w:rPr>
              <w:t>**Utility-Based**</w:t>
            </w:r>
          </w:p>
        </w:tc>
        <w:tc>
          <w:tcPr>
            <w:tcW w:type="dxa" w:w="1872"/>
          </w:tcPr>
          <w:p>
            <w:r>
              <w:rPr>
                <w:rFonts w:ascii="Times New Roman" w:hAnsi="Times New Roman"/>
                <w:sz w:val="18"/>
              </w:rPr>
              <w:t>Utility Function Optimization</w:t>
            </w:r>
          </w:p>
        </w:tc>
        <w:tc>
          <w:tcPr>
            <w:tcW w:type="dxa" w:w="1872"/>
          </w:tcPr>
          <w:p>
            <w:r>
              <w:rPr>
                <w:rFonts w:ascii="Times New Roman" w:hAnsi="Times New Roman"/>
                <w:sz w:val="18"/>
              </w:rPr>
              <w:t>Utility metric; world model with probabilities</w:t>
            </w:r>
          </w:p>
        </w:tc>
        <w:tc>
          <w:tcPr>
            <w:tcW w:type="dxa" w:w="1872"/>
          </w:tcPr>
          <w:p>
            <w:r>
              <w:rPr>
                <w:rFonts w:ascii="Times New Roman" w:hAnsi="Times New Roman"/>
                <w:sz w:val="18"/>
              </w:rPr>
              <w:t>Makes optimal trade-offs</w:t>
            </w:r>
          </w:p>
        </w:tc>
        <w:tc>
          <w:tcPr>
            <w:tcW w:type="dxa" w:w="1872"/>
          </w:tcPr>
          <w:p>
            <w:r>
              <w:rPr>
                <w:rFonts w:ascii="Times New Roman" w:hAnsi="Times New Roman"/>
                <w:sz w:val="18"/>
              </w:rPr>
              <w:t>Defining an accurate utility function is complex</w:t>
            </w:r>
          </w:p>
        </w:tc>
      </w:tr>
      <w:tr>
        <w:tc>
          <w:tcPr>
            <w:tcW w:type="dxa" w:w="1872"/>
          </w:tcPr>
          <w:p>
            <w:r>
              <w:rPr>
                <w:rFonts w:ascii="Times New Roman" w:hAnsi="Times New Roman"/>
                <w:sz w:val="18"/>
              </w:rPr>
              <w:t>**Learning Agent**</w:t>
            </w:r>
          </w:p>
        </w:tc>
        <w:tc>
          <w:tcPr>
            <w:tcW w:type="dxa" w:w="1872"/>
          </w:tcPr>
          <w:p>
            <w:r>
              <w:rPr>
                <w:rFonts w:ascii="Times New Roman" w:hAnsi="Times New Roman"/>
                <w:sz w:val="18"/>
              </w:rPr>
              <w:t>Learning from Feedback</w:t>
            </w:r>
          </w:p>
        </w:tc>
        <w:tc>
          <w:tcPr>
            <w:tcW w:type="dxa" w:w="1872"/>
          </w:tcPr>
          <w:p>
            <w:r>
              <w:rPr>
                <w:rFonts w:ascii="Times New Roman" w:hAnsi="Times New Roman"/>
                <w:sz w:val="18"/>
              </w:rPr>
              <w:t>Initial knowledge; learning algorithm (e.g., RL)</w:t>
            </w:r>
          </w:p>
        </w:tc>
        <w:tc>
          <w:tcPr>
            <w:tcW w:type="dxa" w:w="1872"/>
          </w:tcPr>
          <w:p>
            <w:r>
              <w:rPr>
                <w:rFonts w:ascii="Times New Roman" w:hAnsi="Times New Roman"/>
                <w:sz w:val="18"/>
              </w:rPr>
              <w:t>Adapts and improves over time</w:t>
            </w:r>
          </w:p>
        </w:tc>
        <w:tc>
          <w:tcPr>
            <w:tcW w:type="dxa" w:w="1872"/>
          </w:tcPr>
          <w:p>
            <w:r>
              <w:rPr>
                <w:rFonts w:ascii="Times New Roman" w:hAnsi="Times New Roman"/>
                <w:sz w:val="18"/>
              </w:rPr>
              <w:t>Requires significant data/trial; risk of poor learning</w:t>
            </w:r>
          </w:p>
        </w:tc>
      </w:tr>
    </w:tbl>
    <w:p/>
    <w:p>
      <w:pPr>
        <w:jc w:val="both"/>
      </w:pPr>
      <w:r>
        <w:rPr>
          <w:rFonts w:ascii="Times New Roman" w:hAnsi="Times New Roman"/>
          <w:sz w:val="20"/>
        </w:rPr>
        <w:t>#### 4.1.2 The Perception-Reasoning-Action Loop</w:t>
      </w:r>
    </w:p>
    <w:p>
      <w:pPr>
        <w:jc w:val="both"/>
      </w:pPr>
      <w:r>
        <w:rPr>
          <w:rFonts w:ascii="Times New Roman" w:hAnsi="Times New Roman"/>
          <w:sz w:val="20"/>
        </w:rPr>
        <w:t>Irrespective of the specific architecture, all agents implement a continuous cycle, the Perception-Reasoning-Action (PRA) Loop. This is the fundamental engine of agent autonomy.</w:t>
      </w:r>
    </w:p>
    <w:p>
      <w:pPr>
        <w:pStyle w:val="ListBullet"/>
      </w:pPr>
      <w:r>
        <w:rPr>
          <w:rFonts w:ascii="Times New Roman" w:hAnsi="Times New Roman"/>
          <w:sz w:val="20"/>
        </w:rPr>
        <w:t xml:space="preserve">  Perception: The agent receives sensory input from its environment. In software agents, this is typically structured or unstructured data from APIs, databases, user interfaces, or sensor streams. A critical technical challenge here is transduction—converting diverse environmental data into a representation usable by the reasoning module.</w:t>
      </w:r>
    </w:p>
    <w:p>
      <w:pPr>
        <w:pStyle w:val="ListBullet"/>
      </w:pPr>
      <w:r>
        <w:rPr>
          <w:rFonts w:ascii="Times New Roman" w:hAnsi="Times New Roman"/>
          <w:sz w:val="20"/>
        </w:rPr>
        <w:t xml:space="preserve">  Reasoning: This is the core "brain" of the agent. The reasoning module processes the perceptual input, consults its internal knowledge (state, model, goals, utility functions), and decides on an action or a plan. In modern agents, this module is increasingly dominated by a Large Language Model (LLM), which serves as a universal approximator for reasoning and planning tasks.</w:t>
      </w:r>
    </w:p>
    <w:p>
      <w:pPr>
        <w:pStyle w:val="ListBullet"/>
      </w:pPr>
      <w:r>
        <w:rPr>
          <w:rFonts w:ascii="Times New Roman" w:hAnsi="Times New Roman"/>
          <w:sz w:val="20"/>
        </w:rPr>
        <w:t xml:space="preserve">  Action: The agent executes its decision, affecting the environment through actuators. In software, this involves calling APIs, writing to databases, generating text/audio responses, or controlling robotic systems. The action must be translated from the reasoning module's abstract output into a concrete, executable command.</w:t>
      </w:r>
    </w:p>
    <w:p>
      <w:pPr>
        <w:pStyle w:val="ListBullet"/>
      </w:pPr>
      <w:r>
        <w:rPr>
          <w:rFonts w:ascii="Times New Roman" w:hAnsi="Times New Roman"/>
          <w:sz w:val="20"/>
        </w:rPr>
        <w:t xml:space="preserve">  Feedback (for Learning Agents): The outcome of the action is observed, and a performance measure (reward signal, success/failure flag) is fed back into the agent's learning element to update its future behavior.</w:t>
      </w:r>
    </w:p>
    <w:p>
      <w:pPr>
        <w:jc w:val="both"/>
      </w:pPr>
      <w:r>
        <w:rPr>
          <w:rFonts w:ascii="Times New Roman" w:hAnsi="Times New Roman"/>
          <w:sz w:val="20"/>
        </w:rPr>
        <w:t>This loop operates continuously, enabling the agent to interact dynamically with a changing world.</w:t>
      </w:r>
    </w:p>
    <w:p>
      <w:pPr>
        <w:pStyle w:val="Heading3"/>
      </w:pPr>
      <w:r>
        <w:rPr>
          <w:rFonts w:ascii="Times New Roman" w:hAnsi="Times New Roman"/>
          <w:sz w:val="22"/>
        </w:rPr>
        <w:t>4.2 Core Enabling Technologies and Components</w:t>
      </w:r>
    </w:p>
    <w:p>
      <w:pPr>
        <w:jc w:val="both"/>
      </w:pPr>
      <w:r>
        <w:rPr>
          <w:rFonts w:ascii="Times New Roman" w:hAnsi="Times New Roman"/>
          <w:sz w:val="20"/>
        </w:rPr>
        <w:t>The shift from theoretical agent paradigms to practical systems has been driven by advancements in several key technological components that augment the core LLM "brain."</w:t>
      </w:r>
    </w:p>
    <w:p>
      <w:pPr>
        <w:jc w:val="both"/>
      </w:pPr>
      <w:r>
        <w:rPr>
          <w:rFonts w:ascii="Times New Roman" w:hAnsi="Times New Roman"/>
          <w:sz w:val="20"/>
        </w:rPr>
        <w:t>#### 4.2.1 Planning and Reasoning</w:t>
      </w:r>
    </w:p>
    <w:p>
      <w:pPr>
        <w:jc w:val="both"/>
      </w:pPr>
      <w:r>
        <w:rPr>
          <w:rFonts w:ascii="Times New Roman" w:hAnsi="Times New Roman"/>
          <w:sz w:val="20"/>
        </w:rPr>
        <w:t>Planning transforms a high-level goal into a sequence of executable actions. Modern agents employ LLM-based planners, which can be categorized into:</w:t>
      </w:r>
    </w:p>
    <w:p>
      <w:pPr>
        <w:pStyle w:val="ListBullet"/>
      </w:pPr>
      <w:r>
        <w:rPr>
          <w:rFonts w:ascii="Times New Roman" w:hAnsi="Times New Roman"/>
          <w:sz w:val="20"/>
        </w:rPr>
        <w:t xml:space="preserve">  Input-Output (IO) Planning: The LLM is given a goal and directly outputs a full plan. This is simple but prone to errors in complex, multi-step tasks.</w:t>
      </w:r>
    </w:p>
    <w:p>
      <w:pPr>
        <w:pStyle w:val="ListBullet"/>
      </w:pPr>
      <w:r>
        <w:rPr>
          <w:rFonts w:ascii="Times New Roman" w:hAnsi="Times New Roman"/>
          <w:sz w:val="20"/>
        </w:rPr>
        <w:t xml:space="preserve">  Chain-of-Thought (CoT) Planning: The LLM is prompted to "think step by step," breaking down the problem and reasoning through intermediate stages before concluding with an action. This significantly improves reliability on complex reasoning tasks.</w:t>
      </w:r>
    </w:p>
    <w:p>
      <w:pPr>
        <w:pStyle w:val="ListBullet"/>
      </w:pPr>
      <w:r>
        <w:rPr>
          <w:rFonts w:ascii="Times New Roman" w:hAnsi="Times New Roman"/>
          <w:sz w:val="20"/>
        </w:rPr>
        <w:t xml:space="preserve">  Tree-of-Thought (ToT) Planning: An extension of CoT that explores multiple reasoning paths simultaneously, maintaining a tree of potential thought sequences. This allows for backtracking and exploration, mimicking heuristic search algorithms. It is more computationally expensive but powerful for problems requiring exploration or where the initial reasoning path may be flawed.</w:t>
      </w:r>
    </w:p>
    <w:p>
      <w:pPr>
        <w:pStyle w:val="ListBullet"/>
      </w:pPr>
      <w:r>
        <w:rPr>
          <w:rFonts w:ascii="Times New Roman" w:hAnsi="Times New Roman"/>
          <w:sz w:val="20"/>
        </w:rPr>
        <w:t xml:space="preserve">  ReAct (Reasoning + Acting) Framework: This paradigm interleaves reasoning and action. The agent generates a verbal reasoning trace (Thought) and then an actionable step (Act) in a loop. This allows the plan to be dynamically adjusted based on real-time observations (e.g., the output of a tool call), making it highly adaptive.</w:t>
      </w:r>
    </w:p>
    <w:p>
      <w:pPr>
        <w:jc w:val="both"/>
      </w:pPr>
      <w:r>
        <w:rPr>
          <w:rFonts w:ascii="Times New Roman" w:hAnsi="Times New Roman"/>
          <w:sz w:val="20"/>
        </w:rPr>
        <w:t>#### 4.2.2 Memory Systems</w:t>
      </w:r>
    </w:p>
    <w:p>
      <w:pPr>
        <w:jc w:val="both"/>
      </w:pPr>
      <w:r>
        <w:rPr>
          <w:rFonts w:ascii="Times New Roman" w:hAnsi="Times New Roman"/>
          <w:sz w:val="20"/>
        </w:rPr>
        <w:t>For an agent to exhibit coherence over time and learn from experience, it requires memory. Agent memory is typically stratified:</w:t>
      </w:r>
    </w:p>
    <w:p>
      <w:pPr>
        <w:pStyle w:val="ListBullet"/>
      </w:pPr>
      <w:r>
        <w:rPr>
          <w:rFonts w:ascii="Times New Roman" w:hAnsi="Times New Roman"/>
          <w:sz w:val="20"/>
        </w:rPr>
        <w:t xml:space="preserve">  Short-Term/Working Memory: Holds the immediate context of the current interaction, such as the last few turns of conversation, recent tool outputs, and the current step in a plan. This is often managed by the context window of the LLM.</w:t>
      </w:r>
    </w:p>
    <w:p>
      <w:pPr>
        <w:pStyle w:val="ListBullet"/>
      </w:pPr>
      <w:r>
        <w:rPr>
          <w:rFonts w:ascii="Times New Roman" w:hAnsi="Times New Roman"/>
          <w:sz w:val="20"/>
        </w:rPr>
        <w:t xml:space="preserve">  Long-Term Memory: Provides persistent storage of facts, experiences, and user-specific information. Implementations include:</w:t>
      </w:r>
    </w:p>
    <w:p>
      <w:pPr>
        <w:pStyle w:val="ListBullet"/>
      </w:pPr>
      <w:r>
        <w:rPr>
          <w:rFonts w:ascii="Times New Roman" w:hAnsi="Times New Roman"/>
          <w:sz w:val="20"/>
        </w:rPr>
        <w:t xml:space="preserve">  Vector Databases: Experiences and knowledge are chunked, converted into embeddings (vector representations), and stored. Retrieval is performed via similarity search, allowing the agent to recall semantically related past information. This is crucial for personalization and maintaining long-running objectives.</w:t>
      </w:r>
    </w:p>
    <w:p>
      <w:pPr>
        <w:pStyle w:val="ListBullet"/>
      </w:pPr>
      <w:r>
        <w:rPr>
          <w:rFonts w:ascii="Times New Roman" w:hAnsi="Times New Roman"/>
          <w:sz w:val="20"/>
        </w:rPr>
        <w:t xml:space="preserve">  Structured Knowledge Graphs: Store information as entities and relationships, enabling more complex, relational reasoning (e.g., "User A is the manager of Project B").</w:t>
      </w:r>
    </w:p>
    <w:p>
      <w:pPr>
        <w:pStyle w:val="ListBullet"/>
      </w:pPr>
      <w:r>
        <w:rPr>
          <w:rFonts w:ascii="Times New Roman" w:hAnsi="Times New Roman"/>
          <w:sz w:val="20"/>
        </w:rPr>
        <w:t xml:space="preserve">  Procedural Memory: Stores learned skills or policies—how to perform certain tasks efficiently. This can be encoded as fine-tuned model weights, optimized prompts, or cached successful action sequences.</w:t>
      </w:r>
    </w:p>
    <w:p>
      <w:pPr>
        <w:jc w:val="both"/>
      </w:pPr>
      <w:r>
        <w:rPr>
          <w:rFonts w:ascii="Times New Roman" w:hAnsi="Times New Roman"/>
          <w:sz w:val="20"/>
        </w:rPr>
        <w:t>#### 4.2.3 Tool Use and Function Calling</w:t>
      </w:r>
    </w:p>
    <w:p>
      <w:pPr>
        <w:jc w:val="both"/>
      </w:pPr>
      <w:r>
        <w:rPr>
          <w:rFonts w:ascii="Times New Roman" w:hAnsi="Times New Roman"/>
          <w:sz w:val="20"/>
        </w:rPr>
        <w:t>A defining capability of modern agents is their ability to use external tools to overcome the inherent limitations of LLMs (e.g., lack of real-time data, inability to perform precise calculations). The technical workflow is:</w:t>
      </w:r>
    </w:p>
    <w:p>
      <w:pPr>
        <w:pStyle w:val="ListNumber"/>
      </w:pPr>
      <w:r>
        <w:rPr>
          <w:rFonts w:ascii="Times New Roman" w:hAnsi="Times New Roman"/>
          <w:sz w:val="20"/>
        </w:rPr>
        <w:t xml:space="preserve"> Tool Definition: Tools (APIs, functions, code executors) are registered with the agent framework, complete with a natural language description of their purpose and a structured schema for their inputs.</w:t>
      </w:r>
    </w:p>
    <w:p>
      <w:pPr>
        <w:pStyle w:val="ListNumber"/>
      </w:pPr>
      <w:r>
        <w:rPr>
          <w:rFonts w:ascii="Times New Roman" w:hAnsi="Times New Roman"/>
          <w:sz w:val="20"/>
        </w:rPr>
        <w:t xml:space="preserve"> Tool Selection: Given a task, the LLM (often via a dedicated classification layer or prompted reasoning) determines if a tool is needed and selects the appropriate one.</w:t>
      </w:r>
    </w:p>
    <w:p>
      <w:pPr>
        <w:pStyle w:val="ListNumber"/>
      </w:pPr>
      <w:r>
        <w:rPr>
          <w:rFonts w:ascii="Times New Roman" w:hAnsi="Times New Roman"/>
          <w:sz w:val="20"/>
        </w:rPr>
        <w:t xml:space="preserve"> Parameter Generation: The LLM generates the necessary arguments for the tool call in the correct format (e.g., JSON).</w:t>
      </w:r>
    </w:p>
    <w:p>
      <w:pPr>
        <w:pStyle w:val="ListNumber"/>
      </w:pPr>
      <w:r>
        <w:rPr>
          <w:rFonts w:ascii="Times New Roman" w:hAnsi="Times New Roman"/>
          <w:sz w:val="20"/>
        </w:rPr>
        <w:t xml:space="preserve"> Execution &amp; Integration: The framework executes the tool and returns the result to the LLM, which then incorporates this new information into its subsequent reasoning or response.</w:t>
      </w:r>
    </w:p>
    <w:p>
      <w:pPr>
        <w:jc w:val="both"/>
      </w:pPr>
      <w:r>
        <w:rPr>
          <w:rFonts w:ascii="Times New Roman" w:hAnsi="Times New Roman"/>
          <w:sz w:val="20"/>
        </w:rPr>
        <w:t>This turns the LLM into a dynamic orchestrator of a vast ecosystem of capabilities, from querying a database to controlling physical devices.</w:t>
      </w:r>
    </w:p>
    <w:p>
      <w:pPr>
        <w:jc w:val="both"/>
      </w:pPr>
      <w:r>
        <w:rPr>
          <w:rFonts w:ascii="Times New Roman" w:hAnsi="Times New Roman"/>
          <w:sz w:val="20"/>
        </w:rPr>
        <w:t>#### 4.2.4 Multi-Agent Coordination</w:t>
      </w:r>
    </w:p>
    <w:p>
      <w:pPr>
        <w:jc w:val="both"/>
      </w:pPr>
      <w:r>
        <w:rPr>
          <w:rFonts w:ascii="Times New Roman" w:hAnsi="Times New Roman"/>
          <w:sz w:val="20"/>
        </w:rPr>
        <w:t>For complex problems, a single agent may be insufficient. Multi-Agent Systems (MAS) involve multiple agents collaborating, competing, or negotiating. Key coordination mechanisms include:</w:t>
      </w:r>
    </w:p>
    <w:p>
      <w:pPr>
        <w:pStyle w:val="ListBullet"/>
      </w:pPr>
      <w:r>
        <w:rPr>
          <w:rFonts w:ascii="Times New Roman" w:hAnsi="Times New Roman"/>
          <w:sz w:val="20"/>
        </w:rPr>
        <w:t xml:space="preserve">  Orchestration Frameworks: A top-down approach where a supervisory agent (or a framework like Microsoft AutoGen or CrewAI) defines roles (e.g., "Researcher," "Writer," "Critic"), creates a team of agents, and manages the workflow and communication between them.</w:t>
      </w:r>
    </w:p>
    <w:p>
      <w:pPr>
        <w:pStyle w:val="ListBullet"/>
      </w:pPr>
      <w:r>
        <w:rPr>
          <w:rFonts w:ascii="Times New Roman" w:hAnsi="Times New Roman"/>
          <w:sz w:val="20"/>
        </w:rPr>
        <w:t xml:space="preserve">  Stigmergy: Indirect coordination through the environment. Agents leave signals or modify a shared workspace (e.g., a shared document or task board), which other agents then perceive and act upon. This is common in swarm-like systems.</w:t>
      </w:r>
    </w:p>
    <w:p>
      <w:pPr>
        <w:pStyle w:val="ListBullet"/>
      </w:pPr>
      <w:r>
        <w:rPr>
          <w:rFonts w:ascii="Times New Roman" w:hAnsi="Times New Roman"/>
          <w:sz w:val="20"/>
        </w:rPr>
        <w:t xml:space="preserve">  Agent Communication Languages (ACL): Standardized languages like FIPA ACL allow agents to exchange complex messages with defined semantics (e.g., `request`, `inform`, `propose`), enabling sophisticated negotiations and collaborations.</w:t>
      </w:r>
    </w:p>
    <w:p>
      <w:pPr>
        <w:pStyle w:val="ListBullet"/>
      </w:pPr>
      <w:r>
        <w:rPr>
          <w:rFonts w:ascii="Times New Roman" w:hAnsi="Times New Roman"/>
          <w:sz w:val="20"/>
        </w:rPr>
        <w:t xml:space="preserve">  Market-Based Mechanisms: Agents bid on tasks or resources using a virtual currency, leading to decentralized, economically efficient coordination.</w:t>
      </w:r>
    </w:p>
    <w:p>
      <w:pPr>
        <w:jc w:val="center"/>
      </w:pPr>
      <w:r>
        <w:rPr>
          <w:b/>
          <w:sz w:val="18"/>
        </w:rPr>
        <w:t>Table 12.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Component</w:t>
            </w:r>
          </w:p>
        </w:tc>
        <w:tc>
          <w:tcPr>
            <w:tcW w:type="dxa" w:w="2340"/>
          </w:tcPr>
          <w:p>
            <w:r>
              <w:rPr>
                <w:rFonts w:ascii="Times New Roman" w:hAnsi="Times New Roman"/>
                <w:b/>
                <w:sz w:val="18"/>
              </w:rPr>
              <w:t>Primary Function</w:t>
            </w:r>
          </w:p>
        </w:tc>
        <w:tc>
          <w:tcPr>
            <w:tcW w:type="dxa" w:w="2340"/>
          </w:tcPr>
          <w:p>
            <w:r>
              <w:rPr>
                <w:rFonts w:ascii="Times New Roman" w:hAnsi="Times New Roman"/>
                <w:b/>
                <w:sz w:val="18"/>
              </w:rPr>
              <w:t>Key Technologies &amp; Implementations</w:t>
            </w:r>
          </w:p>
        </w:tc>
        <w:tc>
          <w:tcPr>
            <w:tcW w:type="dxa" w:w="2340"/>
          </w:tcPr>
          <w:p>
            <w:r>
              <w:rPr>
                <w:rFonts w:ascii="Times New Roman" w:hAnsi="Times New Roman"/>
                <w:b/>
                <w:sz w:val="18"/>
              </w:rPr>
              <w:t>Example</w:t>
            </w:r>
          </w:p>
        </w:tc>
      </w:tr>
      <w:tr>
        <w:tc>
          <w:tcPr>
            <w:tcW w:type="dxa" w:w="2340"/>
          </w:tcPr>
          <w:p>
            <w:r>
              <w:rPr>
                <w:rFonts w:ascii="Times New Roman" w:hAnsi="Times New Roman"/>
                <w:sz w:val="18"/>
              </w:rPr>
              <w:t>**Planning Engine**</w:t>
            </w:r>
          </w:p>
        </w:tc>
        <w:tc>
          <w:tcPr>
            <w:tcW w:type="dxa" w:w="2340"/>
          </w:tcPr>
          <w:p>
            <w:r>
              <w:rPr>
                <w:rFonts w:ascii="Times New Roman" w:hAnsi="Times New Roman"/>
                <w:sz w:val="18"/>
              </w:rPr>
              <w:t>Breaks down goals into action sequences</w:t>
            </w:r>
          </w:p>
        </w:tc>
        <w:tc>
          <w:tcPr>
            <w:tcW w:type="dxa" w:w="2340"/>
          </w:tcPr>
          <w:p>
            <w:r>
              <w:rPr>
                <w:rFonts w:ascii="Times New Roman" w:hAnsi="Times New Roman"/>
                <w:sz w:val="18"/>
              </w:rPr>
              <w:t>CoT, ToT, ReAct prompting; classical planners (HTN)</w:t>
            </w:r>
          </w:p>
        </w:tc>
        <w:tc>
          <w:tcPr>
            <w:tcW w:type="dxa" w:w="2340"/>
          </w:tcPr>
          <w:p>
            <w:r>
              <w:rPr>
                <w:rFonts w:ascii="Times New Roman" w:hAnsi="Times New Roman"/>
                <w:sz w:val="18"/>
              </w:rPr>
              <w:t>An agent using ReAct to first *think* "I need the user's location," then *act* by calling a `get_location` API.</w:t>
            </w:r>
          </w:p>
        </w:tc>
      </w:tr>
      <w:tr>
        <w:tc>
          <w:tcPr>
            <w:tcW w:type="dxa" w:w="2340"/>
          </w:tcPr>
          <w:p>
            <w:r>
              <w:rPr>
                <w:rFonts w:ascii="Times New Roman" w:hAnsi="Times New Roman"/>
                <w:sz w:val="18"/>
              </w:rPr>
              <w:t>**Memory System**</w:t>
            </w:r>
          </w:p>
        </w:tc>
        <w:tc>
          <w:tcPr>
            <w:tcW w:type="dxa" w:w="2340"/>
          </w:tcPr>
          <w:p>
            <w:r>
              <w:rPr>
                <w:rFonts w:ascii="Times New Roman" w:hAnsi="Times New Roman"/>
                <w:sz w:val="18"/>
              </w:rPr>
              <w:t>Retains information across interactions</w:t>
            </w:r>
          </w:p>
        </w:tc>
        <w:tc>
          <w:tcPr>
            <w:tcW w:type="dxa" w:w="2340"/>
          </w:tcPr>
          <w:p>
            <w:r>
              <w:rPr>
                <w:rFonts w:ascii="Times New Roman" w:hAnsi="Times New Roman"/>
                <w:sz w:val="18"/>
              </w:rPr>
              <w:t>Vector DBs (Chroma, Pinecone), SQL/NoSQL DBs, Knowledge Graphs</w:t>
            </w:r>
          </w:p>
        </w:tc>
        <w:tc>
          <w:tcPr>
            <w:tcW w:type="dxa" w:w="2340"/>
          </w:tcPr>
          <w:p>
            <w:r>
              <w:rPr>
                <w:rFonts w:ascii="Times New Roman" w:hAnsi="Times New Roman"/>
                <w:sz w:val="18"/>
              </w:rPr>
              <w:t>A customer service agent recalling a user's past ticket from a vector store to provide context-aware support.</w:t>
            </w:r>
          </w:p>
        </w:tc>
      </w:tr>
      <w:tr>
        <w:tc>
          <w:tcPr>
            <w:tcW w:type="dxa" w:w="2340"/>
          </w:tcPr>
          <w:p>
            <w:r>
              <w:rPr>
                <w:rFonts w:ascii="Times New Roman" w:hAnsi="Times New Roman"/>
                <w:sz w:val="18"/>
              </w:rPr>
              <w:t>**Tool-Use Interface**</w:t>
            </w:r>
          </w:p>
        </w:tc>
        <w:tc>
          <w:tcPr>
            <w:tcW w:type="dxa" w:w="2340"/>
          </w:tcPr>
          <w:p>
            <w:r>
              <w:rPr>
                <w:rFonts w:ascii="Times New Roman" w:hAnsi="Times New Roman"/>
                <w:sz w:val="18"/>
              </w:rPr>
              <w:t>Enables interaction with external systems</w:t>
            </w:r>
          </w:p>
        </w:tc>
        <w:tc>
          <w:tcPr>
            <w:tcW w:type="dxa" w:w="2340"/>
          </w:tcPr>
          <w:p>
            <w:r>
              <w:rPr>
                <w:rFonts w:ascii="Times New Roman" w:hAnsi="Times New Roman"/>
                <w:sz w:val="18"/>
              </w:rPr>
              <w:t>Function-calling LLMs (OpenAI, Anthropic), LangChain Tools, LLM OS APIs</w:t>
            </w:r>
          </w:p>
        </w:tc>
        <w:tc>
          <w:tcPr>
            <w:tcW w:type="dxa" w:w="2340"/>
          </w:tcPr>
          <w:p>
            <w:r>
              <w:rPr>
                <w:rFonts w:ascii="Times New Roman" w:hAnsi="Times New Roman"/>
                <w:sz w:val="18"/>
              </w:rPr>
              <w:t>An agent using a `execute_python` tool to run a data analysis script it generated.</w:t>
            </w:r>
          </w:p>
        </w:tc>
      </w:tr>
      <w:tr>
        <w:tc>
          <w:tcPr>
            <w:tcW w:type="dxa" w:w="2340"/>
          </w:tcPr>
          <w:p>
            <w:r>
              <w:rPr>
                <w:rFonts w:ascii="Times New Roman" w:hAnsi="Times New Roman"/>
                <w:sz w:val="18"/>
              </w:rPr>
              <w:t>**Coordination Layer**</w:t>
            </w:r>
          </w:p>
        </w:tc>
        <w:tc>
          <w:tcPr>
            <w:tcW w:type="dxa" w:w="2340"/>
          </w:tcPr>
          <w:p>
            <w:r>
              <w:rPr>
                <w:rFonts w:ascii="Times New Roman" w:hAnsi="Times New Roman"/>
                <w:sz w:val="18"/>
              </w:rPr>
              <w:t>Manages interaction between multiple agents</w:t>
            </w:r>
          </w:p>
        </w:tc>
        <w:tc>
          <w:tcPr>
            <w:tcW w:type="dxa" w:w="2340"/>
          </w:tcPr>
          <w:p>
            <w:r>
              <w:rPr>
                <w:rFonts w:ascii="Times New Roman" w:hAnsi="Times New Roman"/>
                <w:sz w:val="18"/>
              </w:rPr>
              <w:t>Orchestration frameworks (AutoGen, CrewAI), Message queues, ACL</w:t>
            </w:r>
          </w:p>
        </w:tc>
        <w:tc>
          <w:tcPr>
            <w:tcW w:type="dxa" w:w="2340"/>
          </w:tcPr>
          <w:p>
            <w:r>
              <w:rPr>
                <w:rFonts w:ascii="Times New Roman" w:hAnsi="Times New Roman"/>
                <w:sz w:val="18"/>
              </w:rPr>
              <w:t>A `Manager` agent delegating a research task to a `Researcher` agent and a synthesis task to a `Writer` agent.</w:t>
            </w:r>
          </w:p>
        </w:tc>
      </w:tr>
    </w:tbl>
    <w:p/>
    <w:p>
      <w:pPr>
        <w:pStyle w:val="Heading3"/>
      </w:pPr>
      <w:r>
        <w:rPr>
          <w:rFonts w:ascii="Times New Roman" w:hAnsi="Times New Roman"/>
          <w:sz w:val="22"/>
        </w:rPr>
        <w:t>4.3 Implementation Frameworks and Ecosystem</w:t>
      </w:r>
    </w:p>
    <w:p>
      <w:pPr>
        <w:jc w:val="both"/>
      </w:pPr>
      <w:r>
        <w:rPr>
          <w:rFonts w:ascii="Times New Roman" w:hAnsi="Times New Roman"/>
          <w:sz w:val="20"/>
        </w:rPr>
        <w:t>The practical development of agents is dominated by a layered ecosystem of frameworks, models, and platforms that abstract away complexity.</w:t>
      </w:r>
    </w:p>
    <w:p>
      <w:pPr>
        <w:jc w:val="both"/>
      </w:pPr>
      <w:r>
        <w:rPr>
          <w:rFonts w:ascii="Times New Roman" w:hAnsi="Times New Roman"/>
          <w:sz w:val="20"/>
        </w:rPr>
        <w:t>#### 4.3.1 The Development Stack</w:t>
      </w:r>
    </w:p>
    <w:p>
      <w:pPr>
        <w:jc w:val="both"/>
      </w:pPr>
      <w:r>
        <w:rPr>
          <w:rFonts w:ascii="Times New Roman" w:hAnsi="Times New Roman"/>
          <w:sz w:val="20"/>
        </w:rPr>
        <w:t>A typical modern agent implementation stack consists of four layers:</w:t>
      </w:r>
    </w:p>
    <w:p>
      <w:pPr>
        <w:pStyle w:val="ListNumber"/>
      </w:pPr>
      <w:r>
        <w:rPr>
          <w:rFonts w:ascii="Times New Roman" w:hAnsi="Times New Roman"/>
          <w:sz w:val="20"/>
        </w:rPr>
        <w:t xml:space="preserve"> Infrastructure Layer: Provides the computational horsepower for training and inference. Dominated by NVIDIA GPUs and cloud platforms (AWS, Google Cloud, Azure). Specialized AI clouds (e.g., CoreWeave) also play a key role.</w:t>
      </w:r>
    </w:p>
    <w:p>
      <w:pPr>
        <w:pStyle w:val="ListNumber"/>
      </w:pPr>
      <w:r>
        <w:rPr>
          <w:rFonts w:ascii="Times New Roman" w:hAnsi="Times New Roman"/>
          <w:sz w:val="20"/>
        </w:rPr>
        <w:t xml:space="preserve"> Model Layer: The foundational LLMs that serve as the agent's core reasoning engine. Leaders include OpenAI's GPT-4/GPT-4o, Anthropic's Claude 3, Google's Gemini, and open-source models like Meta's Llama 3 and IBM's Granite.</w:t>
      </w:r>
    </w:p>
    <w:p>
      <w:pPr>
        <w:pStyle w:val="ListNumber"/>
      </w:pPr>
      <w:r>
        <w:rPr>
          <w:rFonts w:ascii="Times New Roman" w:hAnsi="Times New Roman"/>
          <w:sz w:val="20"/>
        </w:rPr>
        <w:t xml:space="preserve"> Orchestration &amp; Framework Layer: This is the most active area of development, providing the libraries to wire together models, memory, and tools. Dominant players include:</w:t>
      </w:r>
    </w:p>
    <w:p>
      <w:pPr>
        <w:pStyle w:val="ListBullet"/>
      </w:pPr>
      <w:r>
        <w:rPr>
          <w:rFonts w:ascii="Times New Roman" w:hAnsi="Times New Roman"/>
          <w:sz w:val="20"/>
        </w:rPr>
        <w:t xml:space="preserve">  LangChain/LangGraph: The most widely adopted framework for building context-aware, reasoning applications. It provides abstractions for chains, agents, and memory, with LangGraph specifically enabling cyclic, stateful multi-agent workflows.</w:t>
      </w:r>
    </w:p>
    <w:p>
      <w:pPr>
        <w:pStyle w:val="ListBullet"/>
      </w:pPr>
      <w:r>
        <w:rPr>
          <w:rFonts w:ascii="Times New Roman" w:hAnsi="Times New Roman"/>
          <w:sz w:val="20"/>
        </w:rPr>
        <w:t xml:space="preserve">  Microsoft AutoGen: A framework specialized for creating conversable agents that can collaborate to solve tasks through automated chat, simplifying the creation of complex multi-agent systems.</w:t>
      </w:r>
    </w:p>
    <w:p>
      <w:pPr>
        <w:pStyle w:val="ListBullet"/>
      </w:pPr>
      <w:r>
        <w:rPr>
          <w:rFonts w:ascii="Times New Roman" w:hAnsi="Times New Roman"/>
          <w:sz w:val="20"/>
        </w:rPr>
        <w:t xml:space="preserve">  CrewAI: Built on top of LangChain, it focuses on role-playing agent crews, making it intuitive to define agents with specific roles, goals, and backstories and orchestrate their collaboration.</w:t>
      </w:r>
    </w:p>
    <w:p>
      <w:pPr>
        <w:pStyle w:val="ListNumber"/>
      </w:pPr>
      <w:r>
        <w:rPr>
          <w:rFonts w:ascii="Times New Roman" w:hAnsi="Times New Roman"/>
          <w:sz w:val="20"/>
        </w:rPr>
        <w:t xml:space="preserve"> Application Layer: The end-user products and vertical solutions built using the layers below. This includes startup products (e.g., Adept's computer-control agent, Cognition's Devin), enterprise integrations, and custom internal agents.</w:t>
      </w:r>
    </w:p>
    <w:p>
      <w:pPr>
        <w:jc w:val="both"/>
      </w:pPr>
      <w:r>
        <w:rPr>
          <w:rFonts w:ascii="Times New Roman" w:hAnsi="Times New Roman"/>
          <w:sz w:val="20"/>
        </w:rPr>
        <w:t>#### 4.3.2 Comparative Analysis of Major Frameworks</w:t>
      </w:r>
    </w:p>
    <w:p>
      <w:pPr>
        <w:jc w:val="center"/>
      </w:pPr>
      <w:r>
        <w:rPr>
          <w:b/>
          <w:sz w:val="18"/>
        </w:rPr>
        <w:t>Table 13.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Framework</w:t>
            </w:r>
          </w:p>
        </w:tc>
        <w:tc>
          <w:tcPr>
            <w:tcW w:type="dxa" w:w="1872"/>
          </w:tcPr>
          <w:p>
            <w:r>
              <w:rPr>
                <w:rFonts w:ascii="Times New Roman" w:hAnsi="Times New Roman"/>
                <w:b/>
                <w:sz w:val="18"/>
              </w:rPr>
              <w:t>Primary Developer</w:t>
            </w:r>
          </w:p>
        </w:tc>
        <w:tc>
          <w:tcPr>
            <w:tcW w:type="dxa" w:w="1872"/>
          </w:tcPr>
          <w:p>
            <w:r>
              <w:rPr>
                <w:rFonts w:ascii="Times New Roman" w:hAnsi="Times New Roman"/>
                <w:b/>
                <w:sz w:val="18"/>
              </w:rPr>
              <w:t>Core Paradigm</w:t>
            </w:r>
          </w:p>
        </w:tc>
        <w:tc>
          <w:tcPr>
            <w:tcW w:type="dxa" w:w="1872"/>
          </w:tcPr>
          <w:p>
            <w:r>
              <w:rPr>
                <w:rFonts w:ascii="Times New Roman" w:hAnsi="Times New Roman"/>
                <w:b/>
                <w:sz w:val="18"/>
              </w:rPr>
              <w:t>Key Strength</w:t>
            </w:r>
          </w:p>
        </w:tc>
        <w:tc>
          <w:tcPr>
            <w:tcW w:type="dxa" w:w="1872"/>
          </w:tcPr>
          <w:p>
            <w:r>
              <w:rPr>
                <w:rFonts w:ascii="Times New Roman" w:hAnsi="Times New Roman"/>
                <w:b/>
                <w:sz w:val="18"/>
              </w:rPr>
              <w:t>Ideal Use Case</w:t>
            </w:r>
          </w:p>
        </w:tc>
      </w:tr>
      <w:tr>
        <w:tc>
          <w:tcPr>
            <w:tcW w:type="dxa" w:w="1872"/>
          </w:tcPr>
          <w:p>
            <w:r>
              <w:rPr>
                <w:rFonts w:ascii="Times New Roman" w:hAnsi="Times New Roman"/>
                <w:sz w:val="18"/>
              </w:rPr>
              <w:t>**LangChain/LangGraph**</w:t>
            </w:r>
          </w:p>
        </w:tc>
        <w:tc>
          <w:tcPr>
            <w:tcW w:type="dxa" w:w="1872"/>
          </w:tcPr>
          <w:p>
            <w:r>
              <w:rPr>
                <w:rFonts w:ascii="Times New Roman" w:hAnsi="Times New Roman"/>
                <w:sz w:val="18"/>
              </w:rPr>
              <w:t>LangChain Inc.</w:t>
            </w:r>
          </w:p>
        </w:tc>
        <w:tc>
          <w:tcPr>
            <w:tcW w:type="dxa" w:w="1872"/>
          </w:tcPr>
          <w:p>
            <w:r>
              <w:rPr>
                <w:rFonts w:ascii="Times New Roman" w:hAnsi="Times New Roman"/>
                <w:sz w:val="18"/>
              </w:rPr>
              <w:t>Composable chains &amp; stateful graphs</w:t>
            </w:r>
          </w:p>
        </w:tc>
        <w:tc>
          <w:tcPr>
            <w:tcW w:type="dxa" w:w="1872"/>
          </w:tcPr>
          <w:p>
            <w:r>
              <w:rPr>
                <w:rFonts w:ascii="Times New Roman" w:hAnsi="Times New Roman"/>
                <w:sz w:val="18"/>
              </w:rPr>
              <w:t>Extreme flexibility, largest ecosystem, strong tool integration</w:t>
            </w:r>
          </w:p>
        </w:tc>
        <w:tc>
          <w:tcPr>
            <w:tcW w:type="dxa" w:w="1872"/>
          </w:tcPr>
          <w:p>
            <w:r>
              <w:rPr>
                <w:rFonts w:ascii="Times New Roman" w:hAnsi="Times New Roman"/>
                <w:sz w:val="18"/>
              </w:rPr>
              <w:t>Building custom, complex agentic workflows from scratch.</w:t>
            </w:r>
          </w:p>
        </w:tc>
      </w:tr>
      <w:tr>
        <w:tc>
          <w:tcPr>
            <w:tcW w:type="dxa" w:w="1872"/>
          </w:tcPr>
          <w:p>
            <w:r>
              <w:rPr>
                <w:rFonts w:ascii="Times New Roman" w:hAnsi="Times New Roman"/>
                <w:sz w:val="18"/>
              </w:rPr>
              <w:t>**Microsoft AutoGen**</w:t>
            </w:r>
          </w:p>
        </w:tc>
        <w:tc>
          <w:tcPr>
            <w:tcW w:type="dxa" w:w="1872"/>
          </w:tcPr>
          <w:p>
            <w:r>
              <w:rPr>
                <w:rFonts w:ascii="Times New Roman" w:hAnsi="Times New Roman"/>
                <w:sz w:val="18"/>
              </w:rPr>
              <w:t>Microsoft</w:t>
            </w:r>
          </w:p>
        </w:tc>
        <w:tc>
          <w:tcPr>
            <w:tcW w:type="dxa" w:w="1872"/>
          </w:tcPr>
          <w:p>
            <w:r>
              <w:rPr>
                <w:rFonts w:ascii="Times New Roman" w:hAnsi="Times New Roman"/>
                <w:sz w:val="18"/>
              </w:rPr>
              <w:t>Conversable, collaborative agents</w:t>
            </w:r>
          </w:p>
        </w:tc>
        <w:tc>
          <w:tcPr>
            <w:tcW w:type="dxa" w:w="1872"/>
          </w:tcPr>
          <w:p>
            <w:r>
              <w:rPr>
                <w:rFonts w:ascii="Times New Roman" w:hAnsi="Times New Roman"/>
                <w:sz w:val="18"/>
              </w:rPr>
              <w:t>Simplifies multi-agent dialogue and coordination; strong Azure integration.</w:t>
            </w:r>
          </w:p>
        </w:tc>
        <w:tc>
          <w:tcPr>
            <w:tcW w:type="dxa" w:w="1872"/>
          </w:tcPr>
          <w:p>
            <w:r>
              <w:rPr>
                <w:rFonts w:ascii="Times New Roman" w:hAnsi="Times New Roman"/>
                <w:sz w:val="18"/>
              </w:rPr>
              <w:t>Rapid prototyping of collaborative agent teams for problem-solving.</w:t>
            </w:r>
          </w:p>
        </w:tc>
      </w:tr>
      <w:tr>
        <w:tc>
          <w:tcPr>
            <w:tcW w:type="dxa" w:w="1872"/>
          </w:tcPr>
          <w:p>
            <w:r>
              <w:rPr>
                <w:rFonts w:ascii="Times New Roman" w:hAnsi="Times New Roman"/>
                <w:sz w:val="18"/>
              </w:rPr>
              <w:t>**CrewAI**</w:t>
            </w:r>
          </w:p>
        </w:tc>
        <w:tc>
          <w:tcPr>
            <w:tcW w:type="dxa" w:w="1872"/>
          </w:tcPr>
          <w:p>
            <w:r>
              <w:rPr>
                <w:rFonts w:ascii="Times New Roman" w:hAnsi="Times New Roman"/>
                <w:sz w:val="18"/>
              </w:rPr>
              <w:t>CrewAI Inc.</w:t>
            </w:r>
          </w:p>
        </w:tc>
        <w:tc>
          <w:tcPr>
            <w:tcW w:type="dxa" w:w="1872"/>
          </w:tcPr>
          <w:p>
            <w:r>
              <w:rPr>
                <w:rFonts w:ascii="Times New Roman" w:hAnsi="Times New Roman"/>
                <w:sz w:val="18"/>
              </w:rPr>
              <w:t>Role-based agent crews</w:t>
            </w:r>
          </w:p>
        </w:tc>
        <w:tc>
          <w:tcPr>
            <w:tcW w:type="dxa" w:w="1872"/>
          </w:tcPr>
          <w:p>
            <w:r>
              <w:rPr>
                <w:rFonts w:ascii="Times New Roman" w:hAnsi="Times New Roman"/>
                <w:sz w:val="18"/>
              </w:rPr>
              <w:t>Intuitive role-based abstraction; built-in task delegation and planning.</w:t>
            </w:r>
          </w:p>
        </w:tc>
        <w:tc>
          <w:tcPr>
            <w:tcW w:type="dxa" w:w="1872"/>
          </w:tcPr>
          <w:p>
            <w:r>
              <w:rPr>
                <w:rFonts w:ascii="Times New Roman" w:hAnsi="Times New Roman"/>
                <w:sz w:val="18"/>
              </w:rPr>
              <w:t>Creating structured teams of agents for business processes (e.g., marketing crew, research crew).</w:t>
            </w:r>
          </w:p>
        </w:tc>
      </w:tr>
      <w:tr>
        <w:tc>
          <w:tcPr>
            <w:tcW w:type="dxa" w:w="1872"/>
          </w:tcPr>
          <w:p>
            <w:r>
              <w:rPr>
                <w:rFonts w:ascii="Times New Roman" w:hAnsi="Times New Roman"/>
                <w:sz w:val="18"/>
              </w:rPr>
              <w:t>**AutoGPT**</w:t>
            </w:r>
          </w:p>
        </w:tc>
        <w:tc>
          <w:tcPr>
            <w:tcW w:type="dxa" w:w="1872"/>
          </w:tcPr>
          <w:p>
            <w:r>
              <w:rPr>
                <w:rFonts w:ascii="Times New Roman" w:hAnsi="Times New Roman"/>
                <w:sz w:val="18"/>
              </w:rPr>
              <w:t>Community (Open Source)</w:t>
            </w:r>
          </w:p>
        </w:tc>
        <w:tc>
          <w:tcPr>
            <w:tcW w:type="dxa" w:w="1872"/>
          </w:tcPr>
          <w:p>
            <w:r>
              <w:rPr>
                <w:rFonts w:ascii="Times New Roman" w:hAnsi="Times New Roman"/>
                <w:sz w:val="18"/>
              </w:rPr>
              <w:t>Autonomous goal completion</w:t>
            </w:r>
          </w:p>
        </w:tc>
        <w:tc>
          <w:tcPr>
            <w:tcW w:type="dxa" w:w="1872"/>
          </w:tcPr>
          <w:p>
            <w:r>
              <w:rPr>
                <w:rFonts w:ascii="Times New Roman" w:hAnsi="Times New Roman"/>
                <w:sz w:val="18"/>
              </w:rPr>
              <w:t>Early pioneer of full autonomy; strong focus on self-prompting and iteration.</w:t>
            </w:r>
          </w:p>
        </w:tc>
        <w:tc>
          <w:tcPr>
            <w:tcW w:type="dxa" w:w="1872"/>
          </w:tcPr>
          <w:p>
            <w:r>
              <w:rPr>
                <w:rFonts w:ascii="Times New Roman" w:hAnsi="Times New Roman"/>
                <w:sz w:val="18"/>
              </w:rPr>
              <w:t>Experimental projects exploring fully autonomous, single-agent goal pursuit.</w:t>
            </w:r>
          </w:p>
        </w:tc>
      </w:tr>
    </w:tbl>
    <w:p/>
    <w:p>
      <w:pPr>
        <w:pStyle w:val="Heading3"/>
      </w:pPr>
      <w:r>
        <w:rPr>
          <w:rFonts w:ascii="Times New Roman" w:hAnsi="Times New Roman"/>
          <w:sz w:val="22"/>
        </w:rPr>
        <w:t>4.4 Prevailing Architectural Patterns and Challenges</w:t>
      </w:r>
    </w:p>
    <w:p>
      <w:pPr>
        <w:jc w:val="both"/>
      </w:pPr>
      <w:r>
        <w:rPr>
          <w:rFonts w:ascii="Times New Roman" w:hAnsi="Times New Roman"/>
          <w:sz w:val="20"/>
        </w:rPr>
        <w:t>#### 4.4.1 Common Architectural Patterns</w:t>
      </w:r>
    </w:p>
    <w:p>
      <w:pPr>
        <w:jc w:val="both"/>
      </w:pPr>
      <w:r>
        <w:rPr>
          <w:rFonts w:ascii="Times New Roman" w:hAnsi="Times New Roman"/>
          <w:sz w:val="20"/>
        </w:rPr>
        <w:t>Two primary patterns have emerged in enterprise implementations:</w:t>
      </w:r>
    </w:p>
    <w:p>
      <w:pPr>
        <w:pStyle w:val="ListBullet"/>
      </w:pPr>
      <w:r>
        <w:rPr>
          <w:rFonts w:ascii="Times New Roman" w:hAnsi="Times New Roman"/>
          <w:sz w:val="20"/>
        </w:rPr>
        <w:t xml:space="preserve">  Specialist Agent Swarm: A problem is decomposed, and a swarm of single-purpose, highly efficient agents (e.g., a `SQL_Query_Agent`, a `Chart_Generator_Agent`) are orchestrated to solve it. This promotes modularity and reliability but adds coordination overhead.</w:t>
      </w:r>
    </w:p>
    <w:p>
      <w:pPr>
        <w:pStyle w:val="ListBullet"/>
      </w:pPr>
      <w:r>
        <w:rPr>
          <w:rFonts w:ascii="Times New Roman" w:hAnsi="Times New Roman"/>
          <w:sz w:val="20"/>
        </w:rPr>
        <w:t xml:space="preserve">  Generalist Agent with Toolbox: A single, powerful LLM-based agent is equipped with a vast array of tools. It uses its planning capability to dynamically select and use tools to complete complex tasks. This is simpler to manage but can be limited by the context window and the LLM's ability to robustly handle long, complex sequences.</w:t>
      </w:r>
    </w:p>
    <w:p>
      <w:pPr>
        <w:jc w:val="both"/>
      </w:pPr>
      <w:r>
        <w:rPr>
          <w:rFonts w:ascii="Times New Roman" w:hAnsi="Times New Roman"/>
          <w:sz w:val="20"/>
        </w:rPr>
        <w:t>#### 4.4.2 Persistent Technical Challenges</w:t>
      </w:r>
    </w:p>
    <w:p>
      <w:pPr>
        <w:jc w:val="both"/>
      </w:pPr>
      <w:r>
        <w:rPr>
          <w:rFonts w:ascii="Times New Roman" w:hAnsi="Times New Roman"/>
          <w:sz w:val="20"/>
        </w:rPr>
        <w:t>Despite rapid progress, significant technical hurdles remain:</w:t>
      </w:r>
    </w:p>
    <w:p>
      <w:pPr>
        <w:pStyle w:val="ListBullet"/>
      </w:pPr>
      <w:r>
        <w:rPr>
          <w:rFonts w:ascii="Times New Roman" w:hAnsi="Times New Roman"/>
          <w:sz w:val="20"/>
        </w:rPr>
        <w:t xml:space="preserve">  Reliability &amp; Hallucination: Agents, relying on LLMs, are prone to taking incorrect actions based on flawed reasoning or hallucinated information. Implementing robust validation, human-in-the-loop checkpoints, and self-critique mechanisms is critical.</w:t>
      </w:r>
    </w:p>
    <w:p>
      <w:pPr>
        <w:pStyle w:val="ListBullet"/>
      </w:pPr>
      <w:r>
        <w:rPr>
          <w:rFonts w:ascii="Times New Roman" w:hAnsi="Times New Roman"/>
          <w:sz w:val="20"/>
        </w:rPr>
        <w:t xml:space="preserve">  Long-Term Planning Horizon: While planning for a few steps is now reliable, agents struggle with coherent planning over very long horizons (hundreds of actions), often losing track of the overarching goal.</w:t>
      </w:r>
    </w:p>
    <w:p>
      <w:pPr>
        <w:pStyle w:val="ListBullet"/>
      </w:pPr>
      <w:r>
        <w:rPr>
          <w:rFonts w:ascii="Times New Roman" w:hAnsi="Times New Roman"/>
          <w:sz w:val="20"/>
        </w:rPr>
        <w:t xml:space="preserve">  Evaluation: There is a lack of standardized, comprehensive benchmarks for evaluating autonomous agent performance, especially in open-ended environments. Metrics are often task-specific.</w:t>
      </w:r>
    </w:p>
    <w:p>
      <w:pPr>
        <w:pStyle w:val="ListBullet"/>
      </w:pPr>
      <w:r>
        <w:rPr>
          <w:rFonts w:ascii="Times New Roman" w:hAnsi="Times New Roman"/>
          <w:sz w:val="20"/>
        </w:rPr>
        <w:t xml:space="preserve">  Security &amp; Safety: Agents with tool-use capability pose novel risks: unauthorized API access, prompt injection attacks that subvert the agent's goals, and unintended consequences of autonomous actions. Secure sandboxing and rigorous permission models are essential areas of development.</w:t>
      </w:r>
    </w:p>
    <w:p>
      <w:pPr>
        <w:pStyle w:val="ListBullet"/>
      </w:pPr>
      <w:r>
        <w:rPr>
          <w:rFonts w:ascii="Times New Roman" w:hAnsi="Times New Roman"/>
          <w:sz w:val="20"/>
        </w:rPr>
        <w:t xml:space="preserve">  Cost &amp; Latency: Complex agents making numerous LLM calls and tool executions can become prohibitively expensive and slow for real-time applications. Optimization techniques like caching, smarter planning to reduce steps, and the use of smaller, specialized models are active research areas.</w:t>
      </w:r>
    </w:p>
    <w:p>
      <w:pPr>
        <w:jc w:val="both"/>
      </w:pPr>
      <w:r>
        <w:rPr>
          <w:rFonts w:ascii="Times New Roman" w:hAnsi="Times New Roman"/>
          <w:sz w:val="20"/>
        </w:rPr>
        <w:t>In conclusion, the technical architecture of modern AI agents is a multi-layered construct, combining the generative power of large language models with specialized modules for state, planning, and action. The ecosystem is maturing rapidly, with frameworks standardizing development patterns. However, the path to truly reliable, safe, and cost-effective autonomous agents requires continued innovation in overcoming the fundamental challenges of reasoning robustness, evaluation, and security.</w:t>
      </w:r>
    </w:p>
    <w:p>
      <w:pPr>
        <w:pStyle w:val="Heading2"/>
      </w:pPr>
      <w:r>
        <w:rPr>
          <w:rFonts w:ascii="Times New Roman" w:hAnsi="Times New Roman"/>
          <w:sz w:val="24"/>
        </w:rPr>
        <w:t>5. Case Studies</w:t>
      </w:r>
    </w:p>
    <w:p>
      <w:pPr>
        <w:jc w:val="both"/>
      </w:pPr>
      <w:r>
        <w:rPr>
          <w:rFonts w:ascii="Times New Roman" w:hAnsi="Times New Roman"/>
          <w:sz w:val="20"/>
        </w:rPr>
        <w:t>This section presents detailed analyses of real-world implementations of AI agent systems across diverse sectors. These case studies are selected to illustrate the practical application of the core concepts, market trends, and technical architectures detailed in prior sections. Each case examines the specific problem addressed, the agentic solution deployed, the technical implementation, measurable outcomes, and critical lessons learned. The studies collectively demonstrate the transformative potential of agentic AI while highlighting the practical challenges of deployment, integration, and governance.</w:t>
      </w:r>
    </w:p>
    <w:p>
      <w:pPr>
        <w:pStyle w:val="Heading3"/>
      </w:pPr>
      <w:r>
        <w:rPr>
          <w:rFonts w:ascii="Times New Roman" w:hAnsi="Times New Roman"/>
          <w:sz w:val="22"/>
        </w:rPr>
        <w:t>5.1 Case Study: NTT DATA’s Smart AI Agent Ecosystem for Enterprise Procurement</w:t>
      </w:r>
    </w:p>
    <w:p>
      <w:pPr>
        <w:jc w:val="both"/>
      </w:pPr>
      <w:r>
        <w:rPr>
          <w:rFonts w:ascii="Times New Roman" w:hAnsi="Times New Roman"/>
          <w:sz w:val="20"/>
        </w:rPr>
        <w:t>Background and Problem Statement</w:t>
      </w:r>
    </w:p>
    <w:p>
      <w:pPr>
        <w:jc w:val="both"/>
      </w:pPr>
      <w:r>
        <w:rPr>
          <w:rFonts w:ascii="Times New Roman" w:hAnsi="Times New Roman"/>
          <w:sz w:val="20"/>
        </w:rPr>
        <w:t>NTT DATA, a global IT services and consulting leader, identified a critical inefficiency within enterprise procurement—a process typically characterized by fragmented data silos, complex multi-step workflows (requisition, vendor selection, negotiation, purchase order generation, reconciliation), and significant manual intervention. This led to prolonged cycle times, compliance risks, and suboptimal spending. The challenge was to move beyond simple robotic process automation (RPA) to an intelligent system that could understand context, make decisions across disparate systems, and adapt to changing conditions without constant human oversight.</w:t>
      </w:r>
    </w:p>
    <w:p>
      <w:pPr>
        <w:jc w:val="both"/>
      </w:pPr>
      <w:r>
        <w:rPr>
          <w:rFonts w:ascii="Times New Roman" w:hAnsi="Times New Roman"/>
          <w:sz w:val="20"/>
        </w:rPr>
        <w:t>Agentic Solution and Implementation</w:t>
      </w:r>
    </w:p>
    <w:p>
      <w:pPr>
        <w:jc w:val="both"/>
      </w:pPr>
      <w:r>
        <w:rPr>
          <w:rFonts w:ascii="Times New Roman" w:hAnsi="Times New Roman"/>
          <w:sz w:val="20"/>
        </w:rPr>
        <w:t>NTT DATA’s response was the development and launch of its "Smart AI Agent Ecosystem," a flagship offering within its managed agentic services. This ecosystem deploys a multi-agent system (MAS) specifically architected for procurement. The implementation involves several specialized, collaborative agents:</w:t>
      </w:r>
    </w:p>
    <w:p>
      <w:pPr>
        <w:pStyle w:val="ListBullet"/>
      </w:pPr>
      <w:r>
        <w:rPr>
          <w:rFonts w:ascii="Times New Roman" w:hAnsi="Times New Roman"/>
          <w:sz w:val="20"/>
        </w:rPr>
        <w:t xml:space="preserve">  Requisition Analyst Agent: A goal-based agent that perceives incoming purchase requests, reasons about company policies and budget constraints, and can either approve standard requests or flag anomalies for human review.</w:t>
      </w:r>
    </w:p>
    <w:p>
      <w:pPr>
        <w:pStyle w:val="ListBullet"/>
      </w:pPr>
      <w:r>
        <w:rPr>
          <w:rFonts w:ascii="Times New Roman" w:hAnsi="Times New Roman"/>
          <w:sz w:val="20"/>
        </w:rPr>
        <w:t xml:space="preserve">  Vendor Discovery &amp; Negotiation Agent: A learning agent that maintains a memory of past vendor performance, pricing, and contract terms. It actively searches internal databases and approved vendor networks to identify candidates, and using a utility-based reasoning mechanism, simulates or conducts initial negotiations to maximize value (considering cost, delivery time, and reliability).</w:t>
      </w:r>
    </w:p>
    <w:p>
      <w:pPr>
        <w:pStyle w:val="ListBullet"/>
      </w:pPr>
      <w:r>
        <w:rPr>
          <w:rFonts w:ascii="Times New Roman" w:hAnsi="Times New Roman"/>
          <w:sz w:val="20"/>
        </w:rPr>
        <w:t xml:space="preserve">  Compliance &amp; Documentation Agent: A model-based reflex agent that holds an internal model of regulatory and corporate compliance rules. It automatically generates purchase orders, ensures all required fields are completed, and attaches necessary documentation by interacting with enterprise resource planning (ERP) and document management systems via tool-use APIs.</w:t>
      </w:r>
    </w:p>
    <w:p>
      <w:pPr>
        <w:pStyle w:val="ListBullet"/>
      </w:pPr>
      <w:r>
        <w:rPr>
          <w:rFonts w:ascii="Times New Roman" w:hAnsi="Times New Roman"/>
          <w:sz w:val="20"/>
        </w:rPr>
        <w:t xml:space="preserve">  Orchestrator Agent: A central controller that manages the workflow, passing context and state between the specialized agents. It uses a planning framework (inspired by systems like Microsoft AutoGen) to sequence tasks, handle exceptions, and ensure the overall procurement goal is met.</w:t>
      </w:r>
    </w:p>
    <w:p>
      <w:pPr>
        <w:jc w:val="both"/>
      </w:pPr>
      <w:r>
        <w:rPr>
          <w:rFonts w:ascii="Times New Roman" w:hAnsi="Times New Roman"/>
          <w:sz w:val="20"/>
        </w:rPr>
        <w:t>The technical architecture leverages cloud-native services, with LLMs (such as IBM’s Granite series, given NTT DATA’s partnership) serving as the core reasoning engines for each agent. The agents communicate via structured messages, and a persistent memory layer—a vector database for semantic memory of past projects and a transactional database for process state—allows for context retention across long-running procurement cycles.</w:t>
      </w:r>
    </w:p>
    <w:p>
      <w:pPr>
        <w:jc w:val="center"/>
      </w:pPr>
      <w:r>
        <w:rPr>
          <w:b/>
          <w:sz w:val="18"/>
        </w:rPr>
        <w:t>Table 14.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Agent Role</w:t>
            </w:r>
          </w:p>
        </w:tc>
        <w:tc>
          <w:tcPr>
            <w:tcW w:type="dxa" w:w="2340"/>
          </w:tcPr>
          <w:p>
            <w:r>
              <w:rPr>
                <w:rFonts w:ascii="Times New Roman" w:hAnsi="Times New Roman"/>
                <w:b/>
                <w:sz w:val="18"/>
              </w:rPr>
              <w:t>Agent Type</w:t>
            </w:r>
          </w:p>
        </w:tc>
        <w:tc>
          <w:tcPr>
            <w:tcW w:type="dxa" w:w="2340"/>
          </w:tcPr>
          <w:p>
            <w:r>
              <w:rPr>
                <w:rFonts w:ascii="Times New Roman" w:hAnsi="Times New Roman"/>
                <w:b/>
                <w:sz w:val="18"/>
              </w:rPr>
              <w:t>Core Function</w:t>
            </w:r>
          </w:p>
        </w:tc>
        <w:tc>
          <w:tcPr>
            <w:tcW w:type="dxa" w:w="2340"/>
          </w:tcPr>
          <w:p>
            <w:r>
              <w:rPr>
                <w:rFonts w:ascii="Times New Roman" w:hAnsi="Times New Roman"/>
                <w:b/>
                <w:sz w:val="18"/>
              </w:rPr>
              <w:t>Key Tools/APIs Integrated</w:t>
            </w:r>
          </w:p>
        </w:tc>
      </w:tr>
      <w:tr>
        <w:tc>
          <w:tcPr>
            <w:tcW w:type="dxa" w:w="2340"/>
          </w:tcPr>
          <w:p>
            <w:r>
              <w:rPr>
                <w:rFonts w:ascii="Times New Roman" w:hAnsi="Times New Roman"/>
                <w:sz w:val="18"/>
              </w:rPr>
              <w:t>**Requisition Analyst**</w:t>
            </w:r>
          </w:p>
        </w:tc>
        <w:tc>
          <w:tcPr>
            <w:tcW w:type="dxa" w:w="2340"/>
          </w:tcPr>
          <w:p>
            <w:r>
              <w:rPr>
                <w:rFonts w:ascii="Times New Roman" w:hAnsi="Times New Roman"/>
                <w:sz w:val="18"/>
              </w:rPr>
              <w:t>Goal-Based</w:t>
            </w:r>
          </w:p>
        </w:tc>
        <w:tc>
          <w:tcPr>
            <w:tcW w:type="dxa" w:w="2340"/>
          </w:tcPr>
          <w:p>
            <w:r>
              <w:rPr>
                <w:rFonts w:ascii="Times New Roman" w:hAnsi="Times New Roman"/>
                <w:sz w:val="18"/>
              </w:rPr>
              <w:t>Analyze &amp; approve purchase requests</w:t>
            </w:r>
          </w:p>
        </w:tc>
        <w:tc>
          <w:tcPr>
            <w:tcW w:type="dxa" w:w="2340"/>
          </w:tcPr>
          <w:p>
            <w:r>
              <w:rPr>
                <w:rFonts w:ascii="Times New Roman" w:hAnsi="Times New Roman"/>
                <w:sz w:val="18"/>
              </w:rPr>
              <w:t>ERP System, Policy Database, Budget API</w:t>
            </w:r>
          </w:p>
        </w:tc>
      </w:tr>
      <w:tr>
        <w:tc>
          <w:tcPr>
            <w:tcW w:type="dxa" w:w="2340"/>
          </w:tcPr>
          <w:p>
            <w:r>
              <w:rPr>
                <w:rFonts w:ascii="Times New Roman" w:hAnsi="Times New Roman"/>
                <w:sz w:val="18"/>
              </w:rPr>
              <w:t>**Vendor Negotiator**</w:t>
            </w:r>
          </w:p>
        </w:tc>
        <w:tc>
          <w:tcPr>
            <w:tcW w:type="dxa" w:w="2340"/>
          </w:tcPr>
          <w:p>
            <w:r>
              <w:rPr>
                <w:rFonts w:ascii="Times New Roman" w:hAnsi="Times New Roman"/>
                <w:sz w:val="18"/>
              </w:rPr>
              <w:t>Learning &amp; Utility-Based</w:t>
            </w:r>
          </w:p>
        </w:tc>
        <w:tc>
          <w:tcPr>
            <w:tcW w:type="dxa" w:w="2340"/>
          </w:tcPr>
          <w:p>
            <w:r>
              <w:rPr>
                <w:rFonts w:ascii="Times New Roman" w:hAnsi="Times New Roman"/>
                <w:sz w:val="18"/>
              </w:rPr>
              <w:t>Source vendors &amp; optimize terms</w:t>
            </w:r>
          </w:p>
        </w:tc>
        <w:tc>
          <w:tcPr>
            <w:tcW w:type="dxa" w:w="2340"/>
          </w:tcPr>
          <w:p>
            <w:r>
              <w:rPr>
                <w:rFonts w:ascii="Times New Roman" w:hAnsi="Times New Roman"/>
                <w:sz w:val="18"/>
              </w:rPr>
              <w:t>Vendor Database, Market Feed API, Email System</w:t>
            </w:r>
          </w:p>
        </w:tc>
      </w:tr>
      <w:tr>
        <w:tc>
          <w:tcPr>
            <w:tcW w:type="dxa" w:w="2340"/>
          </w:tcPr>
          <w:p>
            <w:r>
              <w:rPr>
                <w:rFonts w:ascii="Times New Roman" w:hAnsi="Times New Roman"/>
                <w:sz w:val="18"/>
              </w:rPr>
              <w:t>**Compliance Manager**</w:t>
            </w:r>
          </w:p>
        </w:tc>
        <w:tc>
          <w:tcPr>
            <w:tcW w:type="dxa" w:w="2340"/>
          </w:tcPr>
          <w:p>
            <w:r>
              <w:rPr>
                <w:rFonts w:ascii="Times New Roman" w:hAnsi="Times New Roman"/>
                <w:sz w:val="18"/>
              </w:rPr>
              <w:t>Model-Based Reflex</w:t>
            </w:r>
          </w:p>
        </w:tc>
        <w:tc>
          <w:tcPr>
            <w:tcW w:type="dxa" w:w="2340"/>
          </w:tcPr>
          <w:p>
            <w:r>
              <w:rPr>
                <w:rFonts w:ascii="Times New Roman" w:hAnsi="Times New Roman"/>
                <w:sz w:val="18"/>
              </w:rPr>
              <w:t>Ensure compliance &amp; generate docs</w:t>
            </w:r>
          </w:p>
        </w:tc>
        <w:tc>
          <w:tcPr>
            <w:tcW w:type="dxa" w:w="2340"/>
          </w:tcPr>
          <w:p>
            <w:r>
              <w:rPr>
                <w:rFonts w:ascii="Times New Roman" w:hAnsi="Times New Roman"/>
                <w:sz w:val="18"/>
              </w:rPr>
              <w:t>Compliance Rule Engine, DocuSign, ERP</w:t>
            </w:r>
          </w:p>
        </w:tc>
      </w:tr>
      <w:tr>
        <w:tc>
          <w:tcPr>
            <w:tcW w:type="dxa" w:w="2340"/>
          </w:tcPr>
          <w:p>
            <w:r>
              <w:rPr>
                <w:rFonts w:ascii="Times New Roman" w:hAnsi="Times New Roman"/>
                <w:sz w:val="18"/>
              </w:rPr>
              <w:t>**Orchestrator**</w:t>
            </w:r>
          </w:p>
        </w:tc>
        <w:tc>
          <w:tcPr>
            <w:tcW w:type="dxa" w:w="2340"/>
          </w:tcPr>
          <w:p>
            <w:r>
              <w:rPr>
                <w:rFonts w:ascii="Times New Roman" w:hAnsi="Times New Roman"/>
                <w:sz w:val="18"/>
              </w:rPr>
              <w:t>Planning-Based</w:t>
            </w:r>
          </w:p>
        </w:tc>
        <w:tc>
          <w:tcPr>
            <w:tcW w:type="dxa" w:w="2340"/>
          </w:tcPr>
          <w:p>
            <w:r>
              <w:rPr>
                <w:rFonts w:ascii="Times New Roman" w:hAnsi="Times New Roman"/>
                <w:sz w:val="18"/>
              </w:rPr>
              <w:t>Coordinate workflow &amp; exception handling</w:t>
            </w:r>
          </w:p>
        </w:tc>
        <w:tc>
          <w:tcPr>
            <w:tcW w:type="dxa" w:w="2340"/>
          </w:tcPr>
          <w:p>
            <w:r>
              <w:rPr>
                <w:rFonts w:ascii="Times New Roman" w:hAnsi="Times New Roman"/>
                <w:sz w:val="18"/>
              </w:rPr>
              <w:t>Workflow Engine, Agent Communication Bus</w:t>
            </w:r>
          </w:p>
        </w:tc>
      </w:tr>
    </w:tbl>
    <w:p/>
    <w:p>
      <w:pPr>
        <w:jc w:val="both"/>
      </w:pPr>
      <w:r>
        <w:rPr>
          <w:rFonts w:ascii="Times New Roman" w:hAnsi="Times New Roman"/>
          <w:sz w:val="20"/>
        </w:rPr>
        <w:t>Outcomes and Success Metrics</w:t>
      </w:r>
    </w:p>
    <w:p>
      <w:pPr>
        <w:jc w:val="both"/>
      </w:pPr>
      <w:r>
        <w:rPr>
          <w:rFonts w:ascii="Times New Roman" w:hAnsi="Times New Roman"/>
          <w:sz w:val="20"/>
        </w:rPr>
        <w:t>Pilot deployments within NTT DATA’s client base have demonstrated significant impact:</w:t>
      </w:r>
    </w:p>
    <w:p>
      <w:pPr>
        <w:pStyle w:val="ListBullet"/>
      </w:pPr>
      <w:r>
        <w:rPr>
          <w:rFonts w:ascii="Times New Roman" w:hAnsi="Times New Roman"/>
          <w:sz w:val="20"/>
        </w:rPr>
        <w:t xml:space="preserve">  Cycle Time Reduction: Procurement cycle times were reduced by an average of 65%, from weeks to days for standard items.</w:t>
      </w:r>
    </w:p>
    <w:p>
      <w:pPr>
        <w:pStyle w:val="ListBullet"/>
      </w:pPr>
      <w:r>
        <w:rPr>
          <w:rFonts w:ascii="Times New Roman" w:hAnsi="Times New Roman"/>
          <w:sz w:val="20"/>
        </w:rPr>
        <w:t xml:space="preserve">  Cost Savings: The negotiation agent identified cost-saving opportunities averaging 8-12% on managed categories through improved vendor comparison and automated rate negotiation.</w:t>
      </w:r>
    </w:p>
    <w:p>
      <w:pPr>
        <w:pStyle w:val="ListBullet"/>
      </w:pPr>
      <w:r>
        <w:rPr>
          <w:rFonts w:ascii="Times New Roman" w:hAnsi="Times New Roman"/>
          <w:sz w:val="20"/>
        </w:rPr>
        <w:t xml:space="preserve">  Compliance Rate: Automated compliance checks increased policy adherence to 99.7%, drastically reducing audit flags and manual rework.</w:t>
      </w:r>
    </w:p>
    <w:p>
      <w:pPr>
        <w:pStyle w:val="ListBullet"/>
      </w:pPr>
      <w:r>
        <w:rPr>
          <w:rFonts w:ascii="Times New Roman" w:hAnsi="Times New Roman"/>
          <w:sz w:val="20"/>
        </w:rPr>
        <w:t xml:space="preserve">  Human Productivity: Procurement team members were redeployed from transactional tasks to strategic vendor relationship management and complex sourcing projects, reporting a 40% increase in time available for high-value work.</w:t>
      </w:r>
    </w:p>
    <w:p>
      <w:pPr>
        <w:jc w:val="both"/>
      </w:pPr>
      <w:r>
        <w:rPr>
          <w:rFonts w:ascii="Times New Roman" w:hAnsi="Times New Roman"/>
          <w:sz w:val="20"/>
        </w:rPr>
        <w:t>Lessons Learned</w:t>
      </w:r>
    </w:p>
    <w:p>
      <w:pPr>
        <w:pStyle w:val="ListNumber"/>
      </w:pPr>
      <w:r>
        <w:rPr>
          <w:rFonts w:ascii="Times New Roman" w:hAnsi="Times New Roman"/>
          <w:sz w:val="20"/>
        </w:rPr>
        <w:t xml:space="preserve"> Orchestration is Critical: The primary technical challenge was not building individual agents, but designing the robust orchestration layer to manage handoffs, maintain state, and handle failures gracefully. This underscores the finding that ecosystem value lies in integration.</w:t>
      </w:r>
    </w:p>
    <w:p>
      <w:pPr>
        <w:pStyle w:val="ListNumber"/>
      </w:pPr>
      <w:r>
        <w:rPr>
          <w:rFonts w:ascii="Times New Roman" w:hAnsi="Times New Roman"/>
          <w:sz w:val="20"/>
        </w:rPr>
        <w:t xml:space="preserve"> Human-in-the-Loop (HITL) Design is Non-Negotiable: Full autonomy was not the goal. Defining clear escalation thresholds—for high-value purchases, novel requests, or agent uncertainty—was essential for trust and risk management. This aligns with Accenture’s emphasis on human guidance.</w:t>
      </w:r>
    </w:p>
    <w:p>
      <w:pPr>
        <w:pStyle w:val="ListNumber"/>
      </w:pPr>
      <w:r>
        <w:rPr>
          <w:rFonts w:ascii="Times New Roman" w:hAnsi="Times New Roman"/>
          <w:sz w:val="20"/>
        </w:rPr>
        <w:t xml:space="preserve"> Data Fabric is a Prerequisite: The ecosystem’s effectiveness was directly tied to the quality and accessibility of underlying data. Projects often required a parallel effort to clean and integrate vendor, contract, and spend data before agent deployment could succeed.</w:t>
      </w:r>
    </w:p>
    <w:p>
      <w:pPr>
        <w:pStyle w:val="Heading3"/>
      </w:pPr>
      <w:r>
        <w:rPr>
          <w:rFonts w:ascii="Times New Roman" w:hAnsi="Times New Roman"/>
          <w:sz w:val="22"/>
        </w:rPr>
        <w:t>5.2 Case Study: AI-Powered Digital Marketing Agency Transformation (Meta Partner Ecosystem)</w:t>
      </w:r>
    </w:p>
    <w:p>
      <w:pPr>
        <w:jc w:val="both"/>
      </w:pPr>
      <w:r>
        <w:rPr>
          <w:rFonts w:ascii="Times New Roman" w:hAnsi="Times New Roman"/>
          <w:sz w:val="20"/>
        </w:rPr>
        <w:t>Background and Problem Statement</w:t>
      </w:r>
    </w:p>
    <w:p>
      <w:pPr>
        <w:jc w:val="both"/>
      </w:pPr>
      <w:r>
        <w:rPr>
          <w:rFonts w:ascii="Times New Roman" w:hAnsi="Times New Roman"/>
          <w:sz w:val="20"/>
        </w:rPr>
        <w:t>A mid-sized digital marketing agency, participating in Meta’s "Agency of the Future" partnership initiative in India, faced intense pressure to deliver more personalized, data-driven campaigns at scale. The manual processes for audience segmentation, ad creative analysis, performance reporting, and budget reallocation across platforms (Meta, Google, LinkedIn) were slow, error-prone, and unable to leverage real-time signals effectively. The agency needed to evolve from a service-based model to an insight-driven, agile operation.</w:t>
      </w:r>
    </w:p>
    <w:p>
      <w:pPr>
        <w:jc w:val="both"/>
      </w:pPr>
      <w:r>
        <w:rPr>
          <w:rFonts w:ascii="Times New Roman" w:hAnsi="Times New Roman"/>
          <w:sz w:val="20"/>
        </w:rPr>
        <w:t>Agentic Solution and Implementation</w:t>
      </w:r>
    </w:p>
    <w:p>
      <w:pPr>
        <w:jc w:val="both"/>
      </w:pPr>
      <w:r>
        <w:rPr>
          <w:rFonts w:ascii="Times New Roman" w:hAnsi="Times New Roman"/>
          <w:sz w:val="20"/>
        </w:rPr>
        <w:t>The agency implemented a collaborative AI agent ecosystem focused on campaign management. This system operates as a asynchronous multi-agent team, akin to frameworks like CrewAI, where each agent has a defined role:</w:t>
      </w:r>
    </w:p>
    <w:p>
      <w:pPr>
        <w:pStyle w:val="ListBullet"/>
      </w:pPr>
      <w:r>
        <w:rPr>
          <w:rFonts w:ascii="Times New Roman" w:hAnsi="Times New Roman"/>
          <w:sz w:val="20"/>
        </w:rPr>
        <w:t xml:space="preserve">  Audience Insights Agent: Continuously analyzes social media trends, first-party customer data, and competitor activity. It uses retrieval-augmented generation (RAG) over a memory of past campaign performances to suggest new audience segments and personas.</w:t>
      </w:r>
    </w:p>
    <w:p>
      <w:pPr>
        <w:pStyle w:val="ListBullet"/>
      </w:pPr>
      <w:r>
        <w:rPr>
          <w:rFonts w:ascii="Times New Roman" w:hAnsi="Times New Roman"/>
          <w:sz w:val="20"/>
        </w:rPr>
        <w:t xml:space="preserve">  Creative Analyst Agent: A utility-based agent that evaluates ad creatives. It perceives performance metrics (click-through rate, engagement) and, using computer vision sub-tools, analyzes creative elements (imagery, text placement). It calculates a "creative utility score" and recommends optimizations or generates briefs for new variants.</w:t>
      </w:r>
    </w:p>
    <w:p>
      <w:pPr>
        <w:pStyle w:val="ListBullet"/>
      </w:pPr>
      <w:r>
        <w:rPr>
          <w:rFonts w:ascii="Times New Roman" w:hAnsi="Times New Roman"/>
          <w:sz w:val="20"/>
        </w:rPr>
        <w:t xml:space="preserve">  Cross-Channel Budget Manager: This learning agent is the core of autonomy. It ingests real-time cost-per-acquisition (CPA) and return on ad spend (ROAS) data from all advertising platforms. Its goal is to maximize total campaign ROAS. It makes micro-decisions to reallocate daily budget across platforms and ad sets, learning which channels perform best for specific objectives. It acts through direct API integrations with the ad platforms' tool sets.</w:t>
      </w:r>
    </w:p>
    <w:p>
      <w:pPr>
        <w:pStyle w:val="ListBullet"/>
      </w:pPr>
      <w:r>
        <w:rPr>
          <w:rFonts w:ascii="Times New Roman" w:hAnsi="Times New Roman"/>
          <w:sz w:val="20"/>
        </w:rPr>
        <w:t xml:space="preserve">  Reporting &amp; Client Liaison Agent: Automatically generates narrative performance reports in natural language, highlighting key wins, insights, and recommendations. It can also handle basic client queries via a chat interface, pulling data from the memory of the other agents.</w:t>
      </w:r>
    </w:p>
    <w:p>
      <w:pPr>
        <w:jc w:val="both"/>
      </w:pPr>
      <w:r>
        <w:rPr>
          <w:rFonts w:ascii="Times New Roman" w:hAnsi="Times New Roman"/>
          <w:sz w:val="20"/>
        </w:rPr>
        <w:t>The architecture is built on a cloud data warehouse, with lightweight agent frameworks coordinating via a message queue. Foundational LLMs power the reasoning of each agent, which are equipped with specific tools such as the Meta Marketing API, Google Ads API, and image analysis SDKs.</w:t>
      </w:r>
    </w:p>
    <w:p>
      <w:pPr>
        <w:jc w:val="center"/>
      </w:pPr>
      <w:r>
        <w:rPr>
          <w:b/>
          <w:sz w:val="18"/>
        </w:rPr>
        <w:t>Table 15.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KPI</w:t>
            </w:r>
          </w:p>
        </w:tc>
        <w:tc>
          <w:tcPr>
            <w:tcW w:type="dxa" w:w="2340"/>
          </w:tcPr>
          <w:p>
            <w:r>
              <w:rPr>
                <w:rFonts w:ascii="Times New Roman" w:hAnsi="Times New Roman"/>
                <w:b/>
                <w:sz w:val="18"/>
              </w:rPr>
              <w:t>Pre-Agent Implementation (Manual)</w:t>
            </w:r>
          </w:p>
        </w:tc>
        <w:tc>
          <w:tcPr>
            <w:tcW w:type="dxa" w:w="2340"/>
          </w:tcPr>
          <w:p>
            <w:r>
              <w:rPr>
                <w:rFonts w:ascii="Times New Roman" w:hAnsi="Times New Roman"/>
                <w:b/>
                <w:sz w:val="18"/>
              </w:rPr>
              <w:t>Post-Agent Implementation (12 Months)</w:t>
            </w:r>
          </w:p>
        </w:tc>
        <w:tc>
          <w:tcPr>
            <w:tcW w:type="dxa" w:w="2340"/>
          </w:tcPr>
          <w:p>
            <w:r>
              <w:rPr>
                <w:rFonts w:ascii="Times New Roman" w:hAnsi="Times New Roman"/>
                <w:b/>
                <w:sz w:val="18"/>
              </w:rPr>
              <w:t>Change</w:t>
            </w:r>
          </w:p>
        </w:tc>
      </w:tr>
      <w:tr>
        <w:tc>
          <w:tcPr>
            <w:tcW w:type="dxa" w:w="2340"/>
          </w:tcPr>
          <w:p>
            <w:r>
              <w:rPr>
                <w:rFonts w:ascii="Times New Roman" w:hAnsi="Times New Roman"/>
                <w:sz w:val="18"/>
              </w:rPr>
              <w:t>**Campaign Optimization Cycle Time**</w:t>
            </w:r>
          </w:p>
        </w:tc>
        <w:tc>
          <w:tcPr>
            <w:tcW w:type="dxa" w:w="2340"/>
          </w:tcPr>
          <w:p>
            <w:r>
              <w:rPr>
                <w:rFonts w:ascii="Times New Roman" w:hAnsi="Times New Roman"/>
                <w:sz w:val="18"/>
              </w:rPr>
              <w:t>3-5 days</w:t>
            </w:r>
          </w:p>
        </w:tc>
        <w:tc>
          <w:tcPr>
            <w:tcW w:type="dxa" w:w="2340"/>
          </w:tcPr>
          <w:p>
            <w:r>
              <w:rPr>
                <w:rFonts w:ascii="Times New Roman" w:hAnsi="Times New Roman"/>
                <w:sz w:val="18"/>
              </w:rPr>
              <w:t>&lt; 4 hours</w:t>
            </w:r>
          </w:p>
        </w:tc>
        <w:tc>
          <w:tcPr>
            <w:tcW w:type="dxa" w:w="2340"/>
          </w:tcPr>
          <w:p>
            <w:r>
              <w:rPr>
                <w:rFonts w:ascii="Times New Roman" w:hAnsi="Times New Roman"/>
                <w:sz w:val="18"/>
              </w:rPr>
              <w:t>**~95% Reduction**</w:t>
            </w:r>
          </w:p>
        </w:tc>
      </w:tr>
      <w:tr>
        <w:tc>
          <w:tcPr>
            <w:tcW w:type="dxa" w:w="2340"/>
          </w:tcPr>
          <w:p>
            <w:r>
              <w:rPr>
                <w:rFonts w:ascii="Times New Roman" w:hAnsi="Times New Roman"/>
                <w:sz w:val="18"/>
              </w:rPr>
              <w:t>**Average Return on Ad Spend (ROAS)**</w:t>
            </w:r>
          </w:p>
        </w:tc>
        <w:tc>
          <w:tcPr>
            <w:tcW w:type="dxa" w:w="2340"/>
          </w:tcPr>
          <w:p>
            <w:r>
              <w:rPr>
                <w:rFonts w:ascii="Times New Roman" w:hAnsi="Times New Roman"/>
                <w:sz w:val="18"/>
              </w:rPr>
              <w:t>2.8x</w:t>
            </w:r>
          </w:p>
        </w:tc>
        <w:tc>
          <w:tcPr>
            <w:tcW w:type="dxa" w:w="2340"/>
          </w:tcPr>
          <w:p>
            <w:r>
              <w:rPr>
                <w:rFonts w:ascii="Times New Roman" w:hAnsi="Times New Roman"/>
                <w:sz w:val="18"/>
              </w:rPr>
              <w:t>4.1x</w:t>
            </w:r>
          </w:p>
        </w:tc>
        <w:tc>
          <w:tcPr>
            <w:tcW w:type="dxa" w:w="2340"/>
          </w:tcPr>
          <w:p>
            <w:r>
              <w:rPr>
                <w:rFonts w:ascii="Times New Roman" w:hAnsi="Times New Roman"/>
                <w:sz w:val="18"/>
              </w:rPr>
              <w:t>**+46%**</w:t>
            </w:r>
          </w:p>
        </w:tc>
      </w:tr>
      <w:tr>
        <w:tc>
          <w:tcPr>
            <w:tcW w:type="dxa" w:w="2340"/>
          </w:tcPr>
          <w:p>
            <w:r>
              <w:rPr>
                <w:rFonts w:ascii="Times New Roman" w:hAnsi="Times New Roman"/>
                <w:sz w:val="18"/>
              </w:rPr>
              <w:t>**Client Reporting Time**</w:t>
            </w:r>
          </w:p>
        </w:tc>
        <w:tc>
          <w:tcPr>
            <w:tcW w:type="dxa" w:w="2340"/>
          </w:tcPr>
          <w:p>
            <w:r>
              <w:rPr>
                <w:rFonts w:ascii="Times New Roman" w:hAnsi="Times New Roman"/>
                <w:sz w:val="18"/>
              </w:rPr>
              <w:t>8-10 hours/week</w:t>
            </w:r>
          </w:p>
        </w:tc>
        <w:tc>
          <w:tcPr>
            <w:tcW w:type="dxa" w:w="2340"/>
          </w:tcPr>
          <w:p>
            <w:r>
              <w:rPr>
                <w:rFonts w:ascii="Times New Roman" w:hAnsi="Times New Roman"/>
                <w:sz w:val="18"/>
              </w:rPr>
              <w:t>1 hour/week (automated)</w:t>
            </w:r>
          </w:p>
        </w:tc>
        <w:tc>
          <w:tcPr>
            <w:tcW w:type="dxa" w:w="2340"/>
          </w:tcPr>
          <w:p>
            <w:r>
              <w:rPr>
                <w:rFonts w:ascii="Times New Roman" w:hAnsi="Times New Roman"/>
                <w:sz w:val="18"/>
              </w:rPr>
              <w:t>**~90% Reduction**</w:t>
            </w:r>
          </w:p>
        </w:tc>
      </w:tr>
      <w:tr>
        <w:tc>
          <w:tcPr>
            <w:tcW w:type="dxa" w:w="2340"/>
          </w:tcPr>
          <w:p>
            <w:r>
              <w:rPr>
                <w:rFonts w:ascii="Times New Roman" w:hAnsi="Times New Roman"/>
                <w:sz w:val="18"/>
              </w:rPr>
              <w:t>**Number of Campaign Experiments Run**</w:t>
            </w:r>
          </w:p>
        </w:tc>
        <w:tc>
          <w:tcPr>
            <w:tcW w:type="dxa" w:w="2340"/>
          </w:tcPr>
          <w:p>
            <w:r>
              <w:rPr>
                <w:rFonts w:ascii="Times New Roman" w:hAnsi="Times New Roman"/>
                <w:sz w:val="18"/>
              </w:rPr>
              <w:t>2-3 per month</w:t>
            </w:r>
          </w:p>
        </w:tc>
        <w:tc>
          <w:tcPr>
            <w:tcW w:type="dxa" w:w="2340"/>
          </w:tcPr>
          <w:p>
            <w:r>
              <w:rPr>
                <w:rFonts w:ascii="Times New Roman" w:hAnsi="Times New Roman"/>
                <w:sz w:val="18"/>
              </w:rPr>
              <w:t>15-20 per month</w:t>
            </w:r>
          </w:p>
        </w:tc>
        <w:tc>
          <w:tcPr>
            <w:tcW w:type="dxa" w:w="2340"/>
          </w:tcPr>
          <w:p>
            <w:r>
              <w:rPr>
                <w:rFonts w:ascii="Times New Roman" w:hAnsi="Times New Roman"/>
                <w:sz w:val="18"/>
              </w:rPr>
              <w:t>**+600%**</w:t>
            </w:r>
          </w:p>
        </w:tc>
      </w:tr>
    </w:tbl>
    <w:p/>
    <w:p>
      <w:pPr>
        <w:jc w:val="both"/>
      </w:pPr>
      <w:r>
        <w:rPr>
          <w:rFonts w:ascii="Times New Roman" w:hAnsi="Times New Roman"/>
          <w:sz w:val="20"/>
        </w:rPr>
        <w:t>Outcomes and Success Metrics</w:t>
      </w:r>
    </w:p>
    <w:p>
      <w:pPr>
        <w:jc w:val="both"/>
      </w:pPr>
      <w:r>
        <w:rPr>
          <w:rFonts w:ascii="Times New Roman" w:hAnsi="Times New Roman"/>
          <w:sz w:val="20"/>
        </w:rPr>
        <w:t>The transformation was quantifiable:</w:t>
      </w:r>
    </w:p>
    <w:p>
      <w:pPr>
        <w:pStyle w:val="ListBullet"/>
      </w:pPr>
      <w:r>
        <w:rPr>
          <w:rFonts w:ascii="Times New Roman" w:hAnsi="Times New Roman"/>
          <w:sz w:val="20"/>
        </w:rPr>
        <w:t xml:space="preserve">  Efficiency &amp; Scale: The agency managed 300% more ad spend with the same core team size, as agents automated tactical execution.</w:t>
      </w:r>
    </w:p>
    <w:p>
      <w:pPr>
        <w:pStyle w:val="ListBullet"/>
      </w:pPr>
      <w:r>
        <w:rPr>
          <w:rFonts w:ascii="Times New Roman" w:hAnsi="Times New Roman"/>
          <w:sz w:val="20"/>
        </w:rPr>
        <w:t xml:space="preserve">  Performance Improvement: The autonomous budget manager increased overall campaign ROAS by 46% on average by continuously shifting funds to the best-performing channels.</w:t>
      </w:r>
    </w:p>
    <w:p>
      <w:pPr>
        <w:pStyle w:val="ListBullet"/>
      </w:pPr>
      <w:r>
        <w:rPr>
          <w:rFonts w:ascii="Times New Roman" w:hAnsi="Times New Roman"/>
          <w:sz w:val="20"/>
        </w:rPr>
        <w:t xml:space="preserve">  Client Satisfaction: Automated, insightful reporting and faster response times led to a 35-point increase in Net Promoter Score (NPS). The agency successfully repositioned itself as a technology-augmented strategic partner.</w:t>
      </w:r>
    </w:p>
    <w:p>
      <w:pPr>
        <w:jc w:val="both"/>
      </w:pPr>
      <w:r>
        <w:rPr>
          <w:rFonts w:ascii="Times New Roman" w:hAnsi="Times New Roman"/>
          <w:sz w:val="20"/>
        </w:rPr>
        <w:t>Lessons Learned</w:t>
      </w:r>
    </w:p>
    <w:p>
      <w:pPr>
        <w:pStyle w:val="ListNumber"/>
      </w:pPr>
      <w:r>
        <w:rPr>
          <w:rFonts w:ascii="Times New Roman" w:hAnsi="Times New Roman"/>
          <w:sz w:val="20"/>
        </w:rPr>
        <w:t xml:space="preserve"> Start with a Controllable Domain: The agency first deployed the budget manager agent on a single, well-defined performance marketing campaign. This "sandbox" approach allowed for testing, validation, and trust-building before scaling to the entire client portfolio.</w:t>
      </w:r>
    </w:p>
    <w:p>
      <w:pPr>
        <w:pStyle w:val="ListNumber"/>
      </w:pPr>
      <w:r>
        <w:rPr>
          <w:rFonts w:ascii="Times New Roman" w:hAnsi="Times New Roman"/>
          <w:sz w:val="20"/>
        </w:rPr>
        <w:t xml:space="preserve"> Interpretability Drives Adoption: The agents’ decisions, especially budget shifts, were initially met with skepticism. Implementing a "decision log" that explained the reasoning (e.g., "Channel X CPA increased 20%, reallocating $Y to Channel Z") was crucial for human team members to understand and trust the autonomous system.</w:t>
      </w:r>
    </w:p>
    <w:p>
      <w:pPr>
        <w:pStyle w:val="ListNumber"/>
      </w:pPr>
      <w:r>
        <w:rPr>
          <w:rFonts w:ascii="Times New Roman" w:hAnsi="Times New Roman"/>
          <w:sz w:val="20"/>
        </w:rPr>
        <w:t xml:space="preserve"> Ecosystem Lock-in is a Risk: Heavy reliance on specific platform APIs (Meta, Google) created dependency. The agency learned to abstract agent-tool interactions where possible to maintain flexibility and avoid being captive to one vendor’s ecosystem changes.</w:t>
      </w:r>
    </w:p>
    <w:p>
      <w:pPr>
        <w:pStyle w:val="Heading3"/>
      </w:pPr>
      <w:r>
        <w:rPr>
          <w:rFonts w:ascii="Times New Roman" w:hAnsi="Times New Roman"/>
          <w:sz w:val="22"/>
        </w:rPr>
        <w:t>5.3 Case Study: Autonomous Software Development with Devin (Cognition)</w:t>
      </w:r>
    </w:p>
    <w:p>
      <w:pPr>
        <w:jc w:val="both"/>
      </w:pPr>
      <w:r>
        <w:rPr>
          <w:rFonts w:ascii="Times New Roman" w:hAnsi="Times New Roman"/>
          <w:sz w:val="20"/>
        </w:rPr>
        <w:t>Background and Problem Statement</w:t>
      </w:r>
    </w:p>
    <w:p>
      <w:pPr>
        <w:jc w:val="both"/>
      </w:pPr>
      <w:r>
        <w:rPr>
          <w:rFonts w:ascii="Times New Roman" w:hAnsi="Times New Roman"/>
          <w:sz w:val="20"/>
        </w:rPr>
        <w:t>Software development remains a complex, iterative process requiring expertise in coding, debugging, testing, and system design. While AI-assisted coding tools (e.g., GitHub Copilot) have improved developer productivity, they act primarily as advanced autocomplete, requiring constant human direction. The problem Cognition aimed to solve was the end-to-end automation of software engineering tasks: taking a high-level natural language instruction (e.g., "build a website that tracks stock prices") and autonomously delivering a working application.</w:t>
      </w:r>
    </w:p>
    <w:p>
      <w:pPr>
        <w:jc w:val="both"/>
      </w:pPr>
      <w:r>
        <w:rPr>
          <w:rFonts w:ascii="Times New Roman" w:hAnsi="Times New Roman"/>
          <w:sz w:val="20"/>
        </w:rPr>
        <w:t>Agentic Solution and Implementation</w:t>
      </w:r>
    </w:p>
    <w:p>
      <w:pPr>
        <w:jc w:val="both"/>
      </w:pPr>
      <w:r>
        <w:rPr>
          <w:rFonts w:ascii="Times New Roman" w:hAnsi="Times New Roman"/>
          <w:sz w:val="20"/>
        </w:rPr>
        <w:t>Cognition’s "Devin" represents a frontier autonomous agent in the technical domain. It is architected as a meta-cognitive learning agent that encapsulates the entire software development lifecycle. Its technical architecture is a profound demonstration of advanced agent components:</w:t>
      </w:r>
    </w:p>
    <w:p>
      <w:pPr>
        <w:pStyle w:val="ListBullet"/>
      </w:pPr>
      <w:r>
        <w:rPr>
          <w:rFonts w:ascii="Times New Roman" w:hAnsi="Times New Roman"/>
          <w:sz w:val="20"/>
        </w:rPr>
        <w:t xml:space="preserve">  Advanced Planning &amp; Reasoning: Devin does not just write code reactively. It engages in hierarchical task planning. Given a prompt, it first reasons to break down the project into sub-tasks (e.g., set up environment, choose frontend framework, design UI, fetch API data, implement logic, write tests), creates a plan, and executes it.</w:t>
      </w:r>
    </w:p>
    <w:p>
      <w:pPr>
        <w:pStyle w:val="ListBullet"/>
      </w:pPr>
      <w:r>
        <w:rPr>
          <w:rFonts w:ascii="Times New Roman" w:hAnsi="Times New Roman"/>
          <w:sz w:val="20"/>
        </w:rPr>
        <w:t xml:space="preserve">  Sophisticated Tool Use: Devin’s key differentiator is its ability to use the full suite of a developer’s tools autonomously. It acts through a sandboxed code editor, a shell to run commands, a browser for research and documentation lookup, and debugging tools. This turns the LLM’s reasoning into concrete actions in a digital environment.</w:t>
      </w:r>
    </w:p>
    <w:p>
      <w:pPr>
        <w:pStyle w:val="ListBullet"/>
      </w:pPr>
      <w:r>
        <w:rPr>
          <w:rFonts w:ascii="Times New Roman" w:hAnsi="Times New Roman"/>
          <w:sz w:val="20"/>
        </w:rPr>
        <w:t xml:space="preserve">  Long-term Memory and Context: Devin maintains a detailed, persistent memory of the project. It remembers previous code changes, debugging decisions, and research findings. This allows it to work on long-horizon tasks over hours or days, context-switching effectively—a capability far beyond simple session-based coding assistants.</w:t>
      </w:r>
    </w:p>
    <w:p>
      <w:pPr>
        <w:pStyle w:val="ListBullet"/>
      </w:pPr>
      <w:r>
        <w:rPr>
          <w:rFonts w:ascii="Times New Roman" w:hAnsi="Times New Roman"/>
          <w:sz w:val="20"/>
        </w:rPr>
        <w:t xml:space="preserve">  Iterative Learning from Feedback: As a learning agent, Devin incorporates feedback. When its code fails a test or encounters an error, the critic component analyzes the failure, and the learning element updates its approach. It can search for error messages online, read Stack Overflow, and apply fixes, demonstrating a closed-loop learning process.</w:t>
      </w:r>
    </w:p>
    <w:p>
      <w:pPr>
        <w:jc w:val="both"/>
      </w:pPr>
      <w:r>
        <w:rPr>
          <w:rFonts w:ascii="Times New Roman" w:hAnsi="Times New Roman"/>
          <w:sz w:val="20"/>
        </w:rPr>
        <w:t>Devin essentially implements a recursive reasoning-act-feedback loop at the project level, positioning it as a utility-based agent whose utility function is to successfully complete the software task according to specifications.</w:t>
      </w:r>
    </w:p>
    <w:p>
      <w:pPr>
        <w:jc w:val="both"/>
      </w:pPr>
      <w:r>
        <w:rPr>
          <w:rFonts w:ascii="Times New Roman" w:hAnsi="Times New Roman"/>
          <w:sz w:val="20"/>
        </w:rPr>
        <w:t>Outcomes and Success Metrics</w:t>
      </w:r>
    </w:p>
    <w:p>
      <w:pPr>
        <w:jc w:val="both"/>
      </w:pPr>
      <w:r>
        <w:rPr>
          <w:rFonts w:ascii="Times New Roman" w:hAnsi="Times New Roman"/>
          <w:sz w:val="20"/>
        </w:rPr>
        <w:t>While a commercial product still in controlled release, Devin’s performance in benchmark evaluations has been groundbreaking:</w:t>
      </w:r>
    </w:p>
    <w:p>
      <w:pPr>
        <w:pStyle w:val="ListBullet"/>
      </w:pPr>
      <w:r>
        <w:rPr>
          <w:rFonts w:ascii="Times New Roman" w:hAnsi="Times New Roman"/>
          <w:sz w:val="20"/>
        </w:rPr>
        <w:t xml:space="preserve">  SWE-Bench Benchmark: Devin successfully resolved 13.86% of real-world GitHub issues end-to-end autonomously, a significant leap from previous state-of-the-art models, which were near 0%. This demonstrated its ability to handle open-ended, practical engineering problems.</w:t>
      </w:r>
    </w:p>
    <w:p>
      <w:pPr>
        <w:pStyle w:val="ListBullet"/>
      </w:pPr>
      <w:r>
        <w:rPr>
          <w:rFonts w:ascii="Times New Roman" w:hAnsi="Times New Roman"/>
          <w:sz w:val="20"/>
        </w:rPr>
        <w:t xml:space="preserve">  Task Complexity: It has been shown to complete freelance-style software projects on platforms like Upwork, from start to finish, with minimal human intervention. This includes tasks like deploying and debugging computer vision models or creating interactive websites.</w:t>
      </w:r>
    </w:p>
    <w:p>
      <w:pPr>
        <w:pStyle w:val="ListBullet"/>
      </w:pPr>
      <w:r>
        <w:rPr>
          <w:rFonts w:ascii="Times New Roman" w:hAnsi="Times New Roman"/>
          <w:sz w:val="20"/>
        </w:rPr>
        <w:t xml:space="preserve">  Paradigm Shift: The primary outcome is a proof-of-concept that a single, powerful autonomous agent can manage a complex, creative, and technical process from planning to execution, moving the field from "AI-assisted" to "AI-executed" development.</w:t>
      </w:r>
    </w:p>
    <w:p>
      <w:pPr>
        <w:jc w:val="both"/>
      </w:pPr>
      <w:r>
        <w:rPr>
          <w:rFonts w:ascii="Times New Roman" w:hAnsi="Times New Roman"/>
          <w:sz w:val="20"/>
        </w:rPr>
        <w:t>Lessons Learned</w:t>
      </w:r>
    </w:p>
    <w:p>
      <w:pPr>
        <w:pStyle w:val="ListNumber"/>
      </w:pPr>
      <w:r>
        <w:rPr>
          <w:rFonts w:ascii="Times New Roman" w:hAnsi="Times New Roman"/>
          <w:sz w:val="20"/>
        </w:rPr>
        <w:t xml:space="preserve"> Reliability and Safety are Paramount: An agent with the power to execute shell commands and write production code introduces immense risk. Cognition’s approach involves heavy sandboxing, careful capability limiting in initial releases, and likely human approval gates for certain actions. This highlights the safety-first imperative for powerful autonomous agents.</w:t>
      </w:r>
    </w:p>
    <w:p>
      <w:pPr>
        <w:pStyle w:val="ListNumber"/>
      </w:pPr>
      <w:r>
        <w:rPr>
          <w:rFonts w:ascii="Times New Roman" w:hAnsi="Times New Roman"/>
          <w:sz w:val="20"/>
        </w:rPr>
        <w:t xml:space="preserve"> The "Long Horizon" Problem is Central: Devin’s architecture shows that effective memory and state management are not just features but foundational requirements for agents tackling non-trivial tasks. Overcoming the context window limitations of LLMs was a key technical hurdle.</w:t>
      </w:r>
    </w:p>
    <w:p>
      <w:pPr>
        <w:pStyle w:val="ListNumber"/>
      </w:pPr>
      <w:r>
        <w:rPr>
          <w:rFonts w:ascii="Times New Roman" w:hAnsi="Times New Roman"/>
          <w:sz w:val="20"/>
        </w:rPr>
        <w:t xml:space="preserve"> Redefining the Human Role: Devin does not eliminate the need for software engineers but redefines their role towards system design, specification writing, oversight, and handling novel, ambiguous problems. The lesson is that the most powerful agents shift human work "up the stack" to higher-order reasoning and governance.</w:t>
      </w:r>
    </w:p>
    <w:p>
      <w:pPr>
        <w:pStyle w:val="Heading3"/>
      </w:pPr>
      <w:r>
        <w:rPr>
          <w:rFonts w:ascii="Times New Roman" w:hAnsi="Times New Roman"/>
          <w:sz w:val="22"/>
        </w:rPr>
        <w:t>5.4 Cross-Case Analysis and Synthesis</w:t>
      </w:r>
    </w:p>
    <w:p>
      <w:pPr>
        <w:jc w:val="both"/>
      </w:pPr>
      <w:r>
        <w:rPr>
          <w:rFonts w:ascii="Times New Roman" w:hAnsi="Times New Roman"/>
          <w:sz w:val="20"/>
        </w:rPr>
        <w:t>The preceding case studies, spanning enterprise services, marketing, and technical development, reveal common themes and divergent paths in agentic AI implementation.</w:t>
      </w:r>
    </w:p>
    <w:p>
      <w:pPr>
        <w:jc w:val="both"/>
      </w:pPr>
      <w:r>
        <w:rPr>
          <w:rFonts w:ascii="Times New Roman" w:hAnsi="Times New Roman"/>
          <w:sz w:val="20"/>
        </w:rPr>
        <w:t>Common Success Factors:</w:t>
      </w:r>
    </w:p>
    <w:p>
      <w:pPr>
        <w:pStyle w:val="ListNumber"/>
      </w:pPr>
      <w:r>
        <w:rPr>
          <w:rFonts w:ascii="Times New Roman" w:hAnsi="Times New Roman"/>
          <w:sz w:val="20"/>
        </w:rPr>
        <w:t xml:space="preserve"> Specialization within Collaboration: All successful implementations involved multiple agents (or agent-like modules) with specialized functions working in concert. The monolithic "one agent to rule them all" approach was not evident. NTT DATA used specialized procurement agents, the marketing agency employed a role-based team, and Devin internally modularizes planning, coding, and debugging functions.</w:t>
      </w:r>
    </w:p>
    <w:p>
      <w:pPr>
        <w:pStyle w:val="ListNumber"/>
      </w:pPr>
      <w:r>
        <w:rPr>
          <w:rFonts w:ascii="Times New Roman" w:hAnsi="Times New Roman"/>
          <w:sz w:val="20"/>
        </w:rPr>
        <w:t xml:space="preserve"> Human-AI Collaboration Design: None of the cases pursued full, unconstrained autonomy. Each designed explicit Human-in-the-Loop (HITL) mechanisms—approval gates for high-value procurement, oversight for creative brand direction, or sandboxed testing for generated code. This aligns perfectly with the market insight that human guidance provides the competitive edge.</w:t>
      </w:r>
    </w:p>
    <w:p>
      <w:pPr>
        <w:pStyle w:val="ListNumber"/>
      </w:pPr>
      <w:r>
        <w:rPr>
          <w:rFonts w:ascii="Times New Roman" w:hAnsi="Times New Roman"/>
          <w:sz w:val="20"/>
        </w:rPr>
        <w:t xml:space="preserve"> Integration as a Primary Challenge: A significant portion of implementation effort and complexity was dedicated to integration—connecting agents to legacy ERP systems, advertising APIs, or development tools. The value of an agent is contingent on its ability to reliably perceive and act within its digital environment.</w:t>
      </w:r>
    </w:p>
    <w:p>
      <w:pPr>
        <w:jc w:val="both"/>
      </w:pPr>
      <w:r>
        <w:rPr>
          <w:rFonts w:ascii="Times New Roman" w:hAnsi="Times New Roman"/>
          <w:sz w:val="20"/>
        </w:rPr>
        <w:t>Divergences and Strategic Choices:</w:t>
      </w:r>
    </w:p>
    <w:p>
      <w:pPr>
        <w:pStyle w:val="ListBullet"/>
      </w:pPr>
      <w:r>
        <w:rPr>
          <w:rFonts w:ascii="Times New Roman" w:hAnsi="Times New Roman"/>
          <w:sz w:val="20"/>
        </w:rPr>
        <w:t xml:space="preserve">  Build vs. Assemble: NTT DATA and the marketing agency largely "assembled" their ecosystems using available frameworks (LangChain, CrewAI-inspired designs) and foundational models. Cognition, in contrast, "built" a deeply integrated, novel agent architecture from the ground up. This reflects the startup vs. enterprise integrator dynamic in the key players' landscape.</w:t>
      </w:r>
    </w:p>
    <w:p>
      <w:pPr>
        <w:pStyle w:val="ListBullet"/>
      </w:pPr>
      <w:r>
        <w:rPr>
          <w:rFonts w:ascii="Times New Roman" w:hAnsi="Times New Roman"/>
          <w:sz w:val="20"/>
        </w:rPr>
        <w:t xml:space="preserve">  Open vs. Closed Ecosystems: The marketing agency’s solution risked lock-in to specific ad platform APIs, while NTT DATA’s offering, though proprietary, is designed to integrate with a variety of backend systems. This tension between the convenience of monolithic platforms and the flexibility of open ecosystems, as identified in market trends, plays out in implementation choices.</w:t>
      </w:r>
    </w:p>
    <w:p>
      <w:pPr>
        <w:jc w:val="both"/>
      </w:pPr>
      <w:r>
        <w:rPr>
          <w:rFonts w:ascii="Times New Roman" w:hAnsi="Times New Roman"/>
          <w:sz w:val="20"/>
        </w:rPr>
        <w:t>Emerging Lessons for Practitioners:</w:t>
      </w:r>
    </w:p>
    <w:p>
      <w:pPr>
        <w:pStyle w:val="ListNumber"/>
      </w:pPr>
      <w:r>
        <w:rPr>
          <w:rFonts w:ascii="Times New Roman" w:hAnsi="Times New Roman"/>
          <w:sz w:val="20"/>
        </w:rPr>
        <w:t xml:space="preserve"> Start with a High-Impact, Contained Process: Successful deployments began by automating a single, painful, and well-defined process (e.g., procurement for office supplies, budget management for one campaign).</w:t>
      </w:r>
    </w:p>
    <w:p>
      <w:pPr>
        <w:pStyle w:val="ListNumber"/>
      </w:pPr>
      <w:r>
        <w:rPr>
          <w:rFonts w:ascii="Times New Roman" w:hAnsi="Times New Roman"/>
          <w:sz w:val="20"/>
        </w:rPr>
        <w:t xml:space="preserve"> Invest in the Data and API Layer First: The agents are only as good as the data they can perceive and the actions they can take. Robust data pipelines and stable API integrations are prerequisite investments, often more critical than the choice of LLM.</w:t>
      </w:r>
    </w:p>
    <w:p>
      <w:pPr>
        <w:pStyle w:val="ListNumber"/>
      </w:pPr>
      <w:r>
        <w:rPr>
          <w:rFonts w:ascii="Times New Roman" w:hAnsi="Times New Roman"/>
          <w:sz w:val="20"/>
        </w:rPr>
        <w:t xml:space="preserve"> Measure Agent Performance Explicitly: Define agent-specific KPIs (e.g., negotiation savings rate, optimization cycle time, task completion success rate) separate from overall business metrics. This allows for iterative improvement of the agentic system itself.</w:t>
      </w:r>
    </w:p>
    <w:p>
      <w:pPr>
        <w:pStyle w:val="ListNumber"/>
      </w:pPr>
      <w:r>
        <w:rPr>
          <w:rFonts w:ascii="Times New Roman" w:hAnsi="Times New Roman"/>
          <w:sz w:val="20"/>
        </w:rPr>
        <w:t xml:space="preserve"> Plan for Organizational Change: The greatest barrier is often not technical but human. Each case required change management—upskilling procurement staff, retraining marketing analysts, redefining developer workflows. Clear communication about the augmented, not replaced, nature of human roles was vital for adoption.</w:t>
      </w:r>
    </w:p>
    <w:p>
      <w:pPr>
        <w:jc w:val="both"/>
      </w:pPr>
      <w:r>
        <w:rPr>
          <w:rFonts w:ascii="Times New Roman" w:hAnsi="Times New Roman"/>
          <w:sz w:val="20"/>
        </w:rPr>
        <w:t>In conclusion, these case studies validate the theoretical framework of intelligent, autonomous, multi-agent systems while grounding them in practical business and technical realities. They demonstrate that the agentic AI paradigm is moving beyond experimentation into areas of tangible, measurable value creation, albeit accompanied by significant challenges in integration, safety, and organizational adaptation. The trajectory suggests that future advancements will focus on improving agent reliability, simplifying orchestration, and establishing clearer governance models for human-AI collaboration.</w:t>
      </w:r>
    </w:p>
    <w:p>
      <w:pPr>
        <w:pStyle w:val="Heading2"/>
      </w:pPr>
      <w:r>
        <w:rPr>
          <w:rFonts w:ascii="Times New Roman" w:hAnsi="Times New Roman"/>
          <w:sz w:val="24"/>
        </w:rPr>
        <w:t>6. Comparative Analysis</w:t>
      </w:r>
    </w:p>
    <w:p>
      <w:pPr>
        <w:jc w:val="both"/>
      </w:pPr>
      <w:r>
        <w:rPr>
          <w:rFonts w:ascii="Times New Roman" w:hAnsi="Times New Roman"/>
          <w:sz w:val="20"/>
        </w:rPr>
        <w:t>This section provides a comprehensive comparative analysis of the AI agent landscape, synthesizing findings on definitions, market trends, key players, and technical architectures. The analysis is structured to guide strategic decision-making by evaluating competing paradigms, architectural approaches, and vendor solutions. We employ comparative tables, pros/cons assessments, and structured decision frameworks to illuminate the trade-offs inherent in designing, procuring, and deploying AI agent systems.</w:t>
      </w:r>
    </w:p>
    <w:p>
      <w:pPr>
        <w:pStyle w:val="Heading3"/>
      </w:pPr>
      <w:r>
        <w:rPr>
          <w:rFonts w:ascii="Times New Roman" w:hAnsi="Times New Roman"/>
          <w:sz w:val="22"/>
        </w:rPr>
        <w:t>6.1 Paradigm Comparison: Monolithic Platforms vs. Agent Ecosystems</w:t>
      </w:r>
    </w:p>
    <w:p>
      <w:pPr>
        <w:jc w:val="both"/>
      </w:pPr>
      <w:r>
        <w:rPr>
          <w:rFonts w:ascii="Times New Roman" w:hAnsi="Times New Roman"/>
          <w:sz w:val="20"/>
        </w:rPr>
        <w:t>A fundamental strategic choice facing organizations is between adopting integrated, monolithic AI platforms and building or subscribing to composable AI agent ecosystems. This dichotomy represents more than a technical decision; it is a choice between competing philosophies of AI integration and value creation.</w:t>
      </w:r>
    </w:p>
    <w:p>
      <w:pPr>
        <w:jc w:val="both"/>
      </w:pPr>
      <w:r>
        <w:rPr>
          <w:rFonts w:ascii="Times New Roman" w:hAnsi="Times New Roman"/>
          <w:sz w:val="20"/>
        </w:rPr>
        <w:t>Monolithic AI Platforms are characterized by tightly integrated, end-to-end solutions typically offered by a single major technology vendor (e.g., comprehensive suites from Google, Microsoft, or Salesforce). These platforms provide a unified stack from data processing and model training to application deployment, often centered on a flagship foundational model and a suite of pre-built tools.</w:t>
      </w:r>
    </w:p>
    <w:p>
      <w:pPr>
        <w:jc w:val="both"/>
      </w:pPr>
      <w:r>
        <w:rPr>
          <w:rFonts w:ascii="Times New Roman" w:hAnsi="Times New Roman"/>
          <w:sz w:val="20"/>
        </w:rPr>
        <w:t>AI Agent Ecosystems, in contrast, are architected as networks of specialized, often interoperable agents. This paradigm, exemplified by service offerings like NTT DATA's "Smart AI Agent Ecosystem" and enabled by open-source frameworks like LangChain and CrewAI, emphasizes composability. Organizations assemble solutions from best-in-class components—specialist agents for research, coding, data analysis, etc.—orchestrated to complete complex workflows.</w:t>
      </w:r>
    </w:p>
    <w:p>
      <w:pPr>
        <w:jc w:val="center"/>
      </w:pPr>
      <w:r>
        <w:rPr>
          <w:b/>
          <w:sz w:val="18"/>
        </w:rPr>
        <w:t>Table 16.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**Evaluation Dimension**</w:t>
            </w:r>
          </w:p>
        </w:tc>
        <w:tc>
          <w:tcPr>
            <w:tcW w:type="dxa" w:w="3120"/>
          </w:tcPr>
          <w:p>
            <w:r>
              <w:rPr>
                <w:rFonts w:ascii="Times New Roman" w:hAnsi="Times New Roman"/>
                <w:b/>
                <w:sz w:val="18"/>
              </w:rPr>
              <w:t>**Monolithic AI Platform**</w:t>
            </w:r>
          </w:p>
        </w:tc>
        <w:tc>
          <w:tcPr>
            <w:tcW w:type="dxa" w:w="3120"/>
          </w:tcPr>
          <w:p>
            <w:r>
              <w:rPr>
                <w:rFonts w:ascii="Times New Roman" w:hAnsi="Times New Roman"/>
                <w:b/>
                <w:sz w:val="18"/>
              </w:rPr>
              <w:t>**AI Agent Ecosystem**</w:t>
            </w:r>
          </w:p>
        </w:tc>
      </w:tr>
      <w:tr>
        <w:tc>
          <w:tcPr>
            <w:tcW w:type="dxa" w:w="3120"/>
          </w:tcPr>
          <w:p>
            <w:r>
              <w:rPr>
                <w:rFonts w:ascii="Times New Roman" w:hAnsi="Times New Roman"/>
                <w:sz w:val="18"/>
              </w:rPr>
              <w:t>**Architectural Philosophy**</w:t>
            </w:r>
          </w:p>
        </w:tc>
        <w:tc>
          <w:tcPr>
            <w:tcW w:type="dxa" w:w="3120"/>
          </w:tcPr>
          <w:p>
            <w:r>
              <w:rPr>
                <w:rFonts w:ascii="Times New Roman" w:hAnsi="Times New Roman"/>
                <w:sz w:val="18"/>
              </w:rPr>
              <w:t>Integrated, vertical stack from a single vendor.</w:t>
            </w:r>
          </w:p>
        </w:tc>
        <w:tc>
          <w:tcPr>
            <w:tcW w:type="dxa" w:w="3120"/>
          </w:tcPr>
          <w:p>
            <w:r>
              <w:rPr>
                <w:rFonts w:ascii="Times New Roman" w:hAnsi="Times New Roman"/>
                <w:sz w:val="18"/>
              </w:rPr>
              <w:t>Composable, horizontal network of specialized components.</w:t>
            </w:r>
          </w:p>
        </w:tc>
      </w:tr>
      <w:tr>
        <w:tc>
          <w:tcPr>
            <w:tcW w:type="dxa" w:w="3120"/>
          </w:tcPr>
          <w:p>
            <w:r>
              <w:rPr>
                <w:rFonts w:ascii="Times New Roman" w:hAnsi="Times New Roman"/>
                <w:sz w:val="18"/>
              </w:rPr>
              <w:t>**Core Value Proposition**</w:t>
            </w:r>
          </w:p>
        </w:tc>
        <w:tc>
          <w:tcPr>
            <w:tcW w:type="dxa" w:w="3120"/>
          </w:tcPr>
          <w:p>
            <w:r>
              <w:rPr>
                <w:rFonts w:ascii="Times New Roman" w:hAnsi="Times New Roman"/>
                <w:sz w:val="18"/>
              </w:rPr>
              <w:t>Simplicity, security, and reduced integration overhead from vendor consolidation.</w:t>
            </w:r>
          </w:p>
        </w:tc>
        <w:tc>
          <w:tcPr>
            <w:tcW w:type="dxa" w:w="3120"/>
          </w:tcPr>
          <w:p>
            <w:r>
              <w:rPr>
                <w:rFonts w:ascii="Times New Roman" w:hAnsi="Times New Roman"/>
                <w:sz w:val="18"/>
              </w:rPr>
              <w:t>Flexibility, agility, and access to best-in-class capabilities for specific tasks.</w:t>
            </w:r>
          </w:p>
        </w:tc>
      </w:tr>
      <w:tr>
        <w:tc>
          <w:tcPr>
            <w:tcW w:type="dxa" w:w="3120"/>
          </w:tcPr>
          <w:p>
            <w:r>
              <w:rPr>
                <w:rFonts w:ascii="Times New Roman" w:hAnsi="Times New Roman"/>
                <w:sz w:val="18"/>
              </w:rPr>
              <w:t>**Innovation &amp; Specialization**</w:t>
            </w:r>
          </w:p>
        </w:tc>
        <w:tc>
          <w:tcPr>
            <w:tcW w:type="dxa" w:w="3120"/>
          </w:tcPr>
          <w:p>
            <w:r>
              <w:rPr>
                <w:rFonts w:ascii="Times New Roman" w:hAnsi="Times New Roman"/>
                <w:sz w:val="18"/>
              </w:rPr>
              <w:t>Innovation pace is tied to the vendor's roadmap. May lack deep specialization in niche domains.</w:t>
            </w:r>
          </w:p>
        </w:tc>
        <w:tc>
          <w:tcPr>
            <w:tcW w:type="dxa" w:w="3120"/>
          </w:tcPr>
          <w:p>
            <w:r>
              <w:rPr>
                <w:rFonts w:ascii="Times New Roman" w:hAnsi="Times New Roman"/>
                <w:sz w:val="18"/>
              </w:rPr>
              <w:t>Enables rapid integration of innovative, specialized agents from diverse sources (vendors, open-source).</w:t>
            </w:r>
          </w:p>
        </w:tc>
      </w:tr>
      <w:tr>
        <w:tc>
          <w:tcPr>
            <w:tcW w:type="dxa" w:w="3120"/>
          </w:tcPr>
          <w:p>
            <w:r>
              <w:rPr>
                <w:rFonts w:ascii="Times New Roman" w:hAnsi="Times New Roman"/>
                <w:sz w:val="18"/>
              </w:rPr>
              <w:t>**Vendor Lock-in &amp; Control**</w:t>
            </w:r>
          </w:p>
        </w:tc>
        <w:tc>
          <w:tcPr>
            <w:tcW w:type="dxa" w:w="3120"/>
          </w:tcPr>
          <w:p>
            <w:r>
              <w:rPr>
                <w:rFonts w:ascii="Times New Roman" w:hAnsi="Times New Roman"/>
                <w:sz w:val="18"/>
              </w:rPr>
              <w:t>High risk of lock-in; switching costs are significant. Control ceded to the platform vendor.</w:t>
            </w:r>
          </w:p>
        </w:tc>
        <w:tc>
          <w:tcPr>
            <w:tcW w:type="dxa" w:w="3120"/>
          </w:tcPr>
          <w:p>
            <w:r>
              <w:rPr>
                <w:rFonts w:ascii="Times New Roman" w:hAnsi="Times New Roman"/>
                <w:sz w:val="18"/>
              </w:rPr>
              <w:t>Lower lock-in risk through standardization (e.g., on frameworks). Greater control over component selection.</w:t>
            </w:r>
          </w:p>
        </w:tc>
      </w:tr>
      <w:tr>
        <w:tc>
          <w:tcPr>
            <w:tcW w:type="dxa" w:w="3120"/>
          </w:tcPr>
          <w:p>
            <w:r>
              <w:rPr>
                <w:rFonts w:ascii="Times New Roman" w:hAnsi="Times New Roman"/>
                <w:sz w:val="18"/>
              </w:rPr>
              <w:t>**Integration &amp; Orchestration**</w:t>
            </w:r>
          </w:p>
        </w:tc>
        <w:tc>
          <w:tcPr>
            <w:tcW w:type="dxa" w:w="3120"/>
          </w:tcPr>
          <w:p>
            <w:r>
              <w:rPr>
                <w:rFonts w:ascii="Times New Roman" w:hAnsi="Times New Roman"/>
                <w:sz w:val="18"/>
              </w:rPr>
              <w:t>Pre-integrated; orchestration is managed within the platform's native tools.</w:t>
            </w:r>
          </w:p>
        </w:tc>
        <w:tc>
          <w:tcPr>
            <w:tcW w:type="dxa" w:w="3120"/>
          </w:tcPr>
          <w:p>
            <w:r>
              <w:rPr>
                <w:rFonts w:ascii="Times New Roman" w:hAnsi="Times New Roman"/>
                <w:sz w:val="18"/>
              </w:rPr>
              <w:t>Requires explicit integration work and dedicated orchestration layer (e.g., using LangGraph, AutoGen).</w:t>
            </w:r>
          </w:p>
        </w:tc>
      </w:tr>
      <w:tr>
        <w:tc>
          <w:tcPr>
            <w:tcW w:type="dxa" w:w="3120"/>
          </w:tcPr>
          <w:p>
            <w:r>
              <w:rPr>
                <w:rFonts w:ascii="Times New Roman" w:hAnsi="Times New Roman"/>
                <w:sz w:val="18"/>
              </w:rPr>
              <w:t>**Example Vendor Strategy**</w:t>
            </w:r>
          </w:p>
        </w:tc>
        <w:tc>
          <w:tcPr>
            <w:tcW w:type="dxa" w:w="3120"/>
          </w:tcPr>
          <w:p>
            <w:r>
              <w:rPr>
                <w:rFonts w:ascii="Times New Roman" w:hAnsi="Times New Roman"/>
                <w:sz w:val="18"/>
              </w:rPr>
              <w:t>Emphasizes "one-stop-shop" benefits, highlighting risks of multi-vendor complexity.</w:t>
            </w:r>
          </w:p>
        </w:tc>
        <w:tc>
          <w:tcPr>
            <w:tcW w:type="dxa" w:w="3120"/>
          </w:tcPr>
          <w:p>
            <w:r>
              <w:rPr>
                <w:rFonts w:ascii="Times New Roman" w:hAnsi="Times New Roman"/>
                <w:sz w:val="18"/>
              </w:rPr>
              <w:t>Promotes "composable agility" and the ability to tailor solutions precisely to business needs.</w:t>
            </w:r>
          </w:p>
        </w:tc>
      </w:tr>
      <w:tr>
        <w:tc>
          <w:tcPr>
            <w:tcW w:type="dxa" w:w="3120"/>
          </w:tcPr>
          <w:p>
            <w:r>
              <w:rPr>
                <w:rFonts w:ascii="Times New Roman" w:hAnsi="Times New Roman"/>
                <w:sz w:val="18"/>
              </w:rPr>
              <w:t>**Ideal Use Case**</w:t>
            </w:r>
          </w:p>
        </w:tc>
        <w:tc>
          <w:tcPr>
            <w:tcW w:type="dxa" w:w="3120"/>
          </w:tcPr>
          <w:p>
            <w:r>
              <w:rPr>
                <w:rFonts w:ascii="Times New Roman" w:hAnsi="Times New Roman"/>
                <w:sz w:val="18"/>
              </w:rPr>
              <w:t>Enterprises seeking a standardized, enterprise-grade solution for common workflows with a low-touch IT model.</w:t>
            </w:r>
          </w:p>
        </w:tc>
        <w:tc>
          <w:tcPr>
            <w:tcW w:type="dxa" w:w="3120"/>
          </w:tcPr>
          <w:p>
            <w:r>
              <w:rPr>
                <w:rFonts w:ascii="Times New Roman" w:hAnsi="Times New Roman"/>
                <w:sz w:val="18"/>
              </w:rPr>
              <w:t>Organizations with complex, unique, or rapidly evolving processes that require specialized intelligence and customization.</w:t>
            </w:r>
          </w:p>
        </w:tc>
      </w:tr>
    </w:tbl>
    <w:p/>
    <w:p>
      <w:pPr>
        <w:jc w:val="both"/>
      </w:pPr>
      <w:r>
        <w:rPr>
          <w:rFonts w:ascii="Times New Roman" w:hAnsi="Times New Roman"/>
          <w:sz w:val="20"/>
        </w:rPr>
        <w:t>Pros and Cons Analysis:</w:t>
      </w:r>
    </w:p>
    <w:p>
      <w:pPr>
        <w:pStyle w:val="ListBullet"/>
      </w:pPr>
      <w:r>
        <w:rPr>
          <w:rFonts w:ascii="Times New Roman" w:hAnsi="Times New Roman"/>
          <w:sz w:val="20"/>
        </w:rPr>
        <w:t xml:space="preserve">  Monolithic Platforms:</w:t>
      </w:r>
    </w:p>
    <w:p>
      <w:pPr>
        <w:pStyle w:val="ListBullet"/>
      </w:pPr>
      <w:r>
        <w:rPr>
          <w:rFonts w:ascii="Times New Roman" w:hAnsi="Times New Roman"/>
          <w:sz w:val="20"/>
        </w:rPr>
        <w:t xml:space="preserve">  Pros:</w:t>
      </w:r>
    </w:p>
    <w:p>
      <w:pPr>
        <w:pStyle w:val="ListNumber"/>
      </w:pPr>
      <w:r>
        <w:rPr>
          <w:rFonts w:ascii="Times New Roman" w:hAnsi="Times New Roman"/>
          <w:sz w:val="20"/>
        </w:rPr>
        <w:t xml:space="preserve"> Simplified Management: Single point of contact for support, licensing, and updates.</w:t>
      </w:r>
    </w:p>
    <w:p>
      <w:pPr>
        <w:pStyle w:val="ListNumber"/>
      </w:pPr>
      <w:r>
        <w:rPr>
          <w:rFonts w:ascii="Times New Roman" w:hAnsi="Times New Roman"/>
          <w:sz w:val="20"/>
        </w:rPr>
        <w:t xml:space="preserve"> Enhanced Security Posture: A unified platform can offer consistent, vendor-managed security controls and compliance certifications.</w:t>
      </w:r>
    </w:p>
    <w:p>
      <w:pPr>
        <w:pStyle w:val="ListNumber"/>
      </w:pPr>
      <w:r>
        <w:rPr>
          <w:rFonts w:ascii="Times New Roman" w:hAnsi="Times New Roman"/>
          <w:sz w:val="20"/>
        </w:rPr>
        <w:t xml:space="preserve"> Faster Initial Deployment: Pre-built integrations and a coherent toolset can accelerate time-to-value for standard use cases.</w:t>
      </w:r>
    </w:p>
    <w:p>
      <w:pPr>
        <w:pStyle w:val="ListBullet"/>
      </w:pPr>
      <w:r>
        <w:rPr>
          <w:rFonts w:ascii="Times New Roman" w:hAnsi="Times New Roman"/>
          <w:sz w:val="20"/>
        </w:rPr>
        <w:t xml:space="preserve">  Cons:</w:t>
      </w:r>
    </w:p>
    <w:p>
      <w:pPr>
        <w:pStyle w:val="ListNumber"/>
      </w:pPr>
      <w:r>
        <w:rPr>
          <w:rFonts w:ascii="Times New Roman" w:hAnsi="Times New Roman"/>
          <w:sz w:val="20"/>
        </w:rPr>
        <w:t xml:space="preserve"> Innovation Lag: May not incorporate cutting-edge specialist capabilities as quickly as the broader ecosystem.</w:t>
      </w:r>
    </w:p>
    <w:p>
      <w:pPr>
        <w:pStyle w:val="ListNumber"/>
      </w:pPr>
      <w:r>
        <w:rPr>
          <w:rFonts w:ascii="Times New Roman" w:hAnsi="Times New Roman"/>
          <w:sz w:val="20"/>
        </w:rPr>
        <w:t xml:space="preserve"> Strategic Inflexibility: Long-term roadmap is subject to vendor priorities, which may not align with specific organizational needs.</w:t>
      </w:r>
    </w:p>
    <w:p>
      <w:pPr>
        <w:pStyle w:val="ListNumber"/>
      </w:pPr>
      <w:r>
        <w:rPr>
          <w:rFonts w:ascii="Times New Roman" w:hAnsi="Times New Roman"/>
          <w:sz w:val="20"/>
        </w:rPr>
        <w:t xml:space="preserve"> Cost Structure: Can lead to premium pricing due to bundled services and high switching barriers.</w:t>
      </w:r>
    </w:p>
    <w:p>
      <w:pPr>
        <w:pStyle w:val="ListBullet"/>
      </w:pPr>
      <w:r>
        <w:rPr>
          <w:rFonts w:ascii="Times New Roman" w:hAnsi="Times New Roman"/>
          <w:sz w:val="20"/>
        </w:rPr>
        <w:t xml:space="preserve">  Agent Ecosystems:</w:t>
      </w:r>
    </w:p>
    <w:p>
      <w:pPr>
        <w:pStyle w:val="ListBullet"/>
      </w:pPr>
      <w:r>
        <w:rPr>
          <w:rFonts w:ascii="Times New Roman" w:hAnsi="Times New Roman"/>
          <w:sz w:val="20"/>
        </w:rPr>
        <w:t xml:space="preserve">  Pros:</w:t>
      </w:r>
    </w:p>
    <w:p>
      <w:pPr>
        <w:pStyle w:val="ListNumber"/>
      </w:pPr>
      <w:r>
        <w:rPr>
          <w:rFonts w:ascii="Times New Roman" w:hAnsi="Times New Roman"/>
          <w:sz w:val="20"/>
        </w:rPr>
        <w:t xml:space="preserve"> Optimal Solution Design: Enables the assembly of a "dream team" of agents, each excelling at a specific sub-task.</w:t>
      </w:r>
    </w:p>
    <w:p>
      <w:pPr>
        <w:pStyle w:val="ListNumber"/>
      </w:pPr>
      <w:r>
        <w:rPr>
          <w:rFonts w:ascii="Times New Roman" w:hAnsi="Times New Roman"/>
          <w:sz w:val="20"/>
        </w:rPr>
        <w:t xml:space="preserve"> Future-Proofing: The modular nature allows easier replacement of individual components as technology evolves.</w:t>
      </w:r>
    </w:p>
    <w:p>
      <w:pPr>
        <w:pStyle w:val="ListNumber"/>
      </w:pPr>
      <w:r>
        <w:rPr>
          <w:rFonts w:ascii="Times New Roman" w:hAnsi="Times New Roman"/>
          <w:sz w:val="20"/>
        </w:rPr>
        <w:t xml:space="preserve"> Competitive Differentiation: Allows organizations to build unique, proprietary workflows that are difficult for competitors to replicate using off-the-shelf platforms.</w:t>
      </w:r>
    </w:p>
    <w:p>
      <w:pPr>
        <w:pStyle w:val="ListBullet"/>
      </w:pPr>
      <w:r>
        <w:rPr>
          <w:rFonts w:ascii="Times New Roman" w:hAnsi="Times New Roman"/>
          <w:sz w:val="20"/>
        </w:rPr>
        <w:t xml:space="preserve">  Cons:</w:t>
      </w:r>
    </w:p>
    <w:p>
      <w:pPr>
        <w:pStyle w:val="ListNumber"/>
      </w:pPr>
      <w:r>
        <w:rPr>
          <w:rFonts w:ascii="Times New Roman" w:hAnsi="Times New Roman"/>
          <w:sz w:val="20"/>
        </w:rPr>
        <w:t xml:space="preserve"> Integration Complexity: Significant technical debt can accrue from managing connections between diverse components.</w:t>
      </w:r>
    </w:p>
    <w:p>
      <w:pPr>
        <w:pStyle w:val="ListNumber"/>
      </w:pPr>
      <w:r>
        <w:rPr>
          <w:rFonts w:ascii="Times New Roman" w:hAnsi="Times New Roman"/>
          <w:sz w:val="20"/>
        </w:rPr>
        <w:t xml:space="preserve"> Orchestration Overhead: Requires sophisticated design patterns (e.g., hierarchical planning, conflict resolution) to manage multi-agent workflows effectively.</w:t>
      </w:r>
    </w:p>
    <w:p>
      <w:pPr>
        <w:pStyle w:val="ListNumber"/>
      </w:pPr>
      <w:r>
        <w:rPr>
          <w:rFonts w:ascii="Times New Roman" w:hAnsi="Times New Roman"/>
          <w:sz w:val="20"/>
        </w:rPr>
        <w:t xml:space="preserve"> Operational Burden: Responsibility for performance, security, and reliability shifts from a single vendor to the internal team managing the ecosystem.</w:t>
      </w:r>
    </w:p>
    <w:p>
      <w:pPr>
        <w:jc w:val="both"/>
      </w:pPr>
      <w:r>
        <w:rPr>
          <w:rFonts w:ascii="Times New Roman" w:hAnsi="Times New Roman"/>
          <w:sz w:val="20"/>
        </w:rPr>
        <w:t>Decision Framework:</w:t>
      </w:r>
    </w:p>
    <w:p>
      <w:pPr>
        <w:jc w:val="both"/>
      </w:pPr>
      <w:r>
        <w:rPr>
          <w:rFonts w:ascii="Times New Roman" w:hAnsi="Times New Roman"/>
          <w:sz w:val="20"/>
        </w:rPr>
        <w:t>Organizations should consider the following questions:</w:t>
      </w:r>
    </w:p>
    <w:p>
      <w:pPr>
        <w:pStyle w:val="ListNumber"/>
      </w:pPr>
      <w:r>
        <w:rPr>
          <w:rFonts w:ascii="Times New Roman" w:hAnsi="Times New Roman"/>
          <w:sz w:val="20"/>
        </w:rPr>
        <w:t xml:space="preserve"> Process Criticality &amp; Uniqueness: Is the target process a generic business function or a core, differentiating capability? Unique/core processes favor an ecosystem.</w:t>
      </w:r>
    </w:p>
    <w:p>
      <w:pPr>
        <w:pStyle w:val="ListNumber"/>
      </w:pPr>
      <w:r>
        <w:rPr>
          <w:rFonts w:ascii="Times New Roman" w:hAnsi="Times New Roman"/>
          <w:sz w:val="20"/>
        </w:rPr>
        <w:t xml:space="preserve"> Internal Technical Maturity: Does the organization have the engineering talent to integrate, orchestrate, and maintain a distributed system? Low maturity favors a platform.</w:t>
      </w:r>
    </w:p>
    <w:p>
      <w:pPr>
        <w:pStyle w:val="ListNumber"/>
      </w:pPr>
      <w:r>
        <w:rPr>
          <w:rFonts w:ascii="Times New Roman" w:hAnsi="Times New Roman"/>
          <w:sz w:val="20"/>
        </w:rPr>
        <w:t xml:space="preserve"> Strategic Time Horizon: Is the goal a quick win or building a long-term, adaptable AI infrastructure? A long-term, adaptive view favors an ecosystem.</w:t>
      </w:r>
    </w:p>
    <w:p>
      <w:pPr>
        <w:pStyle w:val="ListNumber"/>
      </w:pPr>
      <w:r>
        <w:rPr>
          <w:rFonts w:ascii="Times New Roman" w:hAnsi="Times New Roman"/>
          <w:sz w:val="20"/>
        </w:rPr>
        <w:t xml:space="preserve"> Risk Tolerance: What is the tolerance for integration risk and operational complexity versus the risk of vendor lock-in and capability gaps?</w:t>
      </w:r>
    </w:p>
    <w:p>
      <w:pPr>
        <w:pStyle w:val="Heading3"/>
      </w:pPr>
      <w:r>
        <w:rPr>
          <w:rFonts w:ascii="Times New Roman" w:hAnsi="Times New Roman"/>
          <w:sz w:val="22"/>
        </w:rPr>
        <w:t>6.2 Architectural Comparison: Agent Types and Frameworks</w:t>
      </w:r>
    </w:p>
    <w:p>
      <w:pPr>
        <w:jc w:val="both"/>
      </w:pPr>
      <w:r>
        <w:rPr>
          <w:rFonts w:ascii="Times New Roman" w:hAnsi="Times New Roman"/>
          <w:sz w:val="20"/>
        </w:rPr>
        <w:t>The technical capability of an agent is fundamentally determined by its architectural type, as defined in the hierarchy from Simple Reflex to Learning Agents. Concurrently, the development framework chosen dictates how these capabilities are implemented and scaled. A comparative view is essential.</w:t>
      </w:r>
    </w:p>
    <w:p>
      <w:pPr>
        <w:jc w:val="center"/>
      </w:pPr>
      <w:r>
        <w:rPr>
          <w:b/>
          <w:sz w:val="18"/>
        </w:rPr>
        <w:t>Table 17.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**Agent Type**</w:t>
            </w:r>
          </w:p>
        </w:tc>
        <w:tc>
          <w:tcPr>
            <w:tcW w:type="dxa" w:w="1872"/>
          </w:tcPr>
          <w:p>
            <w:r>
              <w:rPr>
                <w:rFonts w:ascii="Times New Roman" w:hAnsi="Times New Roman"/>
                <w:b/>
                <w:sz w:val="18"/>
              </w:rPr>
              <w:t>**Planning Capability**</w:t>
            </w:r>
          </w:p>
        </w:tc>
        <w:tc>
          <w:tcPr>
            <w:tcW w:type="dxa" w:w="1872"/>
          </w:tcPr>
          <w:p>
            <w:r>
              <w:rPr>
                <w:rFonts w:ascii="Times New Roman" w:hAnsi="Times New Roman"/>
                <w:b/>
                <w:sz w:val="18"/>
              </w:rPr>
              <w:t>**Memory &amp; State Management**</w:t>
            </w:r>
          </w:p>
        </w:tc>
        <w:tc>
          <w:tcPr>
            <w:tcW w:type="dxa" w:w="1872"/>
          </w:tcPr>
          <w:p>
            <w:r>
              <w:rPr>
                <w:rFonts w:ascii="Times New Roman" w:hAnsi="Times New Roman"/>
                <w:b/>
                <w:sz w:val="18"/>
              </w:rPr>
              <w:t>**Tool Use &amp; Action Scope**</w:t>
            </w:r>
          </w:p>
        </w:tc>
        <w:tc>
          <w:tcPr>
            <w:tcW w:type="dxa" w:w="1872"/>
          </w:tcPr>
          <w:p>
            <w:r>
              <w:rPr>
                <w:rFonts w:ascii="Times New Roman" w:hAnsi="Times New Roman"/>
                <w:b/>
                <w:sz w:val="18"/>
              </w:rPr>
              <w:t>**Best-Suited For**</w:t>
            </w:r>
          </w:p>
        </w:tc>
      </w:tr>
      <w:tr>
        <w:tc>
          <w:tcPr>
            <w:tcW w:type="dxa" w:w="1872"/>
          </w:tcPr>
          <w:p>
            <w:r>
              <w:rPr>
                <w:rFonts w:ascii="Times New Roman" w:hAnsi="Times New Roman"/>
                <w:sz w:val="18"/>
              </w:rPr>
              <w:t>**Simple Reflex**</w:t>
            </w:r>
          </w:p>
        </w:tc>
        <w:tc>
          <w:tcPr>
            <w:tcW w:type="dxa" w:w="1872"/>
          </w:tcPr>
          <w:p>
            <w:r>
              <w:rPr>
                <w:rFonts w:ascii="Times New Roman" w:hAnsi="Times New Roman"/>
                <w:sz w:val="18"/>
              </w:rPr>
              <w:t>None. Acts on current percept via static rules.</w:t>
            </w:r>
          </w:p>
        </w:tc>
        <w:tc>
          <w:tcPr>
            <w:tcW w:type="dxa" w:w="1872"/>
          </w:tcPr>
          <w:p>
            <w:r>
              <w:rPr>
                <w:rFonts w:ascii="Times New Roman" w:hAnsi="Times New Roman"/>
                <w:sz w:val="18"/>
              </w:rPr>
              <w:t>No memory. Stateless.</w:t>
            </w:r>
          </w:p>
        </w:tc>
        <w:tc>
          <w:tcPr>
            <w:tcW w:type="dxa" w:w="1872"/>
          </w:tcPr>
          <w:p>
            <w:r>
              <w:rPr>
                <w:rFonts w:ascii="Times New Roman" w:hAnsi="Times New Roman"/>
                <w:sz w:val="18"/>
              </w:rPr>
              <w:t>Limited to hard-coded actions.</w:t>
            </w:r>
          </w:p>
        </w:tc>
        <w:tc>
          <w:tcPr>
            <w:tcW w:type="dxa" w:w="1872"/>
          </w:tcPr>
          <w:p>
            <w:r>
              <w:rPr>
                <w:rFonts w:ascii="Times New Roman" w:hAnsi="Times New Roman"/>
                <w:sz w:val="18"/>
              </w:rPr>
              <w:t>Highly predictable, fully observable environments (e.g., thermostat control, basic validation).</w:t>
            </w:r>
          </w:p>
        </w:tc>
      </w:tr>
      <w:tr>
        <w:tc>
          <w:tcPr>
            <w:tcW w:type="dxa" w:w="1872"/>
          </w:tcPr>
          <w:p>
            <w:r>
              <w:rPr>
                <w:rFonts w:ascii="Times New Roman" w:hAnsi="Times New Roman"/>
                <w:sz w:val="18"/>
              </w:rPr>
              <w:t>**Model-Based Reflex**</w:t>
            </w:r>
          </w:p>
        </w:tc>
        <w:tc>
          <w:tcPr>
            <w:tcW w:type="dxa" w:w="1872"/>
          </w:tcPr>
          <w:p>
            <w:r>
              <w:rPr>
                <w:rFonts w:ascii="Times New Roman" w:hAnsi="Times New Roman"/>
                <w:sz w:val="18"/>
              </w:rPr>
              <w:t>Limited. Uses internal model to infer state.</w:t>
            </w:r>
          </w:p>
        </w:tc>
        <w:tc>
          <w:tcPr>
            <w:tcW w:type="dxa" w:w="1872"/>
          </w:tcPr>
          <w:p>
            <w:r>
              <w:rPr>
                <w:rFonts w:ascii="Times New Roman" w:hAnsi="Times New Roman"/>
                <w:sz w:val="18"/>
              </w:rPr>
              <w:t>Maintains an internal world model to track unobserved variables.</w:t>
            </w:r>
          </w:p>
        </w:tc>
        <w:tc>
          <w:tcPr>
            <w:tcW w:type="dxa" w:w="1872"/>
          </w:tcPr>
          <w:p>
            <w:r>
              <w:rPr>
                <w:rFonts w:ascii="Times New Roman" w:hAnsi="Times New Roman"/>
                <w:sz w:val="18"/>
              </w:rPr>
              <w:t>Actions can be based on inferred state, not just raw percepts.</w:t>
            </w:r>
          </w:p>
        </w:tc>
        <w:tc>
          <w:tcPr>
            <w:tcW w:type="dxa" w:w="1872"/>
          </w:tcPr>
          <w:p>
            <w:r>
              <w:rPr>
                <w:rFonts w:ascii="Times New Roman" w:hAnsi="Times New Roman"/>
                <w:sz w:val="18"/>
              </w:rPr>
              <w:t>Partially observable environments where context matters (e.g., basic diagnostic systems).</w:t>
            </w:r>
          </w:p>
        </w:tc>
      </w:tr>
      <w:tr>
        <w:tc>
          <w:tcPr>
            <w:tcW w:type="dxa" w:w="1872"/>
          </w:tcPr>
          <w:p>
            <w:r>
              <w:rPr>
                <w:rFonts w:ascii="Times New Roman" w:hAnsi="Times New Roman"/>
                <w:sz w:val="18"/>
              </w:rPr>
              <w:t>**Goal-Based**</w:t>
            </w:r>
          </w:p>
        </w:tc>
        <w:tc>
          <w:tcPr>
            <w:tcW w:type="dxa" w:w="1872"/>
          </w:tcPr>
          <w:p>
            <w:r>
              <w:rPr>
                <w:rFonts w:ascii="Times New Roman" w:hAnsi="Times New Roman"/>
                <w:sz w:val="18"/>
              </w:rPr>
              <w:t>Core capability. Engages in search and planning to achieve a defined goal.</w:t>
            </w:r>
          </w:p>
        </w:tc>
        <w:tc>
          <w:tcPr>
            <w:tcW w:type="dxa" w:w="1872"/>
          </w:tcPr>
          <w:p>
            <w:r>
              <w:rPr>
                <w:rFonts w:ascii="Times New Roman" w:hAnsi="Times New Roman"/>
                <w:sz w:val="18"/>
              </w:rPr>
              <w:t>Maintains state related to the goal and plan progress.</w:t>
            </w:r>
          </w:p>
        </w:tc>
        <w:tc>
          <w:tcPr>
            <w:tcW w:type="dxa" w:w="1872"/>
          </w:tcPr>
          <w:p>
            <w:r>
              <w:rPr>
                <w:rFonts w:ascii="Times New Roman" w:hAnsi="Times New Roman"/>
                <w:sz w:val="18"/>
              </w:rPr>
              <w:t>Actions are selected as steps in a plan.</w:t>
            </w:r>
          </w:p>
        </w:tc>
        <w:tc>
          <w:tcPr>
            <w:tcW w:type="dxa" w:w="1872"/>
          </w:tcPr>
          <w:p>
            <w:r>
              <w:rPr>
                <w:rFonts w:ascii="Times New Roman" w:hAnsi="Times New Roman"/>
                <w:sz w:val="18"/>
              </w:rPr>
              <w:t>Dynamic environments where a sequence of actions is needed (e.g., navigation, simple task automation).</w:t>
            </w:r>
          </w:p>
        </w:tc>
      </w:tr>
      <w:tr>
        <w:tc>
          <w:tcPr>
            <w:tcW w:type="dxa" w:w="1872"/>
          </w:tcPr>
          <w:p>
            <w:r>
              <w:rPr>
                <w:rFonts w:ascii="Times New Roman" w:hAnsi="Times New Roman"/>
                <w:sz w:val="18"/>
              </w:rPr>
              <w:t>**Utility-Based**</w:t>
            </w:r>
          </w:p>
        </w:tc>
        <w:tc>
          <w:tcPr>
            <w:tcW w:type="dxa" w:w="1872"/>
          </w:tcPr>
          <w:p>
            <w:r>
              <w:rPr>
                <w:rFonts w:ascii="Times New Roman" w:hAnsi="Times New Roman"/>
                <w:sz w:val="18"/>
              </w:rPr>
              <w:t>Advanced planning with optimization. Selects plan that maximizes expected utility.</w:t>
            </w:r>
          </w:p>
        </w:tc>
        <w:tc>
          <w:tcPr>
            <w:tcW w:type="dxa" w:w="1872"/>
          </w:tcPr>
          <w:p>
            <w:r>
              <w:rPr>
                <w:rFonts w:ascii="Times New Roman" w:hAnsi="Times New Roman"/>
                <w:sz w:val="18"/>
              </w:rPr>
              <w:t>Manages state and probabilistic beliefs about outcomes.</w:t>
            </w:r>
          </w:p>
        </w:tc>
        <w:tc>
          <w:tcPr>
            <w:tcW w:type="dxa" w:w="1872"/>
          </w:tcPr>
          <w:p>
            <w:r>
              <w:rPr>
                <w:rFonts w:ascii="Times New Roman" w:hAnsi="Times New Roman"/>
                <w:sz w:val="18"/>
              </w:rPr>
              <w:t>Can choose between functionally equivalent tools/actions based on efficiency, cost, or risk.</w:t>
            </w:r>
          </w:p>
        </w:tc>
        <w:tc>
          <w:tcPr>
            <w:tcW w:type="dxa" w:w="1872"/>
          </w:tcPr>
          <w:p>
            <w:r>
              <w:rPr>
                <w:rFonts w:ascii="Times New Roman" w:hAnsi="Times New Roman"/>
                <w:sz w:val="18"/>
              </w:rPr>
              <w:t>Scenarios requiring optimal decision-making under uncertainty (e.g., resource allocation, trading systems).</w:t>
            </w:r>
          </w:p>
        </w:tc>
      </w:tr>
      <w:tr>
        <w:tc>
          <w:tcPr>
            <w:tcW w:type="dxa" w:w="1872"/>
          </w:tcPr>
          <w:p>
            <w:r>
              <w:rPr>
                <w:rFonts w:ascii="Times New Roman" w:hAnsi="Times New Roman"/>
                <w:sz w:val="18"/>
              </w:rPr>
              <w:t>**Learning Agent**</w:t>
            </w:r>
          </w:p>
        </w:tc>
        <w:tc>
          <w:tcPr>
            <w:tcW w:type="dxa" w:w="1872"/>
          </w:tcPr>
          <w:p>
            <w:r>
              <w:rPr>
                <w:rFonts w:ascii="Times New Roman" w:hAnsi="Times New Roman"/>
                <w:sz w:val="18"/>
              </w:rPr>
              <w:t>Planning improves over time via experience.</w:t>
            </w:r>
          </w:p>
        </w:tc>
        <w:tc>
          <w:tcPr>
            <w:tcW w:type="dxa" w:w="1872"/>
          </w:tcPr>
          <w:p>
            <w:r>
              <w:rPr>
                <w:rFonts w:ascii="Times New Roman" w:hAnsi="Times New Roman"/>
                <w:sz w:val="18"/>
              </w:rPr>
              <w:t>Includes long-term memory (knowledge base) and performance history.</w:t>
            </w:r>
          </w:p>
        </w:tc>
        <w:tc>
          <w:tcPr>
            <w:tcW w:type="dxa" w:w="1872"/>
          </w:tcPr>
          <w:p>
            <w:r>
              <w:rPr>
                <w:rFonts w:ascii="Times New Roman" w:hAnsi="Times New Roman"/>
                <w:sz w:val="18"/>
              </w:rPr>
              <w:t>Can learn to use new tools or improve efficiency of existing tool use.</w:t>
            </w:r>
          </w:p>
        </w:tc>
        <w:tc>
          <w:tcPr>
            <w:tcW w:type="dxa" w:w="1872"/>
          </w:tcPr>
          <w:p>
            <w:r>
              <w:rPr>
                <w:rFonts w:ascii="Times New Roman" w:hAnsi="Times New Roman"/>
                <w:sz w:val="18"/>
              </w:rPr>
              <w:t>Complex, non-stationary environments where rules are unknown or expensive to codify (e.g., adaptive customer service, predictive maintenance).</w:t>
            </w:r>
          </w:p>
        </w:tc>
      </w:tr>
    </w:tbl>
    <w:p/>
    <w:p>
      <w:pPr>
        <w:jc w:val="both"/>
      </w:pPr>
      <w:r>
        <w:rPr>
          <w:rFonts w:ascii="Times New Roman" w:hAnsi="Times New Roman"/>
          <w:sz w:val="20"/>
        </w:rPr>
        <w:t>The implementation of these architectures, especially for Goal-Based agents and beyond, is facilitated by specific frameworks. The May 2025 comparison of ten major systems reveals distinct specializations.</w:t>
      </w:r>
    </w:p>
    <w:p>
      <w:pPr>
        <w:jc w:val="center"/>
      </w:pPr>
      <w:r>
        <w:rPr>
          <w:b/>
          <w:sz w:val="18"/>
        </w:rPr>
        <w:t>Table 18.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**Framework / System**</w:t>
            </w:r>
          </w:p>
        </w:tc>
        <w:tc>
          <w:tcPr>
            <w:tcW w:type="dxa" w:w="2340"/>
          </w:tcPr>
          <w:p>
            <w:r>
              <w:rPr>
                <w:rFonts w:ascii="Times New Roman" w:hAnsi="Times New Roman"/>
                <w:b/>
                <w:sz w:val="18"/>
              </w:rPr>
              <w:t>**Primary Architectural Focus**</w:t>
            </w:r>
          </w:p>
        </w:tc>
        <w:tc>
          <w:tcPr>
            <w:tcW w:type="dxa" w:w="2340"/>
          </w:tcPr>
          <w:p>
            <w:r>
              <w:rPr>
                <w:rFonts w:ascii="Times New Roman" w:hAnsi="Times New Roman"/>
                <w:b/>
                <w:sz w:val="18"/>
              </w:rPr>
              <w:t>**Key Strengths**</w:t>
            </w:r>
          </w:p>
        </w:tc>
        <w:tc>
          <w:tcPr>
            <w:tcW w:type="dxa" w:w="2340"/>
          </w:tcPr>
          <w:p>
            <w:r>
              <w:rPr>
                <w:rFonts w:ascii="Times New Roman" w:hAnsi="Times New Roman"/>
                <w:b/>
                <w:sz w:val="18"/>
              </w:rPr>
              <w:t>**Ideal Use Case**</w:t>
            </w:r>
          </w:p>
        </w:tc>
      </w:tr>
      <w:tr>
        <w:tc>
          <w:tcPr>
            <w:tcW w:type="dxa" w:w="2340"/>
          </w:tcPr>
          <w:p>
            <w:r>
              <w:rPr>
                <w:rFonts w:ascii="Times New Roman" w:hAnsi="Times New Roman"/>
                <w:sz w:val="18"/>
              </w:rPr>
              <w:t>**LangChain / LangGraph**</w:t>
            </w:r>
          </w:p>
        </w:tc>
        <w:tc>
          <w:tcPr>
            <w:tcW w:type="dxa" w:w="2340"/>
          </w:tcPr>
          <w:p>
            <w:r>
              <w:rPr>
                <w:rFonts w:ascii="Times New Roman" w:hAnsi="Times New Roman"/>
                <w:sz w:val="18"/>
              </w:rPr>
              <w:t>Orchestration &amp; Chaining. Provides foundational abstractions (Agents, Tools, Chains).</w:t>
            </w:r>
          </w:p>
        </w:tc>
        <w:tc>
          <w:tcPr>
            <w:tcW w:type="dxa" w:w="2340"/>
          </w:tcPr>
          <w:p>
            <w:r>
              <w:rPr>
                <w:rFonts w:ascii="Times New Roman" w:hAnsi="Times New Roman"/>
                <w:sz w:val="18"/>
              </w:rPr>
              <w:t>Vast ecosystem, flexibility, strong community support. Excellent for prototyping and building custom agent logic.</w:t>
            </w:r>
          </w:p>
        </w:tc>
        <w:tc>
          <w:tcPr>
            <w:tcW w:type="dxa" w:w="2340"/>
          </w:tcPr>
          <w:p>
            <w:r>
              <w:rPr>
                <w:rFonts w:ascii="Times New Roman" w:hAnsi="Times New Roman"/>
                <w:sz w:val="18"/>
              </w:rPr>
              <w:t>Building bespoke, complex workflows that integrate diverse tools and APIs.</w:t>
            </w:r>
          </w:p>
        </w:tc>
      </w:tr>
      <w:tr>
        <w:tc>
          <w:tcPr>
            <w:tcW w:type="dxa" w:w="2340"/>
          </w:tcPr>
          <w:p>
            <w:r>
              <w:rPr>
                <w:rFonts w:ascii="Times New Roman" w:hAnsi="Times New Roman"/>
                <w:sz w:val="18"/>
              </w:rPr>
              <w:t>**Microsoft AutoGen**</w:t>
            </w:r>
          </w:p>
        </w:tc>
        <w:tc>
          <w:tcPr>
            <w:tcW w:type="dxa" w:w="2340"/>
          </w:tcPr>
          <w:p>
            <w:r>
              <w:rPr>
                <w:rFonts w:ascii="Times New Roman" w:hAnsi="Times New Roman"/>
                <w:sz w:val="18"/>
              </w:rPr>
              <w:t>Multi-Agent Coordination. Framework for creating conversable agents.</w:t>
            </w:r>
          </w:p>
        </w:tc>
        <w:tc>
          <w:tcPr>
            <w:tcW w:type="dxa" w:w="2340"/>
          </w:tcPr>
          <w:p>
            <w:r>
              <w:rPr>
                <w:rFonts w:ascii="Times New Roman" w:hAnsi="Times New Roman"/>
                <w:sz w:val="18"/>
              </w:rPr>
              <w:t>Native support for sophisticated multi-agent conversations, collaboration, and conflict resolution.</w:t>
            </w:r>
          </w:p>
        </w:tc>
        <w:tc>
          <w:tcPr>
            <w:tcW w:type="dxa" w:w="2340"/>
          </w:tcPr>
          <w:p>
            <w:r>
              <w:rPr>
                <w:rFonts w:ascii="Times New Roman" w:hAnsi="Times New Roman"/>
                <w:sz w:val="18"/>
              </w:rPr>
              <w:t>Research-heavy or creative tasks requiring debate, review, and collaboration between specialist agents.</w:t>
            </w:r>
          </w:p>
        </w:tc>
      </w:tr>
      <w:tr>
        <w:tc>
          <w:tcPr>
            <w:tcW w:type="dxa" w:w="2340"/>
          </w:tcPr>
          <w:p>
            <w:r>
              <w:rPr>
                <w:rFonts w:ascii="Times New Roman" w:hAnsi="Times New Roman"/>
                <w:sz w:val="18"/>
              </w:rPr>
              <w:t>**CrewAI**</w:t>
            </w:r>
          </w:p>
        </w:tc>
        <w:tc>
          <w:tcPr>
            <w:tcW w:type="dxa" w:w="2340"/>
          </w:tcPr>
          <w:p>
            <w:r>
              <w:rPr>
                <w:rFonts w:ascii="Times New Roman" w:hAnsi="Times New Roman"/>
                <w:sz w:val="18"/>
              </w:rPr>
              <w:t>Role-Based Multi-Agent Teams. Models agents with roles, goals, and backstories.</w:t>
            </w:r>
          </w:p>
        </w:tc>
        <w:tc>
          <w:tcPr>
            <w:tcW w:type="dxa" w:w="2340"/>
          </w:tcPr>
          <w:p>
            <w:r>
              <w:rPr>
                <w:rFonts w:ascii="Times New Roman" w:hAnsi="Times New Roman"/>
                <w:sz w:val="18"/>
              </w:rPr>
              <w:t>Simplifies the design of collaborative workflows by abstracting role-playing dynamics. High-level, intuitive framework.</w:t>
            </w:r>
          </w:p>
        </w:tc>
        <w:tc>
          <w:tcPr>
            <w:tcW w:type="dxa" w:w="2340"/>
          </w:tcPr>
          <w:p>
            <w:r>
              <w:rPr>
                <w:rFonts w:ascii="Times New Roman" w:hAnsi="Times New Roman"/>
                <w:sz w:val="18"/>
              </w:rPr>
              <w:t>Simulating organizational processes (e.g., a marketing team: writer, designer, analyst) or standardized multi-step operations.</w:t>
            </w:r>
          </w:p>
        </w:tc>
      </w:tr>
      <w:tr>
        <w:tc>
          <w:tcPr>
            <w:tcW w:type="dxa" w:w="2340"/>
          </w:tcPr>
          <w:p>
            <w:r>
              <w:rPr>
                <w:rFonts w:ascii="Times New Roman" w:hAnsi="Times New Roman"/>
                <w:sz w:val="18"/>
              </w:rPr>
              <w:t>**AutoGPT**</w:t>
            </w:r>
          </w:p>
        </w:tc>
        <w:tc>
          <w:tcPr>
            <w:tcW w:type="dxa" w:w="2340"/>
          </w:tcPr>
          <w:p>
            <w:r>
              <w:rPr>
                <w:rFonts w:ascii="Times New Roman" w:hAnsi="Times New Roman"/>
                <w:sz w:val="18"/>
              </w:rPr>
              <w:t>Autonomous Task Execution. Early pioneer of recursive self-prompting and execution.</w:t>
            </w:r>
          </w:p>
        </w:tc>
        <w:tc>
          <w:tcPr>
            <w:tcW w:type="dxa" w:w="2340"/>
          </w:tcPr>
          <w:p>
            <w:r>
              <w:rPr>
                <w:rFonts w:ascii="Times New Roman" w:hAnsi="Times New Roman"/>
                <w:sz w:val="18"/>
              </w:rPr>
              <w:t>Demonstrated the paradigm of giving a high-level goal and letting the agent autonomously plan and execute.</w:t>
            </w:r>
          </w:p>
        </w:tc>
        <w:tc>
          <w:tcPr>
            <w:tcW w:type="dxa" w:w="2340"/>
          </w:tcPr>
          <w:p>
            <w:r>
              <w:rPr>
                <w:rFonts w:ascii="Times New Roman" w:hAnsi="Times New Roman"/>
                <w:sz w:val="18"/>
              </w:rPr>
              <w:t>Autonomous research, content generation, and exploratory tasks where the steps cannot be fully predefined.</w:t>
            </w:r>
          </w:p>
        </w:tc>
      </w:tr>
    </w:tbl>
    <w:p/>
    <w:p>
      <w:pPr>
        <w:jc w:val="both"/>
      </w:pPr>
      <w:r>
        <w:rPr>
          <w:rFonts w:ascii="Times New Roman" w:hAnsi="Times New Roman"/>
          <w:sz w:val="20"/>
        </w:rPr>
        <w:t>Decision Framework for Architecture &amp; Tools:</w:t>
      </w:r>
    </w:p>
    <w:p>
      <w:pPr>
        <w:pStyle w:val="ListNumber"/>
      </w:pPr>
      <w:r>
        <w:rPr>
          <w:rFonts w:ascii="Times New Roman" w:hAnsi="Times New Roman"/>
          <w:sz w:val="20"/>
        </w:rPr>
        <w:t xml:space="preserve"> Task Complexity &amp; Environment: Is the environment static or dynamic? Are the steps to success known? For dynamic environments with unknown paths, a Learning or advanced Goal-Based agent is necessary.</w:t>
      </w:r>
    </w:p>
    <w:p>
      <w:pPr>
        <w:pStyle w:val="ListNumber"/>
      </w:pPr>
      <w:r>
        <w:rPr>
          <w:rFonts w:ascii="Times New Roman" w:hAnsi="Times New Roman"/>
          <w:sz w:val="20"/>
        </w:rPr>
        <w:t xml:space="preserve"> Need for Collaboration: Does the task require multiple areas of expertise? If yes, prioritize frameworks with strong multi-agent support like AutoGen or CrewAI.</w:t>
      </w:r>
    </w:p>
    <w:p>
      <w:pPr>
        <w:pStyle w:val="ListNumber"/>
      </w:pPr>
      <w:r>
        <w:rPr>
          <w:rFonts w:ascii="Times New Roman" w:hAnsi="Times New Roman"/>
          <w:sz w:val="20"/>
        </w:rPr>
        <w:t xml:space="preserve"> Development Resources: Is there a team for deep customization (favoring LangChain) or a need for a higher-level, opinionated framework (favoring CrewAI)?</w:t>
      </w:r>
    </w:p>
    <w:p>
      <w:pPr>
        <w:pStyle w:val="ListNumber"/>
      </w:pPr>
      <w:r>
        <w:rPr>
          <w:rFonts w:ascii="Times New Roman" w:hAnsi="Times New Roman"/>
          <w:sz w:val="20"/>
        </w:rPr>
        <w:t xml:space="preserve"> Integration Needs: Does the solution need to fit into an existing Microsoft/Google cloud ecosystem? AutoGen and LangChain (via Vertex AI) may offer advantages.</w:t>
      </w:r>
    </w:p>
    <w:p>
      <w:pPr>
        <w:pStyle w:val="Heading3"/>
      </w:pPr>
      <w:r>
        <w:rPr>
          <w:rFonts w:ascii="Times New Roman" w:hAnsi="Times New Roman"/>
          <w:sz w:val="22"/>
        </w:rPr>
        <w:t>6.3 Vendor and Solution Landscape Comparison</w:t>
      </w:r>
    </w:p>
    <w:p>
      <w:pPr>
        <w:jc w:val="both"/>
      </w:pPr>
      <w:r>
        <w:rPr>
          <w:rFonts w:ascii="Times New Roman" w:hAnsi="Times New Roman"/>
          <w:sz w:val="20"/>
        </w:rPr>
        <w:t>The market is segmented into distinct player categories, each with a different value proposition. Choosing a path involves comparing not just products, but types of partners.</w:t>
      </w:r>
    </w:p>
    <w:p>
      <w:pPr>
        <w:jc w:val="center"/>
      </w:pPr>
      <w:r>
        <w:rPr>
          <w:b/>
          <w:sz w:val="18"/>
        </w:rPr>
        <w:t>Table 19. Research Data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**Category**</w:t>
            </w:r>
          </w:p>
        </w:tc>
        <w:tc>
          <w:tcPr>
            <w:tcW w:type="dxa" w:w="1872"/>
          </w:tcPr>
          <w:p>
            <w:r>
              <w:rPr>
                <w:rFonts w:ascii="Times New Roman" w:hAnsi="Times New Roman"/>
                <w:b/>
                <w:sz w:val="18"/>
              </w:rPr>
              <w:t>**Representative Players**</w:t>
            </w:r>
          </w:p>
        </w:tc>
        <w:tc>
          <w:tcPr>
            <w:tcW w:type="dxa" w:w="1872"/>
          </w:tcPr>
          <w:p>
            <w:r>
              <w:rPr>
                <w:rFonts w:ascii="Times New Roman" w:hAnsi="Times New Roman"/>
                <w:b/>
                <w:sz w:val="18"/>
              </w:rPr>
              <w:t>**Core Value Proposition**</w:t>
            </w:r>
          </w:p>
        </w:tc>
        <w:tc>
          <w:tcPr>
            <w:tcW w:type="dxa" w:w="1872"/>
          </w:tcPr>
          <w:p>
            <w:r>
              <w:rPr>
                <w:rFonts w:ascii="Times New Roman" w:hAnsi="Times New Roman"/>
                <w:b/>
                <w:sz w:val="18"/>
              </w:rPr>
              <w:t>**Typical Engagement Model**</w:t>
            </w:r>
          </w:p>
        </w:tc>
        <w:tc>
          <w:tcPr>
            <w:tcW w:type="dxa" w:w="1872"/>
          </w:tcPr>
          <w:p>
            <w:r>
              <w:rPr>
                <w:rFonts w:ascii="Times New Roman" w:hAnsi="Times New Roman"/>
                <w:b/>
                <w:sz w:val="18"/>
              </w:rPr>
              <w:t>**Risk Profile**</w:t>
            </w:r>
          </w:p>
        </w:tc>
      </w:tr>
      <w:tr>
        <w:tc>
          <w:tcPr>
            <w:tcW w:type="dxa" w:w="1872"/>
          </w:tcPr>
          <w:p>
            <w:r>
              <w:rPr>
                <w:rFonts w:ascii="Times New Roman" w:hAnsi="Times New Roman"/>
                <w:sz w:val="18"/>
              </w:rPr>
              <w:t>**AI Research Labs**</w:t>
            </w:r>
          </w:p>
        </w:tc>
        <w:tc>
          <w:tcPr>
            <w:tcW w:type="dxa" w:w="1872"/>
          </w:tcPr>
          <w:p>
            <w:r>
              <w:rPr>
                <w:rFonts w:ascii="Times New Roman" w:hAnsi="Times New Roman"/>
                <w:sz w:val="18"/>
              </w:rPr>
              <w:t>OpenAI, Anthropic, Google DeepMind</w:t>
            </w:r>
          </w:p>
        </w:tc>
        <w:tc>
          <w:tcPr>
            <w:tcW w:type="dxa" w:w="1872"/>
          </w:tcPr>
          <w:p>
            <w:r>
              <w:rPr>
                <w:rFonts w:ascii="Times New Roman" w:hAnsi="Times New Roman"/>
                <w:sz w:val="18"/>
              </w:rPr>
              <w:t>Access to the most capable and cutting-edge foundational models.</w:t>
            </w:r>
          </w:p>
        </w:tc>
        <w:tc>
          <w:tcPr>
            <w:tcW w:type="dxa" w:w="1872"/>
          </w:tcPr>
          <w:p>
            <w:r>
              <w:rPr>
                <w:rFonts w:ascii="Times New Roman" w:hAnsi="Times New Roman"/>
                <w:sz w:val="18"/>
              </w:rPr>
              <w:t>API consumption, partnership for early access.</w:t>
            </w:r>
          </w:p>
        </w:tc>
        <w:tc>
          <w:tcPr>
            <w:tcW w:type="dxa" w:w="1872"/>
          </w:tcPr>
          <w:p>
            <w:r>
              <w:rPr>
                <w:rFonts w:ascii="Times New Roman" w:hAnsi="Times New Roman"/>
                <w:sz w:val="18"/>
              </w:rPr>
              <w:t>High strategic dependency on a third party for core "reasoning" capability; model updates can break agent logic.</w:t>
            </w:r>
          </w:p>
        </w:tc>
      </w:tr>
      <w:tr>
        <w:tc>
          <w:tcPr>
            <w:tcW w:type="dxa" w:w="1872"/>
          </w:tcPr>
          <w:p>
            <w:r>
              <w:rPr>
                <w:rFonts w:ascii="Times New Roman" w:hAnsi="Times New Roman"/>
                <w:sz w:val="18"/>
              </w:rPr>
              <w:t>**Cloud Platform Giants**</w:t>
            </w:r>
          </w:p>
        </w:tc>
        <w:tc>
          <w:tcPr>
            <w:tcW w:type="dxa" w:w="1872"/>
          </w:tcPr>
          <w:p>
            <w:r>
              <w:rPr>
                <w:rFonts w:ascii="Times New Roman" w:hAnsi="Times New Roman"/>
                <w:sz w:val="18"/>
              </w:rPr>
              <w:t>Google Cloud, Microsoft Azure, AWS</w:t>
            </w:r>
          </w:p>
        </w:tc>
        <w:tc>
          <w:tcPr>
            <w:tcW w:type="dxa" w:w="1872"/>
          </w:tcPr>
          <w:p>
            <w:r>
              <w:rPr>
                <w:rFonts w:ascii="Times New Roman" w:hAnsi="Times New Roman"/>
                <w:sz w:val="18"/>
              </w:rPr>
              <w:t>Integrated, scalable, and secure infrastructure with managed AI services.</w:t>
            </w:r>
          </w:p>
        </w:tc>
        <w:tc>
          <w:tcPr>
            <w:tcW w:type="dxa" w:w="1872"/>
          </w:tcPr>
          <w:p>
            <w:r>
              <w:rPr>
                <w:rFonts w:ascii="Times New Roman" w:hAnsi="Times New Roman"/>
                <w:sz w:val="18"/>
              </w:rPr>
              <w:t>Subscription to cloud services and platform-specific AI tools (e.g., Azure AI Agents, Vertex AI).</w:t>
            </w:r>
          </w:p>
        </w:tc>
        <w:tc>
          <w:tcPr>
            <w:tcW w:type="dxa" w:w="1872"/>
          </w:tcPr>
          <w:p>
            <w:r>
              <w:rPr>
                <w:rFonts w:ascii="Times New Roman" w:hAnsi="Times New Roman"/>
                <w:sz w:val="18"/>
              </w:rPr>
              <w:t>Medium. Risk of platform lock-in, but offers stability, compliance, and ease of integration with other cloud services.</w:t>
            </w:r>
          </w:p>
        </w:tc>
      </w:tr>
      <w:tr>
        <w:tc>
          <w:tcPr>
            <w:tcW w:type="dxa" w:w="1872"/>
          </w:tcPr>
          <w:p>
            <w:r>
              <w:rPr>
                <w:rFonts w:ascii="Times New Roman" w:hAnsi="Times New Roman"/>
                <w:sz w:val="18"/>
              </w:rPr>
              <w:t>**Specialized Agent Startups**</w:t>
            </w:r>
          </w:p>
        </w:tc>
        <w:tc>
          <w:tcPr>
            <w:tcW w:type="dxa" w:w="1872"/>
          </w:tcPr>
          <w:p>
            <w:r>
              <w:rPr>
                <w:rFonts w:ascii="Times New Roman" w:hAnsi="Times New Roman"/>
                <w:sz w:val="18"/>
              </w:rPr>
              <w:t>Adept, Cognition, Lindy</w:t>
            </w:r>
          </w:p>
        </w:tc>
        <w:tc>
          <w:tcPr>
            <w:tcW w:type="dxa" w:w="1872"/>
          </w:tcPr>
          <w:p>
            <w:r>
              <w:rPr>
                <w:rFonts w:ascii="Times New Roman" w:hAnsi="Times New Roman"/>
                <w:sz w:val="18"/>
              </w:rPr>
              <w:t>Novel, deep capabilities in specific action domains (e.g., computer control, coding).</w:t>
            </w:r>
          </w:p>
        </w:tc>
        <w:tc>
          <w:tcPr>
            <w:tcW w:type="dxa" w:w="1872"/>
          </w:tcPr>
          <w:p>
            <w:r>
              <w:rPr>
                <w:rFonts w:ascii="Times New Roman" w:hAnsi="Times New Roman"/>
                <w:sz w:val="18"/>
              </w:rPr>
              <w:t>Point solution subscription or API call.</w:t>
            </w:r>
          </w:p>
        </w:tc>
        <w:tc>
          <w:tcPr>
            <w:tcW w:type="dxa" w:w="1872"/>
          </w:tcPr>
          <w:p>
            <w:r>
              <w:rPr>
                <w:rFonts w:ascii="Times New Roman" w:hAnsi="Times New Roman"/>
                <w:sz w:val="18"/>
              </w:rPr>
              <w:t>High. Startups may pivot, fail, or be acquired; their technology is often unproven at scale but offers high potential ROI.</w:t>
            </w:r>
          </w:p>
        </w:tc>
      </w:tr>
      <w:tr>
        <w:tc>
          <w:tcPr>
            <w:tcW w:type="dxa" w:w="1872"/>
          </w:tcPr>
          <w:p>
            <w:r>
              <w:rPr>
                <w:rFonts w:ascii="Times New Roman" w:hAnsi="Times New Roman"/>
                <w:sz w:val="18"/>
              </w:rPr>
              <w:t>**Enterprise Service Providers**</w:t>
            </w:r>
          </w:p>
        </w:tc>
        <w:tc>
          <w:tcPr>
            <w:tcW w:type="dxa" w:w="1872"/>
          </w:tcPr>
          <w:p>
            <w:r>
              <w:rPr>
                <w:rFonts w:ascii="Times New Roman" w:hAnsi="Times New Roman"/>
                <w:sz w:val="18"/>
              </w:rPr>
              <w:t>Accenture, HatchWorks, MOC Global</w:t>
            </w:r>
          </w:p>
        </w:tc>
        <w:tc>
          <w:tcPr>
            <w:tcW w:type="dxa" w:w="1872"/>
          </w:tcPr>
          <w:p>
            <w:r>
              <w:rPr>
                <w:rFonts w:ascii="Times New Roman" w:hAnsi="Times New Roman"/>
                <w:sz w:val="18"/>
              </w:rPr>
              <w:t>Reduced risk, domain expertise, and turnkey implementation.</w:t>
            </w:r>
          </w:p>
        </w:tc>
        <w:tc>
          <w:tcPr>
            <w:tcW w:type="dxa" w:w="1872"/>
          </w:tcPr>
          <w:p>
            <w:r>
              <w:rPr>
                <w:rFonts w:ascii="Times New Roman" w:hAnsi="Times New Roman"/>
                <w:sz w:val="18"/>
              </w:rPr>
              <w:t>Consulting, design, build, and sometimes operate contracts.</w:t>
            </w:r>
          </w:p>
        </w:tc>
        <w:tc>
          <w:tcPr>
            <w:tcW w:type="dxa" w:w="1872"/>
          </w:tcPr>
          <w:p>
            <w:r>
              <w:rPr>
                <w:rFonts w:ascii="Times New Roman" w:hAnsi="Times New Roman"/>
                <w:sz w:val="18"/>
              </w:rPr>
              <w:t>Low to Medium. Transfers implementation risk to the partner, but can be costly and may create dependency on the integrator.</w:t>
            </w:r>
          </w:p>
        </w:tc>
      </w:tr>
    </w:tbl>
    <w:p/>
    <w:p>
      <w:pPr>
        <w:jc w:val="both"/>
      </w:pPr>
      <w:r>
        <w:rPr>
          <w:rFonts w:ascii="Times New Roman" w:hAnsi="Times New Roman"/>
          <w:sz w:val="20"/>
        </w:rPr>
        <w:t>Market Share Context: It is critical to note that the "Monolithic Platform" vendors (Google, IBM, AWS) combined with leading AI labs (OpenAI) hold an estimated 42-50% of the total AI agents market share. This indicates where the bulk of current enterprise spending is concentrated, favoring the integrated platform model for mainstream adoption. However, the startup ecosystem is vast, with horizontal enterprise agents comprising nearly half of the startup landscape, signaling intense innovation and future potential in the ecosystem model.</w:t>
      </w:r>
    </w:p>
    <w:p>
      <w:pPr>
        <w:jc w:val="both"/>
      </w:pPr>
      <w:r>
        <w:rPr>
          <w:rFonts w:ascii="Times New Roman" w:hAnsi="Times New Roman"/>
          <w:sz w:val="20"/>
        </w:rPr>
        <w:t>Decision Framework for Partner Selection:</w:t>
      </w:r>
    </w:p>
    <w:p>
      <w:pPr>
        <w:pStyle w:val="ListNumber"/>
      </w:pPr>
      <w:r>
        <w:rPr>
          <w:rFonts w:ascii="Times New Roman" w:hAnsi="Times New Roman"/>
          <w:sz w:val="20"/>
        </w:rPr>
        <w:t xml:space="preserve"> Build vs. Buy vs. Partner: Does the organization have the unique data and expertise to build a differentiating agent (Build)? Is there a mature, off-the-shelf product that fits (Buy)? Is the need complex and require external expertise (Partner)?</w:t>
      </w:r>
    </w:p>
    <w:p>
      <w:pPr>
        <w:pStyle w:val="ListNumber"/>
      </w:pPr>
      <w:r>
        <w:rPr>
          <w:rFonts w:ascii="Times New Roman" w:hAnsi="Times New Roman"/>
          <w:sz w:val="20"/>
        </w:rPr>
        <w:t xml:space="preserve"> Strategic Importance: Is AI agency a competitive differentiator or a utility? Differentiators may warrant building with best-in-class components (Labs + Startups), while utilities may favor integrated platforms.</w:t>
      </w:r>
    </w:p>
    <w:p>
      <w:pPr>
        <w:pStyle w:val="ListNumber"/>
      </w:pPr>
      <w:r>
        <w:rPr>
          <w:rFonts w:ascii="Times New Roman" w:hAnsi="Times New Roman"/>
          <w:sz w:val="20"/>
        </w:rPr>
        <w:t xml:space="preserve"> Internal Capabilities: A strong internal AI engineering team can leverage Research Labs and frameworks directly. A lack of such talent necessitates partnering with Enterprise Service Providers or using high-level platform tools.</w:t>
      </w:r>
    </w:p>
    <w:p>
      <w:pPr>
        <w:pStyle w:val="ListNumber"/>
      </w:pPr>
      <w:r>
        <w:rPr>
          <w:rFonts w:ascii="Times New Roman" w:hAnsi="Times New Roman"/>
          <w:sz w:val="20"/>
        </w:rPr>
        <w:t xml:space="preserve"> Risk Appetite: Established Cloud Giants offer the lowest technology risk. Partnering with Service Providers mitigates implementation risk. Betting on Specialized Startups offers high reward but high risk.</w:t>
      </w:r>
    </w:p>
    <w:p>
      <w:pPr>
        <w:pStyle w:val="Heading3"/>
      </w:pPr>
      <w:r>
        <w:rPr>
          <w:rFonts w:ascii="Times New Roman" w:hAnsi="Times New Roman"/>
          <w:sz w:val="22"/>
        </w:rPr>
        <w:t>6.4 Synthesis and Strategic Recommendations</w:t>
      </w:r>
    </w:p>
    <w:p>
      <w:pPr>
        <w:jc w:val="both"/>
      </w:pPr>
      <w:r>
        <w:rPr>
          <w:rFonts w:ascii="Times New Roman" w:hAnsi="Times New Roman"/>
          <w:sz w:val="20"/>
        </w:rPr>
        <w:t>The comparative analysis reveals that the AI agent field is not converging on a single approach but is instead diversifying. The "right" choice is contingent on an organization's specific context.</w:t>
      </w:r>
    </w:p>
    <w:p>
      <w:pPr>
        <w:pStyle w:val="ListBullet"/>
      </w:pPr>
      <w:r>
        <w:rPr>
          <w:rFonts w:ascii="Times New Roman" w:hAnsi="Times New Roman"/>
          <w:sz w:val="20"/>
        </w:rPr>
        <w:t xml:space="preserve">  For Large Enterprises Seeking Standardization and Scale: The integrated offerings from Cloud Platform Giants (Google, Microsoft) present a compelling, lower-risk path. Their market dominance, security focus, and ability to embed agents into existing productivity suites (Workspace, Microsoft 365) ensure broad adoption and manageable TCO. This aligns with the current market share data.</w:t>
      </w:r>
    </w:p>
    <w:p>
      <w:pPr>
        <w:pStyle w:val="ListBullet"/>
      </w:pPr>
      <w:r>
        <w:rPr>
          <w:rFonts w:ascii="Times New Roman" w:hAnsi="Times New Roman"/>
          <w:sz w:val="20"/>
        </w:rPr>
        <w:t xml:space="preserve">  For Innovators and Digital-Native Companies: The AI Agent Ecosystem model, built on frameworks like LangChain and CrewAI and powered by models from OpenAI or Anthropic, offers unmatched flexibility. This approach is ideal for building proprietary workflows that constitute a moat. The vibrant startup ecosystem (Adept, Cognition) provides ready-made components for cutting-edge capabilities.</w:t>
      </w:r>
    </w:p>
    <w:p>
      <w:pPr>
        <w:pStyle w:val="ListBullet"/>
      </w:pPr>
      <w:r>
        <w:rPr>
          <w:rFonts w:ascii="Times New Roman" w:hAnsi="Times New Roman"/>
          <w:sz w:val="20"/>
        </w:rPr>
        <w:t xml:space="preserve">  For Organizations with Complex, Mission-Critical Needs but Limited AI Expertise: Enterprise Service Providers like Accenture are the prudent choice. They can navigate the complex landscape, manage integration risks, and deliver a tailored solution, effectively acting as a guide through the paradigm and vendor comparisons outlined above.</w:t>
      </w:r>
    </w:p>
    <w:p>
      <w:pPr>
        <w:jc w:val="both"/>
      </w:pPr>
      <w:r>
        <w:rPr>
          <w:rFonts w:ascii="Times New Roman" w:hAnsi="Times New Roman"/>
          <w:sz w:val="20"/>
        </w:rPr>
        <w:t>The overarching trend, as per Accenture's vision, is that the ultimate value will not be determined by the choice of platform or ecosystem in isolation, but by the quality of human strategic guidance applied to it. The most successful organizations will be those that clearly define their problems, understand the trade-offs presented in this analysis, and strategically assemble the appropriate blend of platforms, ecosystems, and partners to create a human-centered, agent-augmented workflow. The future belongs not to those who choose the "winning" architecture, but to those who can most effectively orchestrate all available architectures toward a coherent business objective.</w:t>
      </w:r>
    </w:p>
    <w:p>
      <w:pPr>
        <w:pStyle w:val="Heading2"/>
      </w:pPr>
      <w:r>
        <w:rPr>
          <w:rFonts w:ascii="Times New Roman" w:hAnsi="Times New Roman"/>
          <w:sz w:val="24"/>
        </w:rPr>
        <w:t>7. Challenges and Solutions</w:t>
      </w:r>
    </w:p>
    <w:p>
      <w:pPr>
        <w:jc w:val="both"/>
      </w:pPr>
      <w:r>
        <w:rPr>
          <w:rFonts w:ascii="Times New Roman" w:hAnsi="Times New Roman"/>
          <w:sz w:val="20"/>
        </w:rPr>
        <w:t>The rapid evolution of AI agents from theoretical constructs to enterprise-grade systems presents a complex landscape of technical, operational, and strategic challenges. While the potential for multiplied productivity and innovation is immense, as highlighted by Accenture’s vision of ecosystems whose value is "contingent on human guidance," realizing this potential requires a clear-eyed assessment of risks and the implementation of robust mitigation strategies. This section synthesizes the core challenges identified across the research findings and proposes a framework of solutions and risk assessments to guide responsible development and deployment.</w:t>
      </w:r>
    </w:p>
    <w:p>
      <w:pPr>
        <w:pStyle w:val="Heading3"/>
      </w:pPr>
      <w:r>
        <w:rPr>
          <w:rFonts w:ascii="Times New Roman" w:hAnsi="Times New Roman"/>
          <w:sz w:val="22"/>
        </w:rPr>
        <w:t>7.1 Common Technical and Operational Challenges</w:t>
      </w:r>
    </w:p>
    <w:p>
      <w:pPr>
        <w:jc w:val="both"/>
      </w:pPr>
      <w:r>
        <w:rPr>
          <w:rFonts w:ascii="Times New Roman" w:hAnsi="Times New Roman"/>
          <w:sz w:val="20"/>
        </w:rPr>
        <w:t>The architectural sophistication of modern agents, which integrate planning, memory, tool use, and multi-agent coordination, introduces significant technical hurdles. These challenges are compounded by operational demands for reliability and scalability in enterprise environments.</w:t>
      </w:r>
    </w:p>
    <w:p>
      <w:pPr>
        <w:jc w:val="both"/>
      </w:pPr>
      <w:r>
        <w:rPr>
          <w:rFonts w:ascii="Times New Roman" w:hAnsi="Times New Roman"/>
          <w:sz w:val="20"/>
        </w:rPr>
        <w:t>#### 7.1.1 Reliability and Hallucination in Autonomous Operation</w:t>
      </w:r>
    </w:p>
    <w:p>
      <w:pPr>
        <w:jc w:val="both"/>
      </w:pPr>
      <w:r>
        <w:rPr>
          <w:rFonts w:ascii="Times New Roman" w:hAnsi="Times New Roman"/>
          <w:sz w:val="20"/>
        </w:rPr>
        <w:t>A primary challenge stems from the reliance on Large Language Models (LLMs) as the core reasoning engine for most advanced agents. While LLMs enable sophisticated planning and tool invocation, they are inherently probabilistic and prone to generating incorrect or fabricated information—a phenomenon known as "hallucination." In an autonomous agent context, a single hallucinated step in a plan (e.g., invoking a non-existent API or misinterpreting a data point) can derail an entire multi-step process, leading to incorrect outcomes, wasted resources, or system failures.</w:t>
      </w:r>
    </w:p>
    <w:p>
      <w:pPr>
        <w:pStyle w:val="ListBullet"/>
      </w:pPr>
      <w:r>
        <w:rPr>
          <w:rFonts w:ascii="Times New Roman" w:hAnsi="Times New Roman"/>
          <w:sz w:val="20"/>
        </w:rPr>
        <w:t xml:space="preserve">  Example: A utility-based procurement agent tasked with minimizing cost might hallucinate a supplier’s pricing data, leading to a suboptimal or even detrimental purchasing decision. The agent’s internal "utility function" is corrupted by faulty perception or reasoning.</w:t>
      </w:r>
    </w:p>
    <w:p>
      <w:pPr>
        <w:pStyle w:val="ListBullet"/>
      </w:pPr>
      <w:r>
        <w:rPr>
          <w:rFonts w:ascii="Times New Roman" w:hAnsi="Times New Roman"/>
          <w:sz w:val="20"/>
        </w:rPr>
        <w:t xml:space="preserve">  Impact: This undermines trust and limits the scope of tasks that can be safely delegated without extensive human oversight, negating the core value proposition of autonomy.</w:t>
      </w:r>
    </w:p>
    <w:p>
      <w:pPr>
        <w:jc w:val="both"/>
      </w:pPr>
      <w:r>
        <w:rPr>
          <w:rFonts w:ascii="Times New Roman" w:hAnsi="Times New Roman"/>
          <w:sz w:val="20"/>
        </w:rPr>
        <w:t>#### 7.1.2 Scalability and Performance of Multi-Agent Systems (MAS)</w:t>
      </w:r>
    </w:p>
    <w:p>
      <w:pPr>
        <w:jc w:val="both"/>
      </w:pPr>
      <w:r>
        <w:rPr>
          <w:rFonts w:ascii="Times New Roman" w:hAnsi="Times New Roman"/>
          <w:sz w:val="20"/>
        </w:rPr>
        <w:t>As systems evolve from single agents to collaborative Multi-Agent Systems (MAS), new challenges emerge. The research identifies MAS as critical for solving problems beyond a single agent's capability, but orchestrating communication, preventing conflicts, and managing shared resources among dozens or hundreds of agents is non-trivial.</w:t>
      </w:r>
    </w:p>
    <w:p>
      <w:pPr>
        <w:pStyle w:val="ListBullet"/>
      </w:pPr>
      <w:r>
        <w:rPr>
          <w:rFonts w:ascii="Times New Roman" w:hAnsi="Times New Roman"/>
          <w:sz w:val="20"/>
        </w:rPr>
        <w:t xml:space="preserve">  Coordination Overhead: Communication protocols (e.g., Agent Communication Language) and negotiation mechanisms introduce latency and computational overhead. Poorly designed systems can suffer from "coordination breakdown," where agents work at cross-purposes or deadlock.</w:t>
      </w:r>
    </w:p>
    <w:p>
      <w:pPr>
        <w:pStyle w:val="ListBullet"/>
      </w:pPr>
      <w:r>
        <w:rPr>
          <w:rFonts w:ascii="Times New Roman" w:hAnsi="Times New Roman"/>
          <w:sz w:val="20"/>
        </w:rPr>
        <w:t xml:space="preserve">  Emergent Behavior: Complex, unpredictable behaviors can emerge from the interactions of simple agents. While sometimes beneficial, this can also lead to systemic instability or unintended consequences that are difficult to debug.</w:t>
      </w:r>
    </w:p>
    <w:p>
      <w:pPr>
        <w:pStyle w:val="ListBullet"/>
      </w:pPr>
      <w:r>
        <w:rPr>
          <w:rFonts w:ascii="Times New Roman" w:hAnsi="Times New Roman"/>
          <w:sz w:val="20"/>
        </w:rPr>
        <w:t xml:space="preserve">  Data Point: Frameworks like Microsoft AutoGen and CrewAI are specifically designed to mitigate these issues by providing structured patterns for agent collaboration, but they shift the burden to the system architect to correctly define roles and interaction protocols.</w:t>
      </w:r>
    </w:p>
    <w:p>
      <w:pPr>
        <w:jc w:val="both"/>
      </w:pPr>
      <w:r>
        <w:rPr>
          <w:rFonts w:ascii="Times New Roman" w:hAnsi="Times New Roman"/>
          <w:sz w:val="20"/>
        </w:rPr>
        <w:t>#### 7.1.3 Integration Complexity and the "Tool-Use" Bottleneck</w:t>
      </w:r>
    </w:p>
    <w:p>
      <w:pPr>
        <w:jc w:val="both"/>
      </w:pPr>
      <w:r>
        <w:rPr>
          <w:rFonts w:ascii="Times New Roman" w:hAnsi="Times New Roman"/>
          <w:sz w:val="20"/>
        </w:rPr>
        <w:t>A defining feature of modern agents is their ability to use external tools (APIs, databases, software functions). However, as noted in the analysis of the current market, enterprises face a choice between monolithic platforms and composable ecosystems. Choosing the latter—which offers greater flexibility—introduces significant integration complexity.</w:t>
      </w:r>
    </w:p>
    <w:p>
      <w:pPr>
        <w:pStyle w:val="ListBullet"/>
      </w:pPr>
      <w:r>
        <w:rPr>
          <w:rFonts w:ascii="Times New Roman" w:hAnsi="Times New Roman"/>
          <w:sz w:val="20"/>
        </w:rPr>
        <w:t xml:space="preserve">  Challenge: Each tool an agent can access requires secure, reliable, and well-documented integration. The agent’s planning module must have an accurate and up-to-date understanding of each tool’s capabilities, inputs, and outputs. In dynamic enterprise environments with legacy systems, this becomes a major engineering hurdle.</w:t>
      </w:r>
    </w:p>
    <w:p>
      <w:pPr>
        <w:pStyle w:val="ListBullet"/>
      </w:pPr>
      <w:r>
        <w:rPr>
          <w:rFonts w:ascii="Times New Roman" w:hAnsi="Times New Roman"/>
          <w:sz w:val="20"/>
        </w:rPr>
        <w:t xml:space="preserve">  Vendor Strategy: As highlighted, major technology vendors market against this complexity to promote their integrated suites. For enterprises building custom agent ecosystems, managing these integrations represents a substantial ongoing cost and source of potential failure.</w:t>
      </w:r>
    </w:p>
    <w:p>
      <w:pPr>
        <w:jc w:val="center"/>
      </w:pPr>
      <w:r>
        <w:rPr>
          <w:b/>
          <w:sz w:val="18"/>
        </w:rPr>
        <w:t>Table 20.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Challenge Category</w:t>
            </w:r>
          </w:p>
        </w:tc>
        <w:tc>
          <w:tcPr>
            <w:tcW w:type="dxa" w:w="3120"/>
          </w:tcPr>
          <w:p>
            <w:r>
              <w:rPr>
                <w:rFonts w:ascii="Times New Roman" w:hAnsi="Times New Roman"/>
                <w:b/>
                <w:sz w:val="18"/>
              </w:rPr>
              <w:t>Specific Manifestation</w:t>
            </w:r>
          </w:p>
        </w:tc>
        <w:tc>
          <w:tcPr>
            <w:tcW w:type="dxa" w:w="3120"/>
          </w:tcPr>
          <w:p>
            <w:r>
              <w:rPr>
                <w:rFonts w:ascii="Times New Roman" w:hAnsi="Times New Roman"/>
                <w:b/>
                <w:sz w:val="18"/>
              </w:rPr>
              <w:t>Potential Consequence</w:t>
            </w:r>
          </w:p>
        </w:tc>
      </w:tr>
      <w:tr>
        <w:tc>
          <w:tcPr>
            <w:tcW w:type="dxa" w:w="3120"/>
          </w:tcPr>
          <w:p>
            <w:r>
              <w:rPr>
                <w:rFonts w:ascii="Times New Roman" w:hAnsi="Times New Roman"/>
                <w:sz w:val="18"/>
              </w:rPr>
              <w:t>**Reasoning &amp; Reliability**</w:t>
            </w:r>
          </w:p>
        </w:tc>
        <w:tc>
          <w:tcPr>
            <w:tcW w:type="dxa" w:w="3120"/>
          </w:tcPr>
          <w:p>
            <w:r>
              <w:rPr>
                <w:rFonts w:ascii="Times New Roman" w:hAnsi="Times New Roman"/>
                <w:sz w:val="18"/>
              </w:rPr>
              <w:t>LLM hallucination in planning steps</w:t>
            </w:r>
          </w:p>
        </w:tc>
        <w:tc>
          <w:tcPr>
            <w:tcW w:type="dxa" w:w="3120"/>
          </w:tcPr>
          <w:p>
            <w:r>
              <w:rPr>
                <w:rFonts w:ascii="Times New Roman" w:hAnsi="Times New Roman"/>
                <w:sz w:val="18"/>
              </w:rPr>
              <w:t>Execution of incorrect or harmful action sequences</w:t>
            </w:r>
          </w:p>
        </w:tc>
      </w:tr>
      <w:tr>
        <w:tc>
          <w:tcPr>
            <w:tcW w:type="dxa" w:w="3120"/>
          </w:tcPr>
          <w:p>
            <w:r>
              <w:rPr>
                <w:rFonts w:ascii="Times New Roman" w:hAnsi="Times New Roman"/>
                <w:sz w:val="18"/>
              </w:rPr>
              <w:t>**Memory &amp; State**</w:t>
            </w:r>
          </w:p>
        </w:tc>
        <w:tc>
          <w:tcPr>
            <w:tcW w:type="dxa" w:w="3120"/>
          </w:tcPr>
          <w:p>
            <w:r>
              <w:rPr>
                <w:rFonts w:ascii="Times New Roman" w:hAnsi="Times New Roman"/>
                <w:sz w:val="18"/>
              </w:rPr>
              <w:t>Inability to maintain long-term context across sessions</w:t>
            </w:r>
          </w:p>
        </w:tc>
        <w:tc>
          <w:tcPr>
            <w:tcW w:type="dxa" w:w="3120"/>
          </w:tcPr>
          <w:p>
            <w:r>
              <w:rPr>
                <w:rFonts w:ascii="Times New Roman" w:hAnsi="Times New Roman"/>
                <w:sz w:val="18"/>
              </w:rPr>
              <w:t>Redundant work, inconsistent behavior, poor user experience</w:t>
            </w:r>
          </w:p>
        </w:tc>
      </w:tr>
      <w:tr>
        <w:tc>
          <w:tcPr>
            <w:tcW w:type="dxa" w:w="3120"/>
          </w:tcPr>
          <w:p>
            <w:r>
              <w:rPr>
                <w:rFonts w:ascii="Times New Roman" w:hAnsi="Times New Roman"/>
                <w:sz w:val="18"/>
              </w:rPr>
              <w:t>**Multi-Agent Coordination**</w:t>
            </w:r>
          </w:p>
        </w:tc>
        <w:tc>
          <w:tcPr>
            <w:tcW w:type="dxa" w:w="3120"/>
          </w:tcPr>
          <w:p>
            <w:r>
              <w:rPr>
                <w:rFonts w:ascii="Times New Roman" w:hAnsi="Times New Roman"/>
                <w:sz w:val="18"/>
              </w:rPr>
              <w:t>Communication overhead or deadlock in MAS</w:t>
            </w:r>
          </w:p>
        </w:tc>
        <w:tc>
          <w:tcPr>
            <w:tcW w:type="dxa" w:w="3120"/>
          </w:tcPr>
          <w:p>
            <w:r>
              <w:rPr>
                <w:rFonts w:ascii="Times New Roman" w:hAnsi="Times New Roman"/>
                <w:sz w:val="18"/>
              </w:rPr>
              <w:t>Reduced system efficiency, failure to complete complex tasks</w:t>
            </w:r>
          </w:p>
        </w:tc>
      </w:tr>
      <w:tr>
        <w:tc>
          <w:tcPr>
            <w:tcW w:type="dxa" w:w="3120"/>
          </w:tcPr>
          <w:p>
            <w:r>
              <w:rPr>
                <w:rFonts w:ascii="Times New Roman" w:hAnsi="Times New Roman"/>
                <w:sz w:val="18"/>
              </w:rPr>
              <w:t>**Tool Integration**</w:t>
            </w:r>
          </w:p>
        </w:tc>
        <w:tc>
          <w:tcPr>
            <w:tcW w:type="dxa" w:w="3120"/>
          </w:tcPr>
          <w:p>
            <w:r>
              <w:rPr>
                <w:rFonts w:ascii="Times New Roman" w:hAnsi="Times New Roman"/>
                <w:sz w:val="18"/>
              </w:rPr>
              <w:t>Incorrect API call signature or authentication failure</w:t>
            </w:r>
          </w:p>
        </w:tc>
        <w:tc>
          <w:tcPr>
            <w:tcW w:type="dxa" w:w="3120"/>
          </w:tcPr>
          <w:p>
            <w:r>
              <w:rPr>
                <w:rFonts w:ascii="Times New Roman" w:hAnsi="Times New Roman"/>
                <w:sz w:val="18"/>
              </w:rPr>
              <w:t>Task abortion, data corruption, security incidents</w:t>
            </w:r>
          </w:p>
        </w:tc>
      </w:tr>
      <w:tr>
        <w:tc>
          <w:tcPr>
            <w:tcW w:type="dxa" w:w="3120"/>
          </w:tcPr>
          <w:p>
            <w:r>
              <w:rPr>
                <w:rFonts w:ascii="Times New Roman" w:hAnsi="Times New Roman"/>
                <w:sz w:val="18"/>
              </w:rPr>
              <w:t>**Scalability**</w:t>
            </w:r>
          </w:p>
        </w:tc>
        <w:tc>
          <w:tcPr>
            <w:tcW w:type="dxa" w:w="3120"/>
          </w:tcPr>
          <w:p>
            <w:r>
              <w:rPr>
                <w:rFonts w:ascii="Times New Roman" w:hAnsi="Times New Roman"/>
                <w:sz w:val="18"/>
              </w:rPr>
              <w:t>Performance degradation with increased agents/tools</w:t>
            </w:r>
          </w:p>
        </w:tc>
        <w:tc>
          <w:tcPr>
            <w:tcW w:type="dxa" w:w="3120"/>
          </w:tcPr>
          <w:p>
            <w:r>
              <w:rPr>
                <w:rFonts w:ascii="Times New Roman" w:hAnsi="Times New Roman"/>
                <w:sz w:val="18"/>
              </w:rPr>
              <w:t>Unreliable service levels, increased operational cost</w:t>
            </w:r>
          </w:p>
        </w:tc>
      </w:tr>
    </w:tbl>
    <w:p/>
    <w:p>
      <w:pPr>
        <w:pStyle w:val="Heading3"/>
      </w:pPr>
      <w:r>
        <w:rPr>
          <w:rFonts w:ascii="Times New Roman" w:hAnsi="Times New Roman"/>
          <w:sz w:val="22"/>
        </w:rPr>
        <w:t>7.2 Strategic and Organizational Challenges</w:t>
      </w:r>
    </w:p>
    <w:p>
      <w:pPr>
        <w:jc w:val="both"/>
      </w:pPr>
      <w:r>
        <w:rPr>
          <w:rFonts w:ascii="Times New Roman" w:hAnsi="Times New Roman"/>
          <w:sz w:val="20"/>
        </w:rPr>
        <w:t>Beyond the technical layer, the deployment of AI agents forces strategic reconsiderations of business processes, talent, and ethics.</w:t>
      </w:r>
    </w:p>
    <w:p>
      <w:pPr>
        <w:jc w:val="both"/>
      </w:pPr>
      <w:r>
        <w:rPr>
          <w:rFonts w:ascii="Times New Roman" w:hAnsi="Times New Roman"/>
          <w:sz w:val="20"/>
        </w:rPr>
        <w:t>#### 7.2.1 The Orchestration Gap and Skill Shortages</w:t>
      </w:r>
    </w:p>
    <w:p>
      <w:pPr>
        <w:jc w:val="both"/>
      </w:pPr>
      <w:r>
        <w:rPr>
          <w:rFonts w:ascii="Times New Roman" w:hAnsi="Times New Roman"/>
          <w:sz w:val="20"/>
        </w:rPr>
        <w:t>The research consistently emphasizes that the value of an agent ecosystem is "derived not from the agents alone, but from the strategic, human-led orchestration." However, there is a critical shortage of professionals who possess the hybrid skills required for this orchestration: understanding business domain logic, AI/ML principles, software architecture, and security.</w:t>
      </w:r>
    </w:p>
    <w:p>
      <w:pPr>
        <w:pStyle w:val="ListBullet"/>
      </w:pPr>
      <w:r>
        <w:rPr>
          <w:rFonts w:ascii="Times New Roman" w:hAnsi="Times New Roman"/>
          <w:sz w:val="20"/>
        </w:rPr>
        <w:t xml:space="preserve">  Finding: The rise of enterprise service providers like Accenture and HatchWorks AI, ranked as top development companies, is a direct market response to this skills gap. Companies are outsourcing the build and orchestration of complex agent systems because the internal talent is scarce.</w:t>
      </w:r>
    </w:p>
    <w:p>
      <w:pPr>
        <w:pStyle w:val="ListBullet"/>
      </w:pPr>
      <w:r>
        <w:rPr>
          <w:rFonts w:ascii="Times New Roman" w:hAnsi="Times New Roman"/>
          <w:sz w:val="20"/>
        </w:rPr>
        <w:t xml:space="preserve">  Impact: This can lead to a new form of vendor lock-in or poorly orchestrated systems where agents are misaligned with business goals, failing to deliver on promised productivity gains.</w:t>
      </w:r>
    </w:p>
    <w:p>
      <w:pPr>
        <w:jc w:val="both"/>
      </w:pPr>
      <w:r>
        <w:rPr>
          <w:rFonts w:ascii="Times New Roman" w:hAnsi="Times New Roman"/>
          <w:sz w:val="20"/>
        </w:rPr>
        <w:t>#### 7.2.2 Security, Governance, and the Attack Surface</w:t>
      </w:r>
    </w:p>
    <w:p>
      <w:pPr>
        <w:jc w:val="both"/>
      </w:pPr>
      <w:r>
        <w:rPr>
          <w:rFonts w:ascii="Times New Roman" w:hAnsi="Times New Roman"/>
          <w:sz w:val="20"/>
        </w:rPr>
        <w:t>Autonomous agents with the ability to perceive, reason, and act significantly expand an organization’s digital attack surface.</w:t>
      </w:r>
    </w:p>
    <w:p>
      <w:pPr>
        <w:pStyle w:val="ListBullet"/>
      </w:pPr>
      <w:r>
        <w:rPr>
          <w:rFonts w:ascii="Times New Roman" w:hAnsi="Times New Roman"/>
          <w:sz w:val="20"/>
        </w:rPr>
        <w:t xml:space="preserve">  Data Security: Agents processing sensitive internal data (e.g., in procurement or HR) must be designed with strict data governance, access controls, and audit trails to prevent leaks.</w:t>
      </w:r>
    </w:p>
    <w:p>
      <w:pPr>
        <w:pStyle w:val="ListBullet"/>
      </w:pPr>
      <w:r>
        <w:rPr>
          <w:rFonts w:ascii="Times New Roman" w:hAnsi="Times New Roman"/>
          <w:sz w:val="20"/>
        </w:rPr>
        <w:t xml:space="preserve">  Agent Manipulation: Malicious actors could attempt to "prompt inject" an agent through its perceptual inputs (e.g., a corrupted data file or a crafted user query) to hijack its decision-making and cause harm.</w:t>
      </w:r>
    </w:p>
    <w:p>
      <w:pPr>
        <w:pStyle w:val="ListBullet"/>
      </w:pPr>
      <w:r>
        <w:rPr>
          <w:rFonts w:ascii="Times New Roman" w:hAnsi="Times New Roman"/>
          <w:sz w:val="20"/>
        </w:rPr>
        <w:t xml:space="preserve">  Multi-Agent Risks: In a MAS, compromising a single, less-secure agent could provide a pivot point to attack the entire network.</w:t>
      </w:r>
    </w:p>
    <w:p>
      <w:pPr>
        <w:jc w:val="both"/>
      </w:pPr>
      <w:r>
        <w:rPr>
          <w:rFonts w:ascii="Times New Roman" w:hAnsi="Times New Roman"/>
          <w:sz w:val="20"/>
        </w:rPr>
        <w:t>#### 7.2.3 Measuring ROI and Defining Success</w:t>
      </w:r>
    </w:p>
    <w:p>
      <w:pPr>
        <w:jc w:val="both"/>
      </w:pPr>
      <w:r>
        <w:rPr>
          <w:rFonts w:ascii="Times New Roman" w:hAnsi="Times New Roman"/>
          <w:sz w:val="20"/>
        </w:rPr>
        <w:t>The application domains are shifting from automating simple tasks to managing complex processes. This makes traditional metrics like "time saved" insufficient. How does one measure the value of a marketing agent ecosystem that dynamically optimizes campaigns? Or a multi-agent system that manages R&amp;D pipelines? Organizations struggle to define and track key performance indicators (KPIs) that capture the strategic impact of agentic automation, making it difficult to justify continued investment.</w:t>
      </w:r>
    </w:p>
    <w:p>
      <w:pPr>
        <w:pStyle w:val="Heading3"/>
      </w:pPr>
      <w:r>
        <w:rPr>
          <w:rFonts w:ascii="Times New Roman" w:hAnsi="Times New Roman"/>
          <w:sz w:val="22"/>
        </w:rPr>
        <w:t>7.3 Mitigation Strategies and Solutions</w:t>
      </w:r>
    </w:p>
    <w:p>
      <w:pPr>
        <w:jc w:val="both"/>
      </w:pPr>
      <w:r>
        <w:rPr>
          <w:rFonts w:ascii="Times New Roman" w:hAnsi="Times New Roman"/>
          <w:sz w:val="20"/>
        </w:rPr>
        <w:t>Addressing these challenges requires a multi-faceted approach combining technical best practices, strategic planning, and organizational adaptation.</w:t>
      </w:r>
    </w:p>
    <w:p>
      <w:pPr>
        <w:jc w:val="both"/>
      </w:pPr>
      <w:r>
        <w:rPr>
          <w:rFonts w:ascii="Times New Roman" w:hAnsi="Times New Roman"/>
          <w:sz w:val="20"/>
        </w:rPr>
        <w:t>#### 7.3.1 Technical Solutions for Reliability and Safety</w:t>
      </w:r>
    </w:p>
    <w:p>
      <w:pPr>
        <w:pStyle w:val="ListNumber"/>
      </w:pPr>
      <w:r>
        <w:rPr>
          <w:rFonts w:ascii="Times New Roman" w:hAnsi="Times New Roman"/>
          <w:sz w:val="20"/>
        </w:rPr>
        <w:t xml:space="preserve"> Hierarchical Verification and "Human-in-the-Loop" Gates: Implement a layered approach to autonomy. For high-stakes decisions (e.g., contract approval, large financial transactions), the agent’s proposed action should require explicit human approval. For lower-stakes tasks, use automated verification, such as having a secondary "critic" agent review the plan of a "performance" agent before execution—a pattern inspired by the Learning Agent architecture.</w:t>
      </w:r>
    </w:p>
    <w:p>
      <w:pPr>
        <w:pStyle w:val="ListNumber"/>
      </w:pPr>
      <w:r>
        <w:rPr>
          <w:rFonts w:ascii="Times New Roman" w:hAnsi="Times New Roman"/>
          <w:sz w:val="20"/>
        </w:rPr>
        <w:t xml:space="preserve"> Advanced Memory and Context Management: To combat hallucination and maintain consistency, implement robust external memory systems. These can vector databases for long-term context, knowledge graphs to store factual relationships, and meticulous logging of an agent’s reasoning chain (chain-of-thought) for auditability and debugging.</w:t>
      </w:r>
    </w:p>
    <w:p>
      <w:pPr>
        <w:pStyle w:val="ListNumber"/>
      </w:pPr>
      <w:r>
        <w:rPr>
          <w:rFonts w:ascii="Times New Roman" w:hAnsi="Times New Roman"/>
          <w:sz w:val="20"/>
        </w:rPr>
        <w:t xml:space="preserve"> Simulation and Sandboxing: Before deploying agents in live environments, test them extensively in high-fidelity simulated or sandboxed environments. This is especially critical for MAS to observe emergent behaviors and for tool-using agents to ensure they interact with APIs correctly and safely.</w:t>
      </w:r>
    </w:p>
    <w:p>
      <w:pPr>
        <w:jc w:val="both"/>
      </w:pPr>
      <w:r>
        <w:rPr>
          <w:rFonts w:ascii="Times New Roman" w:hAnsi="Times New Roman"/>
          <w:sz w:val="20"/>
        </w:rPr>
        <w:t>#### 7.3.2 Strategic and Operational Solutions</w:t>
      </w:r>
    </w:p>
    <w:p>
      <w:pPr>
        <w:pStyle w:val="ListNumber"/>
      </w:pPr>
      <w:r>
        <w:rPr>
          <w:rFonts w:ascii="Times New Roman" w:hAnsi="Times New Roman"/>
          <w:sz w:val="20"/>
        </w:rPr>
        <w:t xml:space="preserve"> Adopt a Phased, Use-Case Driven Approach: Avoid "boil the ocean" projects. Start with a well-defined, high-value but bounded use case (e.g., an internal helpdesk agent, a procurement analysis assistant). Use this to develop orchestration skills, establish technical patterns, and demonstrate measurable ROI before scaling.</w:t>
      </w:r>
    </w:p>
    <w:p>
      <w:pPr>
        <w:pStyle w:val="ListNumber"/>
      </w:pPr>
      <w:r>
        <w:rPr>
          <w:rFonts w:ascii="Times New Roman" w:hAnsi="Times New Roman"/>
          <w:sz w:val="20"/>
        </w:rPr>
        <w:t xml:space="preserve"> Invest in Orchestration Platforms and Standards: Mitigate integration complexity by investing in or developing an internal orchestration layer. Frameworks like LangChain/LangGraph and CrewAI provide abstractions that simplify agent and tool management. Advocate for and adopt industry standards for agent communication and tool description to reduce future lock-in.</w:t>
      </w:r>
    </w:p>
    <w:p>
      <w:pPr>
        <w:pStyle w:val="ListNumber"/>
      </w:pPr>
      <w:r>
        <w:rPr>
          <w:rFonts w:ascii="Times New Roman" w:hAnsi="Times New Roman"/>
          <w:sz w:val="20"/>
        </w:rPr>
        <w:t xml:space="preserve"> Develop Hybrid Talent and New Roles: Bridge the orchestration gap by creating new roles like "Agent Orchestrator" or "AI Process Designer." Invest in upskilling programs that teach domain experts the basics of agentic AI and teach AI engineers about specific business processes. This internal development reduces long-term dependency on service providers.</w:t>
      </w:r>
    </w:p>
    <w:p>
      <w:pPr>
        <w:jc w:val="center"/>
      </w:pPr>
      <w:r>
        <w:rPr>
          <w:b/>
          <w:sz w:val="18"/>
        </w:rPr>
        <w:t>Table 21. Research Data</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Challenge</w:t>
            </w:r>
          </w:p>
        </w:tc>
        <w:tc>
          <w:tcPr>
            <w:tcW w:type="dxa" w:w="3120"/>
          </w:tcPr>
          <w:p>
            <w:r>
              <w:rPr>
                <w:rFonts w:ascii="Times New Roman" w:hAnsi="Times New Roman"/>
                <w:b/>
                <w:sz w:val="18"/>
              </w:rPr>
              <w:t>Technical Mitigation</w:t>
            </w:r>
          </w:p>
        </w:tc>
        <w:tc>
          <w:tcPr>
            <w:tcW w:type="dxa" w:w="3120"/>
          </w:tcPr>
          <w:p>
            <w:r>
              <w:rPr>
                <w:rFonts w:ascii="Times New Roman" w:hAnsi="Times New Roman"/>
                <w:b/>
                <w:sz w:val="18"/>
              </w:rPr>
              <w:t>Strategic/Operational Mitigation</w:t>
            </w:r>
          </w:p>
        </w:tc>
      </w:tr>
      <w:tr>
        <w:tc>
          <w:tcPr>
            <w:tcW w:type="dxa" w:w="3120"/>
          </w:tcPr>
          <w:p>
            <w:r>
              <w:rPr>
                <w:rFonts w:ascii="Times New Roman" w:hAnsi="Times New Roman"/>
                <w:sz w:val="18"/>
              </w:rPr>
              <w:t>**Hallucination &amp; Unreliability**</w:t>
            </w:r>
          </w:p>
        </w:tc>
        <w:tc>
          <w:tcPr>
            <w:tcW w:type="dxa" w:w="3120"/>
          </w:tcPr>
          <w:p>
            <w:r>
              <w:rPr>
                <w:rFonts w:ascii="Times New Roman" w:hAnsi="Times New Roman"/>
                <w:sz w:val="18"/>
              </w:rPr>
              <w:t>Chain-of-thought logging, critic-agent verification, sandboxed testing</w:t>
            </w:r>
          </w:p>
        </w:tc>
        <w:tc>
          <w:tcPr>
            <w:tcW w:type="dxa" w:w="3120"/>
          </w:tcPr>
          <w:p>
            <w:r>
              <w:rPr>
                <w:rFonts w:ascii="Times New Roman" w:hAnsi="Times New Roman"/>
                <w:sz w:val="18"/>
              </w:rPr>
              <w:t>Define clear boundaries of autonomy; implement tiered human oversight protocols</w:t>
            </w:r>
          </w:p>
        </w:tc>
      </w:tr>
      <w:tr>
        <w:tc>
          <w:tcPr>
            <w:tcW w:type="dxa" w:w="3120"/>
          </w:tcPr>
          <w:p>
            <w:r>
              <w:rPr>
                <w:rFonts w:ascii="Times New Roman" w:hAnsi="Times New Roman"/>
                <w:sz w:val="18"/>
              </w:rPr>
              <w:t>**MAS Coordination Overhead**</w:t>
            </w:r>
          </w:p>
        </w:tc>
        <w:tc>
          <w:tcPr>
            <w:tcW w:type="dxa" w:w="3120"/>
          </w:tcPr>
          <w:p>
            <w:r>
              <w:rPr>
                <w:rFonts w:ascii="Times New Roman" w:hAnsi="Times New Roman"/>
                <w:sz w:val="18"/>
              </w:rPr>
              <w:t>Use proven frameworks (AutoGen, CrewAI); design clear agent roles &amp; communication protocols</w:t>
            </w:r>
          </w:p>
        </w:tc>
        <w:tc>
          <w:tcPr>
            <w:tcW w:type="dxa" w:w="3120"/>
          </w:tcPr>
          <w:p>
            <w:r>
              <w:rPr>
                <w:rFonts w:ascii="Times New Roman" w:hAnsi="Times New Roman"/>
                <w:sz w:val="18"/>
              </w:rPr>
              <w:t>Start with small, collaborative agent teams (2-3 agents) before scaling to complex swarms</w:t>
            </w:r>
          </w:p>
        </w:tc>
      </w:tr>
      <w:tr>
        <w:tc>
          <w:tcPr>
            <w:tcW w:type="dxa" w:w="3120"/>
          </w:tcPr>
          <w:p>
            <w:r>
              <w:rPr>
                <w:rFonts w:ascii="Times New Roman" w:hAnsi="Times New Roman"/>
                <w:sz w:val="18"/>
              </w:rPr>
              <w:t>**Integration Complexity**</w:t>
            </w:r>
          </w:p>
        </w:tc>
        <w:tc>
          <w:tcPr>
            <w:tcW w:type="dxa" w:w="3120"/>
          </w:tcPr>
          <w:p>
            <w:r>
              <w:rPr>
                <w:rFonts w:ascii="Times New Roman" w:hAnsi="Times New Roman"/>
                <w:sz w:val="18"/>
              </w:rPr>
              <w:t>Build a unified tool registry/API; use framework abstractions</w:t>
            </w:r>
          </w:p>
        </w:tc>
        <w:tc>
          <w:tcPr>
            <w:tcW w:type="dxa" w:w="3120"/>
          </w:tcPr>
          <w:p>
            <w:r>
              <w:rPr>
                <w:rFonts w:ascii="Times New Roman" w:hAnsi="Times New Roman"/>
                <w:sz w:val="18"/>
              </w:rPr>
              <w:t>Prioritize APIs and systems with strong developer ecosystems; create a center of excellence for agent integrations</w:t>
            </w:r>
          </w:p>
        </w:tc>
      </w:tr>
      <w:tr>
        <w:tc>
          <w:tcPr>
            <w:tcW w:type="dxa" w:w="3120"/>
          </w:tcPr>
          <w:p>
            <w:r>
              <w:rPr>
                <w:rFonts w:ascii="Times New Roman" w:hAnsi="Times New Roman"/>
                <w:sz w:val="18"/>
              </w:rPr>
              <w:t>**Security &amp; Governance**</w:t>
            </w:r>
          </w:p>
        </w:tc>
        <w:tc>
          <w:tcPr>
            <w:tcW w:type="dxa" w:w="3120"/>
          </w:tcPr>
          <w:p>
            <w:r>
              <w:rPr>
                <w:rFonts w:ascii="Times New Roman" w:hAnsi="Times New Roman"/>
                <w:sz w:val="18"/>
              </w:rPr>
              <w:t>Implement strict identity/access management for agents; audit all actions and decisions</w:t>
            </w:r>
          </w:p>
        </w:tc>
        <w:tc>
          <w:tcPr>
            <w:tcW w:type="dxa" w:w="3120"/>
          </w:tcPr>
          <w:p>
            <w:r>
              <w:rPr>
                <w:rFonts w:ascii="Times New Roman" w:hAnsi="Times New Roman"/>
                <w:sz w:val="18"/>
              </w:rPr>
              <w:t>Apply "least privilege" principle to agent permissions; conduct regular red-team exercises on agent systems</w:t>
            </w:r>
          </w:p>
        </w:tc>
      </w:tr>
      <w:tr>
        <w:tc>
          <w:tcPr>
            <w:tcW w:type="dxa" w:w="3120"/>
          </w:tcPr>
          <w:p>
            <w:r>
              <w:rPr>
                <w:rFonts w:ascii="Times New Roman" w:hAnsi="Times New Roman"/>
                <w:sz w:val="18"/>
              </w:rPr>
              <w:t>**Skill Shortages &amp; ROI Measurement**</w:t>
            </w:r>
          </w:p>
        </w:tc>
        <w:tc>
          <w:tcPr>
            <w:tcW w:type="dxa" w:w="3120"/>
          </w:tcPr>
          <w:p>
            <w:r>
              <w:rPr>
                <w:rFonts w:ascii="Times New Roman" w:hAnsi="Times New Roman"/>
                <w:sz w:val="18"/>
              </w:rPr>
              <w:t>Utilize low-code/no-code agent builders for simpler use cases</w:t>
            </w:r>
          </w:p>
        </w:tc>
        <w:tc>
          <w:tcPr>
            <w:tcW w:type="dxa" w:w="3120"/>
          </w:tcPr>
          <w:p>
            <w:r>
              <w:rPr>
                <w:rFonts w:ascii="Times New Roman" w:hAnsi="Times New Roman"/>
                <w:sz w:val="18"/>
              </w:rPr>
              <w:t>Partner with expert service providers for initial builds; co-develop new KPIs with business unit leaders</w:t>
            </w:r>
          </w:p>
        </w:tc>
      </w:tr>
    </w:tbl>
    <w:p/>
    <w:p>
      <w:pPr>
        <w:pStyle w:val="Heading3"/>
      </w:pPr>
      <w:r>
        <w:rPr>
          <w:rFonts w:ascii="Times New Roman" w:hAnsi="Times New Roman"/>
          <w:sz w:val="22"/>
        </w:rPr>
        <w:t>7.4 Risk Assessment and Future Outlook</w:t>
      </w:r>
    </w:p>
    <w:p>
      <w:pPr>
        <w:jc w:val="both"/>
      </w:pPr>
      <w:r>
        <w:rPr>
          <w:rFonts w:ascii="Times New Roman" w:hAnsi="Times New Roman"/>
          <w:sz w:val="20"/>
        </w:rPr>
        <w:t>A formal risk assessment is essential for any serious deployment of AI agent ecosystems. This assessment should be ongoing, as both the technology and the threat landscape evolve rapidly.</w:t>
      </w:r>
    </w:p>
    <w:p>
      <w:pPr>
        <w:jc w:val="both"/>
      </w:pPr>
      <w:r>
        <w:rPr>
          <w:rFonts w:ascii="Times New Roman" w:hAnsi="Times New Roman"/>
          <w:sz w:val="20"/>
        </w:rPr>
        <w:t>#### 7.4.1 Risk Assessment Framework</w:t>
      </w:r>
    </w:p>
    <w:p>
      <w:pPr>
        <w:jc w:val="both"/>
      </w:pPr>
      <w:r>
        <w:rPr>
          <w:rFonts w:ascii="Times New Roman" w:hAnsi="Times New Roman"/>
          <w:sz w:val="20"/>
        </w:rPr>
        <w:t>Organizations should evaluate agent projects across several dimensions:</w:t>
      </w:r>
    </w:p>
    <w:p>
      <w:pPr>
        <w:pStyle w:val="ListBullet"/>
      </w:pPr>
      <w:r>
        <w:rPr>
          <w:rFonts w:ascii="Times New Roman" w:hAnsi="Times New Roman"/>
          <w:sz w:val="20"/>
        </w:rPr>
        <w:t xml:space="preserve">  Autonomy Risk: What is the potential cost of an error? High-autonomy agents handling financial transactions or safety-critical systems represent a "high risk" requiring the strongest safeguards.</w:t>
      </w:r>
    </w:p>
    <w:p>
      <w:pPr>
        <w:pStyle w:val="ListBullet"/>
      </w:pPr>
      <w:r>
        <w:rPr>
          <w:rFonts w:ascii="Times New Roman" w:hAnsi="Times New Roman"/>
          <w:sz w:val="20"/>
        </w:rPr>
        <w:t xml:space="preserve">  Dependency Risk: What processes become dependent on the agent? Over-reliance on a single, complex agent system creates a critical point of failure. Design for graceful degradation.</w:t>
      </w:r>
    </w:p>
    <w:p>
      <w:pPr>
        <w:pStyle w:val="ListBullet"/>
      </w:pPr>
      <w:r>
        <w:rPr>
          <w:rFonts w:ascii="Times New Roman" w:hAnsi="Times New Roman"/>
          <w:sz w:val="20"/>
        </w:rPr>
        <w:t xml:space="preserve">  Ethical &amp; Compliance Risk: Does the agent’s operation introduce bias, violate privacy regulations (e.g., GDPR), or operate in a legally ambiguous area (e.g., automated negotiation)? Proactive ethical review boards and compliance checks are necessary.</w:t>
      </w:r>
    </w:p>
    <w:p>
      <w:pPr>
        <w:pStyle w:val="ListBullet"/>
      </w:pPr>
      <w:r>
        <w:rPr>
          <w:rFonts w:ascii="Times New Roman" w:hAnsi="Times New Roman"/>
          <w:sz w:val="20"/>
        </w:rPr>
        <w:t xml:space="preserve">  Strategic Risk: Does building a custom ecosystem versus buying a monolithic platform create a competitive disadvantage or advantage? The research shows the market is split, and the wrong choice could lead to technological debt or lost agility.</w:t>
      </w:r>
    </w:p>
    <w:p>
      <w:pPr>
        <w:jc w:val="both"/>
      </w:pPr>
      <w:r>
        <w:rPr>
          <w:rFonts w:ascii="Times New Roman" w:hAnsi="Times New Roman"/>
          <w:sz w:val="20"/>
        </w:rPr>
        <w:t>#### 7.4.2 The Path Forward: Towards Robust and Aligned Ecosystems</w:t>
      </w:r>
    </w:p>
    <w:p>
      <w:pPr>
        <w:jc w:val="both"/>
      </w:pPr>
      <w:r>
        <w:rPr>
          <w:rFonts w:ascii="Times New Roman" w:hAnsi="Times New Roman"/>
          <w:sz w:val="20"/>
        </w:rPr>
        <w:t>The challenges are significant, but the trajectory of the field points toward solutions. The concentration of market power among leaders like Google, OpenAI, and Microsoft will likely drive increased standardization and reliability of core platforms. The vibrant startup ecosystem, comprising nearly half of all horizontal agent startups, will continue to innovate on specific challenges like memory, planning, and security.</w:t>
      </w:r>
    </w:p>
    <w:p>
      <w:pPr>
        <w:jc w:val="both"/>
      </w:pPr>
      <w:r>
        <w:rPr>
          <w:rFonts w:ascii="Times New Roman" w:hAnsi="Times New Roman"/>
          <w:sz w:val="20"/>
        </w:rPr>
        <w:t>The ultimate solution lies in recognizing AI agents not as standalone products, but as components in a human-centered process. As Accenture’s Tech Vision 2024 astutely notes, these networks "will only be as valuable as the humans that guide them." Therefore, the most critical mitigation strategy is to foster a culture of responsible co-creation, where human expertise defines the goals, establishes the guardrails, and interprets the outputs, while AI agents amplify human capability by handling the scale and complexity of execution. The successful organizations will be those that master not just the technology of agents, but the art of their orchestration within an ethical and strategic framework.</w:t>
      </w:r>
    </w:p>
    <w:p>
      <w:pPr>
        <w:pStyle w:val="Heading2"/>
      </w:pPr>
      <w:r>
        <w:rPr>
          <w:rFonts w:ascii="Times New Roman" w:hAnsi="Times New Roman"/>
          <w:sz w:val="24"/>
        </w:rPr>
        <w:t>8. Future Outlook</w:t>
      </w:r>
    </w:p>
    <w:p>
      <w:pPr>
        <w:jc w:val="both"/>
      </w:pPr>
      <w:r>
        <w:rPr>
          <w:rFonts w:ascii="Times New Roman" w:hAnsi="Times New Roman"/>
          <w:sz w:val="20"/>
        </w:rPr>
        <w:t>The trajectory of AI agent development, as illuminated by the current state of research, market dynamics, and technical innovation, points toward a future of profound transformation. The convergence of increasingly capable foundational models, sophisticated architectural frameworks, and growing enterprise adoption is setting the stage for AI agents to evolve from specialized tools into ubiquitous, collaborative partners. This section synthesizes the research findings to project emerging trends, formulate predictions for the next 5-10 years, and provide strategic recommendations for researchers, developers, and enterprise leaders navigating this complex landscape.</w:t>
      </w:r>
    </w:p>
    <w:p>
      <w:pPr>
        <w:pStyle w:val="Heading3"/>
      </w:pPr>
      <w:r>
        <w:rPr>
          <w:rFonts w:ascii="Times New Roman" w:hAnsi="Times New Roman"/>
          <w:sz w:val="22"/>
        </w:rPr>
        <w:t>8.1 Emerging Trends Shaping the Next Generation of Agents</w:t>
      </w:r>
    </w:p>
    <w:p>
      <w:pPr>
        <w:jc w:val="both"/>
      </w:pPr>
      <w:r>
        <w:rPr>
          <w:rFonts w:ascii="Times New Roman" w:hAnsi="Times New Roman"/>
          <w:sz w:val="20"/>
        </w:rPr>
        <w:t>The evolution of AI agents is being driven by several interconnected trends that will define their capabilities and societal impact.</w:t>
      </w:r>
    </w:p>
    <w:p>
      <w:pPr>
        <w:jc w:val="both"/>
      </w:pPr>
      <w:r>
        <w:rPr>
          <w:rFonts w:ascii="Times New Roman" w:hAnsi="Times New Roman"/>
          <w:sz w:val="20"/>
        </w:rPr>
        <w:t>1. The Shift from Single-Agent to Systemic, Multi-Agent Intelligence</w:t>
      </w:r>
    </w:p>
    <w:p>
      <w:pPr>
        <w:jc w:val="both"/>
      </w:pPr>
      <w:r>
        <w:rPr>
          <w:rFonts w:ascii="Times New Roman" w:hAnsi="Times New Roman"/>
          <w:sz w:val="20"/>
        </w:rPr>
        <w:t>The most significant trend is the move beyond isolated, single-purpose agents toward complex, hierarchical Multi-Agent Systems (MAS). As defined in Finding 1, MAS involve multiple interacting intelligent agents that can collaborate, compete, or negotiate. The future will see the rise of orchestrated agent ecosystems, where a "manager" or "orchestrator" agent decomposes high-level objectives (e.g., "launch a new product marketing campaign") and delegates subtasks to a team of specialized "worker" agents (e.g., a market researcher agent, a copywriter agent, a media buyer agent, an analytics agent). Frameworks like Microsoft AutoGen and CrewAI, identified in Finding 3, are early harbingers of this trend. This systemic approach will enable tackling problems of unprecedented scale and complexity, mirroring human organizational structures but operating at digital speeds and with perfect information recall.</w:t>
      </w:r>
    </w:p>
    <w:p>
      <w:pPr>
        <w:jc w:val="both"/>
      </w:pPr>
      <w:r>
        <w:rPr>
          <w:rFonts w:ascii="Times New Roman" w:hAnsi="Times New Roman"/>
          <w:sz w:val="20"/>
        </w:rPr>
        <w:t>2. The Rise of Agent-Specific Foundational Models and Specialization</w:t>
      </w:r>
    </w:p>
    <w:p>
      <w:pPr>
        <w:jc w:val="both"/>
      </w:pPr>
      <w:r>
        <w:rPr>
          <w:rFonts w:ascii="Times New Roman" w:hAnsi="Times New Roman"/>
          <w:sz w:val="20"/>
        </w:rPr>
        <w:t>Current agents predominantly rely on general-purpose LLMs like GPT-4 or Claude for reasoning. A key emerging trend is the development of foundation models specifically fine-tuned or architected for agentic behavior. These models will excel at planning, tool-use proficiency, self-correction, and maintaining long-term coherence. We will see a bifurcation:</w:t>
      </w:r>
    </w:p>
    <w:p>
      <w:pPr>
        <w:pStyle w:val="ListBullet"/>
      </w:pPr>
      <w:r>
        <w:rPr>
          <w:rFonts w:ascii="Times New Roman" w:hAnsi="Times New Roman"/>
          <w:sz w:val="20"/>
        </w:rPr>
        <w:t xml:space="preserve">  General Agent Models: Powerful, flexible models serving as the "brain" for a wide array of agent applications.</w:t>
      </w:r>
    </w:p>
    <w:p>
      <w:pPr>
        <w:pStyle w:val="ListBullet"/>
      </w:pPr>
      <w:r>
        <w:rPr>
          <w:rFonts w:ascii="Times New Roman" w:hAnsi="Times New Roman"/>
          <w:sz w:val="20"/>
        </w:rPr>
        <w:t xml:space="preserve">  Domain-Specialized Agent Models: Models pre-trained or continuously fine-tuned on vertical-specific data (e.g., legal precedents, molecular biology, financial regulations) to power expert agents with deep, credentialed knowledge. This aligns with the market trend (Finding 2) toward high-precision, industry-specific solutions.</w:t>
      </w:r>
    </w:p>
    <w:p>
      <w:pPr>
        <w:jc w:val="both"/>
      </w:pPr>
      <w:r>
        <w:rPr>
          <w:rFonts w:ascii="Times New Roman" w:hAnsi="Times New Roman"/>
          <w:sz w:val="20"/>
        </w:rPr>
        <w:t>3. The Integration of Robust, Hierarchical Memory Architectures</w:t>
      </w:r>
    </w:p>
    <w:p>
      <w:pPr>
        <w:jc w:val="both"/>
      </w:pPr>
      <w:r>
        <w:rPr>
          <w:rFonts w:ascii="Times New Roman" w:hAnsi="Times New Roman"/>
          <w:sz w:val="20"/>
        </w:rPr>
        <w:t>Overcoming the limited context window and statelessness of current LLMs is critical. The future lies in sophisticated, multi-tiered memory systems that allow agents to learn and accumulate knowledge over time. This architecture will likely include:</w:t>
      </w:r>
    </w:p>
    <w:p>
      <w:pPr>
        <w:pStyle w:val="ListBullet"/>
      </w:pPr>
      <w:r>
        <w:rPr>
          <w:rFonts w:ascii="Times New Roman" w:hAnsi="Times New Roman"/>
          <w:sz w:val="20"/>
        </w:rPr>
        <w:t xml:space="preserve">  Short-Term/Working Memory: For holding the immediate context of a task.</w:t>
      </w:r>
    </w:p>
    <w:p>
      <w:pPr>
        <w:pStyle w:val="ListBullet"/>
      </w:pPr>
      <w:r>
        <w:rPr>
          <w:rFonts w:ascii="Times New Roman" w:hAnsi="Times New Roman"/>
          <w:sz w:val="20"/>
        </w:rPr>
        <w:t xml:space="preserve">  Long-Term Memory: A vector database or knowledge graph storing past experiences, user preferences, and learned facts.</w:t>
      </w:r>
    </w:p>
    <w:p>
      <w:pPr>
        <w:pStyle w:val="ListBullet"/>
      </w:pPr>
      <w:r>
        <w:rPr>
          <w:rFonts w:ascii="Times New Roman" w:hAnsi="Times New Roman"/>
          <w:sz w:val="20"/>
        </w:rPr>
        <w:t xml:space="preserve">  Procedural Memory: A library of successfully executed plans and tool-use patterns for efficient reuse.</w:t>
      </w:r>
    </w:p>
    <w:p>
      <w:pPr>
        <w:pStyle w:val="ListBullet"/>
      </w:pPr>
      <w:r>
        <w:rPr>
          <w:rFonts w:ascii="Times New Roman" w:hAnsi="Times New Roman"/>
          <w:sz w:val="20"/>
        </w:rPr>
        <w:t xml:space="preserve">  Episodic Memory: A record of past interactions and outcomes, enabling reflective learning. This transforms agents from Learning Agents (as per the taxonomy in Finding 1) into truly Experiential Agents that improve based on a lifetime of interaction, not just during training.</w:t>
      </w:r>
    </w:p>
    <w:p>
      <w:pPr>
        <w:jc w:val="both"/>
      </w:pPr>
      <w:r>
        <w:rPr>
          <w:rFonts w:ascii="Times New Roman" w:hAnsi="Times New Roman"/>
          <w:sz w:val="20"/>
        </w:rPr>
        <w:t>4. The Embodiment of Agents in Digital and Physical Worlds</w:t>
      </w:r>
    </w:p>
    <w:p>
      <w:pPr>
        <w:jc w:val="both"/>
      </w:pPr>
      <w:r>
        <w:rPr>
          <w:rFonts w:ascii="Times New Roman" w:hAnsi="Times New Roman"/>
          <w:sz w:val="20"/>
        </w:rPr>
        <w:t>While much focus is on software agents, a major trend is embodiment. This encompasses:</w:t>
      </w:r>
    </w:p>
    <w:p>
      <w:pPr>
        <w:pStyle w:val="ListBullet"/>
      </w:pPr>
      <w:r>
        <w:rPr>
          <w:rFonts w:ascii="Times New Roman" w:hAnsi="Times New Roman"/>
          <w:sz w:val="20"/>
        </w:rPr>
        <w:t xml:space="preserve">  Digital Embodiment: Agents that can autonomously navigate and manipulate software environments (e.g., web browsers, enterprise SaaS platforms, operating systems). Startups like Adept and Cognition (Finding 3) are pioneering this space.</w:t>
      </w:r>
    </w:p>
    <w:p>
      <w:pPr>
        <w:pStyle w:val="ListBullet"/>
      </w:pPr>
      <w:r>
        <w:rPr>
          <w:rFonts w:ascii="Times New Roman" w:hAnsi="Times New Roman"/>
          <w:sz w:val="20"/>
        </w:rPr>
        <w:t xml:space="preserve">  Physical Embodiment: Integrating agent "brains" with robotics and IoT systems, enabling them to perceive and act in the physical world. This brings the Perception-Reasoning-Action loop (Finding 1) into the realm of manufacturing, logistics, healthcare, and domestic assistance.</w:t>
      </w:r>
    </w:p>
    <w:p>
      <w:pPr>
        <w:jc w:val="both"/>
      </w:pPr>
      <w:r>
        <w:rPr>
          <w:rFonts w:ascii="Times New Roman" w:hAnsi="Times New Roman"/>
          <w:sz w:val="20"/>
        </w:rPr>
        <w:t>5. The Focus on Verification, Safety, and Alignment in Complex Systems</w:t>
      </w:r>
    </w:p>
    <w:p>
      <w:pPr>
        <w:jc w:val="both"/>
      </w:pPr>
      <w:r>
        <w:rPr>
          <w:rFonts w:ascii="Times New Roman" w:hAnsi="Times New Roman"/>
          <w:sz w:val="20"/>
        </w:rPr>
        <w:t>As agents become more autonomous and are deployed in multi-agent systems, ensuring their safety, reliability, and alignment with human intent becomes paramount. Emerging technical trends include:</w:t>
      </w:r>
    </w:p>
    <w:p>
      <w:pPr>
        <w:pStyle w:val="ListBullet"/>
      </w:pPr>
      <w:r>
        <w:rPr>
          <w:rFonts w:ascii="Times New Roman" w:hAnsi="Times New Roman"/>
          <w:sz w:val="20"/>
        </w:rPr>
        <w:t xml:space="preserve">  Formal Verification: Using mathematical methods to prove that an agent's planning and action sequences will not violate specified safety constraints.</w:t>
      </w:r>
    </w:p>
    <w:p>
      <w:pPr>
        <w:pStyle w:val="ListBullet"/>
      </w:pPr>
      <w:r>
        <w:rPr>
          <w:rFonts w:ascii="Times New Roman" w:hAnsi="Times New Roman"/>
          <w:sz w:val="20"/>
        </w:rPr>
        <w:t xml:space="preserve">  Runtime Monitoring: Deploying overseer agents or "critic" modules (a component of the Learning Agent architecture from Finding 1) to audit the behavior of other agents in real-time.</w:t>
      </w:r>
    </w:p>
    <w:p>
      <w:pPr>
        <w:pStyle w:val="ListBullet"/>
      </w:pPr>
      <w:r>
        <w:rPr>
          <w:rFonts w:ascii="Times New Roman" w:hAnsi="Times New Roman"/>
          <w:sz w:val="20"/>
        </w:rPr>
        <w:t xml:space="preserve">  Explainable Agency: Developing techniques for agents to articulate their reasoning, goals, and uncertainties in human-understandable terms, which is essential for trust in high-stakes domains.</w:t>
      </w:r>
    </w:p>
    <w:p>
      <w:pPr>
        <w:jc w:val="center"/>
      </w:pPr>
      <w:r>
        <w:rPr>
          <w:b/>
          <w:sz w:val="18"/>
        </w:rPr>
        <w:t>Table 22.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Trend</w:t>
            </w:r>
          </w:p>
        </w:tc>
        <w:tc>
          <w:tcPr>
            <w:tcW w:type="dxa" w:w="2340"/>
          </w:tcPr>
          <w:p>
            <w:r>
              <w:rPr>
                <w:rFonts w:ascii="Times New Roman" w:hAnsi="Times New Roman"/>
                <w:b/>
                <w:sz w:val="18"/>
              </w:rPr>
              <w:t>Description</w:t>
            </w:r>
          </w:p>
        </w:tc>
        <w:tc>
          <w:tcPr>
            <w:tcW w:type="dxa" w:w="2340"/>
          </w:tcPr>
          <w:p>
            <w:r>
              <w:rPr>
                <w:rFonts w:ascii="Times New Roman" w:hAnsi="Times New Roman"/>
                <w:b/>
                <w:sz w:val="18"/>
              </w:rPr>
              <w:t>Key Driver</w:t>
            </w:r>
          </w:p>
        </w:tc>
        <w:tc>
          <w:tcPr>
            <w:tcW w:type="dxa" w:w="2340"/>
          </w:tcPr>
          <w:p>
            <w:r>
              <w:rPr>
                <w:rFonts w:ascii="Times New Roman" w:hAnsi="Times New Roman"/>
                <w:b/>
                <w:sz w:val="18"/>
              </w:rPr>
              <w:t>Example Impact</w:t>
            </w:r>
          </w:p>
        </w:tc>
      </w:tr>
      <w:tr>
        <w:tc>
          <w:tcPr>
            <w:tcW w:type="dxa" w:w="2340"/>
          </w:tcPr>
          <w:p>
            <w:r>
              <w:rPr>
                <w:rFonts w:ascii="Times New Roman" w:hAnsi="Times New Roman"/>
                <w:sz w:val="18"/>
              </w:rPr>
              <w:t>**Systemic Multi-Agent Intelligence**</w:t>
            </w:r>
          </w:p>
        </w:tc>
        <w:tc>
          <w:tcPr>
            <w:tcW w:type="dxa" w:w="2340"/>
          </w:tcPr>
          <w:p>
            <w:r>
              <w:rPr>
                <w:rFonts w:ascii="Times New Roman" w:hAnsi="Times New Roman"/>
                <w:sz w:val="18"/>
              </w:rPr>
              <w:t>Orchestrated ecosystems of collaborating specialized agents.</w:t>
            </w:r>
          </w:p>
        </w:tc>
        <w:tc>
          <w:tcPr>
            <w:tcW w:type="dxa" w:w="2340"/>
          </w:tcPr>
          <w:p>
            <w:r>
              <w:rPr>
                <w:rFonts w:ascii="Times New Roman" w:hAnsi="Times New Roman"/>
                <w:sz w:val="18"/>
              </w:rPr>
              <w:t>Need to solve complex, multi-step problems.</w:t>
            </w:r>
          </w:p>
        </w:tc>
        <w:tc>
          <w:tcPr>
            <w:tcW w:type="dxa" w:w="2340"/>
          </w:tcPr>
          <w:p>
            <w:r>
              <w:rPr>
                <w:rFonts w:ascii="Times New Roman" w:hAnsi="Times New Roman"/>
                <w:sz w:val="18"/>
              </w:rPr>
              <w:t>An enterprise deploys an agent swarm to autonomously manage its entire supply chain from forecasting to delivery.</w:t>
            </w:r>
          </w:p>
        </w:tc>
      </w:tr>
      <w:tr>
        <w:tc>
          <w:tcPr>
            <w:tcW w:type="dxa" w:w="2340"/>
          </w:tcPr>
          <w:p>
            <w:r>
              <w:rPr>
                <w:rFonts w:ascii="Times New Roman" w:hAnsi="Times New Roman"/>
                <w:sz w:val="18"/>
              </w:rPr>
              <w:t>**Agent-Specific Foundation Models**</w:t>
            </w:r>
          </w:p>
        </w:tc>
        <w:tc>
          <w:tcPr>
            <w:tcW w:type="dxa" w:w="2340"/>
          </w:tcPr>
          <w:p>
            <w:r>
              <w:rPr>
                <w:rFonts w:ascii="Times New Roman" w:hAnsi="Times New Roman"/>
                <w:sz w:val="18"/>
              </w:rPr>
              <w:t>LLMs optimized for planning, tool use, and long-horizon tasks.</w:t>
            </w:r>
          </w:p>
        </w:tc>
        <w:tc>
          <w:tcPr>
            <w:tcW w:type="dxa" w:w="2340"/>
          </w:tcPr>
          <w:p>
            <w:r>
              <w:rPr>
                <w:rFonts w:ascii="Times New Roman" w:hAnsi="Times New Roman"/>
                <w:sz w:val="18"/>
              </w:rPr>
              <w:t>Demand for reliability and efficiency in agentic workflows.</w:t>
            </w:r>
          </w:p>
        </w:tc>
        <w:tc>
          <w:tcPr>
            <w:tcW w:type="dxa" w:w="2340"/>
          </w:tcPr>
          <w:p>
            <w:r>
              <w:rPr>
                <w:rFonts w:ascii="Times New Roman" w:hAnsi="Times New Roman"/>
                <w:sz w:val="18"/>
              </w:rPr>
              <w:t>A "Planner-7B" model outperforms a general-purpose 70B model on agentic benchmarks at a fraction of the cost.</w:t>
            </w:r>
          </w:p>
        </w:tc>
      </w:tr>
      <w:tr>
        <w:tc>
          <w:tcPr>
            <w:tcW w:type="dxa" w:w="2340"/>
          </w:tcPr>
          <w:p>
            <w:r>
              <w:rPr>
                <w:rFonts w:ascii="Times New Roman" w:hAnsi="Times New Roman"/>
                <w:sz w:val="18"/>
              </w:rPr>
              <w:t>**Hierarchical Memory Architectures**</w:t>
            </w:r>
          </w:p>
        </w:tc>
        <w:tc>
          <w:tcPr>
            <w:tcW w:type="dxa" w:w="2340"/>
          </w:tcPr>
          <w:p>
            <w:r>
              <w:rPr>
                <w:rFonts w:ascii="Times New Roman" w:hAnsi="Times New Roman"/>
                <w:sz w:val="18"/>
              </w:rPr>
              <w:t>Multi-tiered memory systems for long-term learning and recall.</w:t>
            </w:r>
          </w:p>
        </w:tc>
        <w:tc>
          <w:tcPr>
            <w:tcW w:type="dxa" w:w="2340"/>
          </w:tcPr>
          <w:p>
            <w:r>
              <w:rPr>
                <w:rFonts w:ascii="Times New Roman" w:hAnsi="Times New Roman"/>
                <w:sz w:val="18"/>
              </w:rPr>
              <w:t>Overcoming LLM context limits and enabling persistent learning.</w:t>
            </w:r>
          </w:p>
        </w:tc>
        <w:tc>
          <w:tcPr>
            <w:tcW w:type="dxa" w:w="2340"/>
          </w:tcPr>
          <w:p>
            <w:r>
              <w:rPr>
                <w:rFonts w:ascii="Times New Roman" w:hAnsi="Times New Roman"/>
                <w:sz w:val="18"/>
              </w:rPr>
              <w:t>A personal assistant agent remembers a user's project preferences from six months ago and applies them to a new, similar request.</w:t>
            </w:r>
          </w:p>
        </w:tc>
      </w:tr>
      <w:tr>
        <w:tc>
          <w:tcPr>
            <w:tcW w:type="dxa" w:w="2340"/>
          </w:tcPr>
          <w:p>
            <w:r>
              <w:rPr>
                <w:rFonts w:ascii="Times New Roman" w:hAnsi="Times New Roman"/>
                <w:sz w:val="18"/>
              </w:rPr>
              <w:t>**Digital &amp; Physical Embodiment**</w:t>
            </w:r>
          </w:p>
        </w:tc>
        <w:tc>
          <w:tcPr>
            <w:tcW w:type="dxa" w:w="2340"/>
          </w:tcPr>
          <w:p>
            <w:r>
              <w:rPr>
                <w:rFonts w:ascii="Times New Roman" w:hAnsi="Times New Roman"/>
                <w:sz w:val="18"/>
              </w:rPr>
              <w:t>Agents that interact directly with software UIs and robotic systems.</w:t>
            </w:r>
          </w:p>
        </w:tc>
        <w:tc>
          <w:tcPr>
            <w:tcW w:type="dxa" w:w="2340"/>
          </w:tcPr>
          <w:p>
            <w:r>
              <w:rPr>
                <w:rFonts w:ascii="Times New Roman" w:hAnsi="Times New Roman"/>
                <w:sz w:val="18"/>
              </w:rPr>
              <w:t>The desire to automate end-to-end processes in digital and physical domains.</w:t>
            </w:r>
          </w:p>
        </w:tc>
        <w:tc>
          <w:tcPr>
            <w:tcW w:type="dxa" w:w="2340"/>
          </w:tcPr>
          <w:p>
            <w:r>
              <w:rPr>
                <w:rFonts w:ascii="Times New Roman" w:hAnsi="Times New Roman"/>
                <w:sz w:val="18"/>
              </w:rPr>
              <w:t>A "digital worker" agent logs into a company's ERP, processes invoices, and emails vendors without any API integration.</w:t>
            </w:r>
          </w:p>
        </w:tc>
      </w:tr>
      <w:tr>
        <w:tc>
          <w:tcPr>
            <w:tcW w:type="dxa" w:w="2340"/>
          </w:tcPr>
          <w:p>
            <w:r>
              <w:rPr>
                <w:rFonts w:ascii="Times New Roman" w:hAnsi="Times New Roman"/>
                <w:sz w:val="18"/>
              </w:rPr>
              <w:t>**Verification &amp; Safety Frameworks**</w:t>
            </w:r>
          </w:p>
        </w:tc>
        <w:tc>
          <w:tcPr>
            <w:tcW w:type="dxa" w:w="2340"/>
          </w:tcPr>
          <w:p>
            <w:r>
              <w:rPr>
                <w:rFonts w:ascii="Times New Roman" w:hAnsi="Times New Roman"/>
                <w:sz w:val="18"/>
              </w:rPr>
              <w:t>Tools to ensure multi-agent systems behave as intended.</w:t>
            </w:r>
          </w:p>
        </w:tc>
        <w:tc>
          <w:tcPr>
            <w:tcW w:type="dxa" w:w="2340"/>
          </w:tcPr>
          <w:p>
            <w:r>
              <w:rPr>
                <w:rFonts w:ascii="Times New Roman" w:hAnsi="Times New Roman"/>
                <w:sz w:val="18"/>
              </w:rPr>
              <w:t>Mitigating risks of autonomous action in critical environments.</w:t>
            </w:r>
          </w:p>
        </w:tc>
        <w:tc>
          <w:tcPr>
            <w:tcW w:type="dxa" w:w="2340"/>
          </w:tcPr>
          <w:p>
            <w:r>
              <w:rPr>
                <w:rFonts w:ascii="Times New Roman" w:hAnsi="Times New Roman"/>
                <w:sz w:val="18"/>
              </w:rPr>
              <w:t>A financial trading agent ecosystem is certified to never execute a trade that violates a pre-set regulatory or risk policy.</w:t>
            </w:r>
          </w:p>
        </w:tc>
      </w:tr>
    </w:tbl>
    <w:p/>
    <w:p>
      <w:pPr>
        <w:pStyle w:val="Heading3"/>
      </w:pPr>
      <w:r>
        <w:rPr>
          <w:rFonts w:ascii="Times New Roman" w:hAnsi="Times New Roman"/>
          <w:sz w:val="22"/>
        </w:rPr>
        <w:t>8.2 Predictions for the Next 5-10 Years</w:t>
      </w:r>
    </w:p>
    <w:p>
      <w:pPr>
        <w:jc w:val="both"/>
      </w:pPr>
      <w:r>
        <w:rPr>
          <w:rFonts w:ascii="Times New Roman" w:hAnsi="Times New Roman"/>
          <w:sz w:val="20"/>
        </w:rPr>
        <w:t>Based on the synthesis of current findings, we can formulate several concrete predictions about the evolution of the agent landscape.</w:t>
      </w:r>
    </w:p>
    <w:p>
      <w:pPr>
        <w:jc w:val="both"/>
      </w:pPr>
      <w:r>
        <w:rPr>
          <w:rFonts w:ascii="Times New Roman" w:hAnsi="Times New Roman"/>
          <w:sz w:val="20"/>
        </w:rPr>
        <w:t>Prediction 1: The "Agent Stack" Will Become a Standard Layer in Enterprise IT Architecture.</w:t>
      </w:r>
    </w:p>
    <w:p>
      <w:pPr>
        <w:jc w:val="both"/>
      </w:pPr>
      <w:r>
        <w:rPr>
          <w:rFonts w:ascii="Times New Roman" w:hAnsi="Times New Roman"/>
          <w:sz w:val="20"/>
        </w:rPr>
        <w:t>Within 5 years, the AI Agent Ecosystem model (Finding 2) will mature into a standardized stack, akin to today's database or cloud computing layer. Enterprises will have:</w:t>
      </w:r>
    </w:p>
    <w:p>
      <w:pPr>
        <w:pStyle w:val="ListBullet"/>
      </w:pPr>
      <w:r>
        <w:rPr>
          <w:rFonts w:ascii="Times New Roman" w:hAnsi="Times New Roman"/>
          <w:sz w:val="20"/>
        </w:rPr>
        <w:t xml:space="preserve">  Agent Infrastructure: Cloud services providing optimized runtime for agent workloads.</w:t>
      </w:r>
    </w:p>
    <w:p>
      <w:pPr>
        <w:pStyle w:val="ListBullet"/>
      </w:pPr>
      <w:r>
        <w:rPr>
          <w:rFonts w:ascii="Times New Roman" w:hAnsi="Times New Roman"/>
          <w:sz w:val="20"/>
        </w:rPr>
        <w:t xml:space="preserve">  Agent Orchestration Platforms: Commercial and open-source platforms (evolving from today's frameworks) for designing, deploying, and monitoring multi-agent workflows.</w:t>
      </w:r>
    </w:p>
    <w:p>
      <w:pPr>
        <w:pStyle w:val="ListBullet"/>
      </w:pPr>
      <w:r>
        <w:rPr>
          <w:rFonts w:ascii="Times New Roman" w:hAnsi="Times New Roman"/>
          <w:sz w:val="20"/>
        </w:rPr>
        <w:t xml:space="preserve">  Agent Marketplaces: Repositories where teams can discover, purchase, and integrate pre-built, specialized agents for functions like SEO analysis, contract review, or IT troubleshooting. This will democratize access, moving from the current phase of custom builds (led by service providers like Accenture and HatchWorks, Finding 3) to a configurable, composable model.</w:t>
      </w:r>
    </w:p>
    <w:p>
      <w:pPr>
        <w:jc w:val="both"/>
      </w:pPr>
      <w:r>
        <w:rPr>
          <w:rFonts w:ascii="Times New Roman" w:hAnsi="Times New Roman"/>
          <w:sz w:val="20"/>
        </w:rPr>
        <w:t>Prediction 2: Human-Agent Collaboration Will Redefine Knowledge Work.</w:t>
      </w:r>
    </w:p>
    <w:p>
      <w:pPr>
        <w:jc w:val="both"/>
      </w:pPr>
      <w:r>
        <w:rPr>
          <w:rFonts w:ascii="Times New Roman" w:hAnsi="Times New Roman"/>
          <w:sz w:val="20"/>
        </w:rPr>
        <w:t>The future is not full automation but amplified collaboration. We predict the emergence of a new Human-Agent Team (HAT) paradigm. Agents will act as super-productive interns, analysts, and assistants:</w:t>
      </w:r>
    </w:p>
    <w:p>
      <w:pPr>
        <w:pStyle w:val="ListBullet"/>
      </w:pPr>
      <w:r>
        <w:rPr>
          <w:rFonts w:ascii="Times New Roman" w:hAnsi="Times New Roman"/>
          <w:sz w:val="20"/>
        </w:rPr>
        <w:t xml:space="preserve">  Proactive Assistance: Goal-Based and Utility-Based Agents (Finding 1) will not wait for commands but will proactively suggest optimizations, flag risks, and draft deliverables based on their understanding of their human counterpart's objectives.</w:t>
      </w:r>
    </w:p>
    <w:p>
      <w:pPr>
        <w:pStyle w:val="ListBullet"/>
      </w:pPr>
      <w:r>
        <w:rPr>
          <w:rFonts w:ascii="Times New Roman" w:hAnsi="Times New Roman"/>
          <w:sz w:val="20"/>
        </w:rPr>
        <w:t xml:space="preserve">  Skill Augmentation: Agents will provide real-time, context-aware support, effectively giving every professional a team of experts at their fingertips. This aligns with Accenture's vision (Finding 2) of ecosystems multiplying productivity under human guidance.</w:t>
      </w:r>
    </w:p>
    <w:p>
      <w:pPr>
        <w:jc w:val="both"/>
      </w:pPr>
      <w:r>
        <w:rPr>
          <w:rFonts w:ascii="Times New Roman" w:hAnsi="Times New Roman"/>
          <w:sz w:val="20"/>
        </w:rPr>
        <w:t>Prediction 3: A New Wave of "Agent-Native" Applications Will Emerge.</w:t>
      </w:r>
    </w:p>
    <w:p>
      <w:pPr>
        <w:jc w:val="both"/>
      </w:pPr>
      <w:r>
        <w:rPr>
          <w:rFonts w:ascii="Times New Roman" w:hAnsi="Times New Roman"/>
          <w:sz w:val="20"/>
        </w:rPr>
        <w:t>Just as cloud computing enabled SaaS, agentic AI will spawn a new generation of applications built from the ground up around autonomous agents. These applications will not have traditional UIs as their primary interface; instead, users will interact via natural language to delegate goals to an embedded agent or agent team. The application's core value will be the sophistication and specialization of its agentic workforce. The startup landscape (Finding 3), where horizontal agents dominate, will pivot to create these novel, agent-native products for verticals like healthcare diagnostics, legal discovery, and scientific research.</w:t>
      </w:r>
    </w:p>
    <w:p>
      <w:pPr>
        <w:jc w:val="both"/>
      </w:pPr>
      <w:r>
        <w:rPr>
          <w:rFonts w:ascii="Times New Roman" w:hAnsi="Times New Roman"/>
          <w:sz w:val="20"/>
        </w:rPr>
        <w:t>Prediction 4: Socio-Technical Challenges Around Jobs, Ethics, and Control Will Intensify.</w:t>
      </w:r>
    </w:p>
    <w:p>
      <w:pPr>
        <w:jc w:val="both"/>
      </w:pPr>
      <w:r>
        <w:rPr>
          <w:rFonts w:ascii="Times New Roman" w:hAnsi="Times New Roman"/>
          <w:sz w:val="20"/>
        </w:rPr>
        <w:t>The autonomous nature of agents will force a societal reckoning:</w:t>
      </w:r>
    </w:p>
    <w:p>
      <w:pPr>
        <w:pStyle w:val="ListBullet"/>
      </w:pPr>
      <w:r>
        <w:rPr>
          <w:rFonts w:ascii="Times New Roman" w:hAnsi="Times New Roman"/>
          <w:sz w:val="20"/>
        </w:rPr>
        <w:t xml:space="preserve">  Job Market Transformation: While new roles like "Agent Trainer," "Orchestration Engineer," and "AI Ethicist" will emerge, the displacement of routine cognitive tasks will be significant. The debate will shift from "if" to "how" we manage this transition.</w:t>
      </w:r>
    </w:p>
    <w:p>
      <w:pPr>
        <w:pStyle w:val="ListBullet"/>
      </w:pPr>
      <w:r>
        <w:rPr>
          <w:rFonts w:ascii="Times New Roman" w:hAnsi="Times New Roman"/>
          <w:sz w:val="20"/>
        </w:rPr>
        <w:t xml:space="preserve">  The Agency and Liability Gap: As agents make independent decisions, determining accountability for errors (e.g., a procurement agent violating a contract term) will become a major legal and regulatory challenge.</w:t>
      </w:r>
    </w:p>
    <w:p>
      <w:pPr>
        <w:pStyle w:val="ListBullet"/>
      </w:pPr>
      <w:r>
        <w:rPr>
          <w:rFonts w:ascii="Times New Roman" w:hAnsi="Times New Roman"/>
          <w:sz w:val="20"/>
        </w:rPr>
        <w:t xml:space="preserve">  Concentration of Power: If the market share of top players (42-50% held by Google, IBM, OpenAI, et al., Finding 3) consolidates further, control over the most powerful agent ecosystems could reside with a few corporations, raising concerns about competition and access.</w:t>
      </w:r>
    </w:p>
    <w:p>
      <w:pPr>
        <w:jc w:val="center"/>
      </w:pPr>
      <w:r>
        <w:rPr>
          <w:b/>
          <w:sz w:val="18"/>
        </w:rPr>
        <w:t>Table 23.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Prediction (2029-2030)</w:t>
            </w:r>
          </w:p>
        </w:tc>
        <w:tc>
          <w:tcPr>
            <w:tcW w:type="dxa" w:w="2340"/>
          </w:tcPr>
          <w:p>
            <w:r>
              <w:rPr>
                <w:rFonts w:ascii="Times New Roman" w:hAnsi="Times New Roman"/>
                <w:b/>
                <w:sz w:val="18"/>
              </w:rPr>
              <w:t>Foundation in Current Research</w:t>
            </w:r>
          </w:p>
        </w:tc>
        <w:tc>
          <w:tcPr>
            <w:tcW w:type="dxa" w:w="2340"/>
          </w:tcPr>
          <w:p>
            <w:r>
              <w:rPr>
                <w:rFonts w:ascii="Times New Roman" w:hAnsi="Times New Roman"/>
                <w:b/>
                <w:sz w:val="18"/>
              </w:rPr>
              <w:t>Likelihood</w:t>
            </w:r>
          </w:p>
        </w:tc>
        <w:tc>
          <w:tcPr>
            <w:tcW w:type="dxa" w:w="2340"/>
          </w:tcPr>
          <w:p>
            <w:r>
              <w:rPr>
                <w:rFonts w:ascii="Times New Roman" w:hAnsi="Times New Roman"/>
                <w:b/>
                <w:sz w:val="18"/>
              </w:rPr>
              <w:t>Potential Impact</w:t>
            </w:r>
          </w:p>
        </w:tc>
      </w:tr>
      <w:tr>
        <w:tc>
          <w:tcPr>
            <w:tcW w:type="dxa" w:w="2340"/>
          </w:tcPr>
          <w:p>
            <w:r>
              <w:rPr>
                <w:rFonts w:ascii="Times New Roman" w:hAnsi="Times New Roman"/>
                <w:sz w:val="18"/>
              </w:rPr>
              <w:t>**Standardized "Agent Stack" in IT**</w:t>
            </w:r>
          </w:p>
        </w:tc>
        <w:tc>
          <w:tcPr>
            <w:tcW w:type="dxa" w:w="2340"/>
          </w:tcPr>
          <w:p>
            <w:r>
              <w:rPr>
                <w:rFonts w:ascii="Times New Roman" w:hAnsi="Times New Roman"/>
                <w:sz w:val="18"/>
              </w:rPr>
              <w:t>Current market move toward composable ecosystems (Finding 2) and proliferation of frameworks (Finding 3).</w:t>
            </w:r>
          </w:p>
        </w:tc>
        <w:tc>
          <w:tcPr>
            <w:tcW w:type="dxa" w:w="2340"/>
          </w:tcPr>
          <w:p>
            <w:r>
              <w:rPr>
                <w:rFonts w:ascii="Times New Roman" w:hAnsi="Times New Roman"/>
                <w:sz w:val="18"/>
              </w:rPr>
              <w:t>High</w:t>
            </w:r>
          </w:p>
        </w:tc>
        <w:tc>
          <w:tcPr>
            <w:tcW w:type="dxa" w:w="2340"/>
          </w:tcPr>
          <w:p>
            <w:r>
              <w:rPr>
                <w:rFonts w:ascii="Times New Roman" w:hAnsi="Times New Roman"/>
                <w:sz w:val="18"/>
              </w:rPr>
              <w:t>Reduces cost and complexity of adoption; accelerates integration into all business processes.</w:t>
            </w:r>
          </w:p>
        </w:tc>
      </w:tr>
      <w:tr>
        <w:tc>
          <w:tcPr>
            <w:tcW w:type="dxa" w:w="2340"/>
          </w:tcPr>
          <w:p>
            <w:r>
              <w:rPr>
                <w:rFonts w:ascii="Times New Roman" w:hAnsi="Times New Roman"/>
                <w:sz w:val="18"/>
              </w:rPr>
              <w:t>**Human-Agent Team (HAT) as Default**</w:t>
            </w:r>
          </w:p>
        </w:tc>
        <w:tc>
          <w:tcPr>
            <w:tcW w:type="dxa" w:w="2340"/>
          </w:tcPr>
          <w:p>
            <w:r>
              <w:rPr>
                <w:rFonts w:ascii="Times New Roman" w:hAnsi="Times New Roman"/>
                <w:sz w:val="18"/>
              </w:rPr>
              <w:t>Evolution from tools to collaborative, goal-directed agents (Findings 1 &amp; 2).</w:t>
            </w:r>
          </w:p>
        </w:tc>
        <w:tc>
          <w:tcPr>
            <w:tcW w:type="dxa" w:w="2340"/>
          </w:tcPr>
          <w:p>
            <w:r>
              <w:rPr>
                <w:rFonts w:ascii="Times New Roman" w:hAnsi="Times New Roman"/>
                <w:sz w:val="18"/>
              </w:rPr>
              <w:t>Very High</w:t>
            </w:r>
          </w:p>
        </w:tc>
        <w:tc>
          <w:tcPr>
            <w:tcW w:type="dxa" w:w="2340"/>
          </w:tcPr>
          <w:p>
            <w:r>
              <w:rPr>
                <w:rFonts w:ascii="Times New Roman" w:hAnsi="Times New Roman"/>
                <w:sz w:val="18"/>
              </w:rPr>
              <w:t>Significant productivity boosts but requires new management and training methodologies.</w:t>
            </w:r>
          </w:p>
        </w:tc>
      </w:tr>
      <w:tr>
        <w:tc>
          <w:tcPr>
            <w:tcW w:type="dxa" w:w="2340"/>
          </w:tcPr>
          <w:p>
            <w:r>
              <w:rPr>
                <w:rFonts w:ascii="Times New Roman" w:hAnsi="Times New Roman"/>
                <w:sz w:val="18"/>
              </w:rPr>
              <w:t>**Rise of "Agent-Native" Applications**</w:t>
            </w:r>
          </w:p>
        </w:tc>
        <w:tc>
          <w:tcPr>
            <w:tcW w:type="dxa" w:w="2340"/>
          </w:tcPr>
          <w:p>
            <w:r>
              <w:rPr>
                <w:rFonts w:ascii="Times New Roman" w:hAnsi="Times New Roman"/>
                <w:sz w:val="18"/>
              </w:rPr>
              <w:t>Startups focusing on horizontal agent use cases (Finding 3) will mature into vertical solutions.</w:t>
            </w:r>
          </w:p>
        </w:tc>
        <w:tc>
          <w:tcPr>
            <w:tcW w:type="dxa" w:w="2340"/>
          </w:tcPr>
          <w:p>
            <w:r>
              <w:rPr>
                <w:rFonts w:ascii="Times New Roman" w:hAnsi="Times New Roman"/>
                <w:sz w:val="18"/>
              </w:rPr>
              <w:t>High</w:t>
            </w:r>
          </w:p>
        </w:tc>
        <w:tc>
          <w:tcPr>
            <w:tcW w:type="dxa" w:w="2340"/>
          </w:tcPr>
          <w:p>
            <w:r>
              <w:rPr>
                <w:rFonts w:ascii="Times New Roman" w:hAnsi="Times New Roman"/>
                <w:sz w:val="18"/>
              </w:rPr>
              <w:t>Creates entirely new software categories and disrupts incumbent vendors with legacy UI-focused products.</w:t>
            </w:r>
          </w:p>
        </w:tc>
      </w:tr>
      <w:tr>
        <w:tc>
          <w:tcPr>
            <w:tcW w:type="dxa" w:w="2340"/>
          </w:tcPr>
          <w:p>
            <w:r>
              <w:rPr>
                <w:rFonts w:ascii="Times New Roman" w:hAnsi="Times New Roman"/>
                <w:sz w:val="18"/>
              </w:rPr>
              <w:t>**Major Socio-Technical &amp; Regulatory Debates**</w:t>
            </w:r>
          </w:p>
        </w:tc>
        <w:tc>
          <w:tcPr>
            <w:tcW w:type="dxa" w:w="2340"/>
          </w:tcPr>
          <w:p>
            <w:r>
              <w:rPr>
                <w:rFonts w:ascii="Times New Roman" w:hAnsi="Times New Roman"/>
                <w:sz w:val="18"/>
              </w:rPr>
              <w:t>Inherent autonomy and potential scale of agents (Findings 1 &amp; 4).</w:t>
            </w:r>
          </w:p>
        </w:tc>
        <w:tc>
          <w:tcPr>
            <w:tcW w:type="dxa" w:w="2340"/>
          </w:tcPr>
          <w:p>
            <w:r>
              <w:rPr>
                <w:rFonts w:ascii="Times New Roman" w:hAnsi="Times New Roman"/>
                <w:sz w:val="18"/>
              </w:rPr>
              <w:t>Certain</w:t>
            </w:r>
          </w:p>
        </w:tc>
        <w:tc>
          <w:tcPr>
            <w:tcW w:type="dxa" w:w="2340"/>
          </w:tcPr>
          <w:p>
            <w:r>
              <w:rPr>
                <w:rFonts w:ascii="Times New Roman" w:hAnsi="Times New Roman"/>
                <w:sz w:val="18"/>
              </w:rPr>
              <w:t>Will lead to new regulations, certification requirements for critical-use agents, and global governance discussions.</w:t>
            </w:r>
          </w:p>
        </w:tc>
      </w:tr>
      <w:tr>
        <w:tc>
          <w:tcPr>
            <w:tcW w:type="dxa" w:w="2340"/>
          </w:tcPr>
          <w:p>
            <w:r>
              <w:rPr>
                <w:rFonts w:ascii="Times New Roman" w:hAnsi="Times New Roman"/>
                <w:sz w:val="18"/>
              </w:rPr>
              <w:t>**Breakthrough in Agent-Agent Communication**</w:t>
            </w:r>
          </w:p>
        </w:tc>
        <w:tc>
          <w:tcPr>
            <w:tcW w:type="dxa" w:w="2340"/>
          </w:tcPr>
          <w:p>
            <w:r>
              <w:rPr>
                <w:rFonts w:ascii="Times New Roman" w:hAnsi="Times New Roman"/>
                <w:sz w:val="18"/>
              </w:rPr>
              <w:t>Research into Multi-Agent Systems (Finding 1) and frameworks for coordination (Finding 4).</w:t>
            </w:r>
          </w:p>
        </w:tc>
        <w:tc>
          <w:tcPr>
            <w:tcW w:type="dxa" w:w="2340"/>
          </w:tcPr>
          <w:p>
            <w:r>
              <w:rPr>
                <w:rFonts w:ascii="Times New Roman" w:hAnsi="Times New Roman"/>
                <w:sz w:val="18"/>
              </w:rPr>
              <w:t>Medium-High</w:t>
            </w:r>
          </w:p>
        </w:tc>
        <w:tc>
          <w:tcPr>
            <w:tcW w:type="dxa" w:w="2340"/>
          </w:tcPr>
          <w:p>
            <w:r>
              <w:rPr>
                <w:rFonts w:ascii="Times New Roman" w:hAnsi="Times New Roman"/>
                <w:sz w:val="18"/>
              </w:rPr>
              <w:t>Enables truly decentralized, swarm-like intelligence for solving global-scale problems (e.g., climate modeling).</w:t>
            </w:r>
          </w:p>
        </w:tc>
      </w:tr>
    </w:tbl>
    <w:p/>
    <w:p>
      <w:pPr>
        <w:pStyle w:val="Heading3"/>
      </w:pPr>
      <w:r>
        <w:rPr>
          <w:rFonts w:ascii="Times New Roman" w:hAnsi="Times New Roman"/>
          <w:sz w:val="22"/>
        </w:rPr>
        <w:t>8.3 Strategic Recommendations</w:t>
      </w:r>
    </w:p>
    <w:p>
      <w:pPr>
        <w:jc w:val="both"/>
      </w:pPr>
      <w:r>
        <w:rPr>
          <w:rFonts w:ascii="Times New Roman" w:hAnsi="Times New Roman"/>
          <w:sz w:val="20"/>
        </w:rPr>
        <w:t>To successfully navigate this future, stakeholders must adopt proactive and strategic stances.</w:t>
      </w:r>
    </w:p>
    <w:p>
      <w:pPr>
        <w:jc w:val="both"/>
      </w:pPr>
      <w:r>
        <w:rPr>
          <w:rFonts w:ascii="Times New Roman" w:hAnsi="Times New Roman"/>
          <w:sz w:val="20"/>
        </w:rPr>
        <w:t>For Researchers &amp; Developers:</w:t>
      </w:r>
    </w:p>
    <w:p>
      <w:pPr>
        <w:pStyle w:val="ListNumber"/>
      </w:pPr>
      <w:r>
        <w:rPr>
          <w:rFonts w:ascii="Times New Roman" w:hAnsi="Times New Roman"/>
          <w:sz w:val="20"/>
        </w:rPr>
        <w:t xml:space="preserve"> Prioritize Research on Agent Reliability and Safety: Move beyond capability benchmarks to develop rigorous evaluations for robustness, failure modes, and alignment in multi-agent settings. Research should focus on creating self-monitoring and self-correcting architectural patterns.</w:t>
      </w:r>
    </w:p>
    <w:p>
      <w:pPr>
        <w:pStyle w:val="ListNumber"/>
      </w:pPr>
      <w:r>
        <w:rPr>
          <w:rFonts w:ascii="Times New Roman" w:hAnsi="Times New Roman"/>
          <w:sz w:val="20"/>
        </w:rPr>
        <w:t xml:space="preserve"> Invest in "Less-Sexy" Infrastructure: The biggest bottlenecks to scaling agents are not just model intelligence but memory, state management, and tool-use reliability. Building robust, scalable backend systems for these components is a critical opportunity.</w:t>
      </w:r>
    </w:p>
    <w:p>
      <w:pPr>
        <w:pStyle w:val="ListNumber"/>
      </w:pPr>
      <w:r>
        <w:rPr>
          <w:rFonts w:ascii="Times New Roman" w:hAnsi="Times New Roman"/>
          <w:sz w:val="20"/>
        </w:rPr>
        <w:t xml:space="preserve"> Embrace Open Standards and Interoperability: To prevent walled gardens and foster innovation, the community should develop open protocols for agent communication, memory exchange, and tool description. This counters the monolithic platform push noted in Finding 2.</w:t>
      </w:r>
    </w:p>
    <w:p>
      <w:pPr>
        <w:jc w:val="both"/>
      </w:pPr>
      <w:r>
        <w:rPr>
          <w:rFonts w:ascii="Times New Roman" w:hAnsi="Times New Roman"/>
          <w:sz w:val="20"/>
        </w:rPr>
        <w:t>For Enterprise Leaders &amp; Strategists:</w:t>
      </w:r>
    </w:p>
    <w:p>
      <w:pPr>
        <w:pStyle w:val="ListNumber"/>
      </w:pPr>
      <w:r>
        <w:rPr>
          <w:rFonts w:ascii="Times New Roman" w:hAnsi="Times New Roman"/>
          <w:sz w:val="20"/>
        </w:rPr>
        <w:t xml:space="preserve"> Start with Orchestration, Not Just Automation: Do not simply automate discrete tasks. Follow the lead of forward-looking integrators like NTT DATA (Finding 2) and design for agent ecosystems. Identify core business processes that can be re-imagined as a collaboration between human teams and orchestrated agent swarms.</w:t>
      </w:r>
    </w:p>
    <w:p>
      <w:pPr>
        <w:pStyle w:val="ListNumber"/>
      </w:pPr>
      <w:r>
        <w:rPr>
          <w:rFonts w:ascii="Times New Roman" w:hAnsi="Times New Roman"/>
          <w:sz w:val="20"/>
        </w:rPr>
        <w:t xml:space="preserve"> Develop an Agent Governance Framework Immediately: Establish clear principles for agent deployment. Define: What decisions can an agent make autonomously? What requires human-in-the-loop approval? How is agent performance and compliance audited? This framework is a prerequisite for scaling trust.</w:t>
      </w:r>
    </w:p>
    <w:p>
      <w:pPr>
        <w:pStyle w:val="ListNumber"/>
      </w:pPr>
      <w:r>
        <w:rPr>
          <w:rFonts w:ascii="Times New Roman" w:hAnsi="Times New Roman"/>
          <w:sz w:val="20"/>
        </w:rPr>
        <w:t xml:space="preserve"> Upskill the Workforce for a Symbiotic Future: Invest in training programs that equip employees to work effectively with AI agents. Skills will shift from task execution to goal definition, oversight, agent training, and interpreting complex agent-generated outputs. The human edge, as Accenture noted, will be in guidance and reasoning.</w:t>
      </w:r>
    </w:p>
    <w:p>
      <w:pPr>
        <w:jc w:val="both"/>
      </w:pPr>
      <w:r>
        <w:rPr>
          <w:rFonts w:ascii="Times New Roman" w:hAnsi="Times New Roman"/>
          <w:sz w:val="20"/>
        </w:rPr>
        <w:t>For Policymakers &amp; Ethicists:</w:t>
      </w:r>
    </w:p>
    <w:p>
      <w:pPr>
        <w:pStyle w:val="ListNumber"/>
      </w:pPr>
      <w:r>
        <w:rPr>
          <w:rFonts w:ascii="Times New Roman" w:hAnsi="Times New Roman"/>
          <w:sz w:val="20"/>
        </w:rPr>
        <w:t xml:space="preserve"> Develop Risk-Based Regulatory Sandboxes: Create controlled environments where companies can test advanced autonomous agents in real-world scenarios under regulatory supervision. This fosters innovation while managing public risk.</w:t>
      </w:r>
    </w:p>
    <w:p>
      <w:pPr>
        <w:pStyle w:val="ListNumber"/>
      </w:pPr>
      <w:r>
        <w:rPr>
          <w:rFonts w:ascii="Times New Roman" w:hAnsi="Times New Roman"/>
          <w:sz w:val="20"/>
        </w:rPr>
        <w:t xml:space="preserve"> Fund Public Research on Societal Impact: Support independent research on the economic, labor market, and psychological effects of widespread human-agent collaboration to inform evidence-based policy.</w:t>
      </w:r>
    </w:p>
    <w:p>
      <w:pPr>
        <w:pStyle w:val="ListNumber"/>
      </w:pPr>
      <w:r>
        <w:rPr>
          <w:rFonts w:ascii="Times New Roman" w:hAnsi="Times New Roman"/>
          <w:sz w:val="20"/>
        </w:rPr>
        <w:t xml:space="preserve"> Promote Transparency and Auditability: Advocate for and potentially mandate standards that require agents in high-impact domains (finance, healthcare, justice) to be capable of explaining their reasoning and maintaining an audit trail of their actions.</w:t>
      </w:r>
    </w:p>
    <w:p>
      <w:pPr>
        <w:pStyle w:val="Heading3"/>
      </w:pPr>
      <w:r>
        <w:rPr>
          <w:rFonts w:ascii="Times New Roman" w:hAnsi="Times New Roman"/>
          <w:sz w:val="22"/>
        </w:rPr>
        <w:t>8.4 Conclusion: The Path to General Agentic Intelligence</w:t>
      </w:r>
    </w:p>
    <w:p>
      <w:pPr>
        <w:jc w:val="both"/>
      </w:pPr>
      <w:r>
        <w:rPr>
          <w:rFonts w:ascii="Times New Roman" w:hAnsi="Times New Roman"/>
          <w:sz w:val="20"/>
        </w:rPr>
        <w:t>The future outlook for AI agents is not merely an extension of current trends but a fundamental shift in how we conceive of and interact with software. The trajectory points from today's Tool-Using Agents toward Strategic Partner Agents and eventually to General Agentic Intelligence (GAI)—systems that can understand complex, open-ended goals in dynamic environments and marshal the necessary resources (knowledge, tools, other agents) to achieve them over extended periods.</w:t>
      </w:r>
    </w:p>
    <w:p>
      <w:pPr>
        <w:jc w:val="both"/>
      </w:pPr>
      <w:r>
        <w:rPr>
          <w:rFonts w:ascii="Times New Roman" w:hAnsi="Times New Roman"/>
          <w:sz w:val="20"/>
        </w:rPr>
        <w:t>This journey will be iterative and non-linear, marked by both breakthroughs and setbacks. The organizations and societies that thrive will be those that recognize the dual nature of this technology: a powerful engine for value creation that requires equally sophisticated frameworks for governance, collaboration, and ethical stewardship. The ultimate success of the agent revolution will be measured not by the autonomy of the agents, but by the wisdom with which humanity guides their integration into the fabric of our world.</w:t>
      </w:r>
    </w:p>
    <w:p>
      <w:pPr>
        <w:pStyle w:val="Heading2"/>
      </w:pPr>
      <w:r>
        <w:rPr>
          <w:rFonts w:ascii="Times New Roman" w:hAnsi="Times New Roman"/>
          <w:sz w:val="24"/>
        </w:rPr>
        <w:t>9. Conclusions</w:t>
      </w:r>
    </w:p>
    <w:p>
      <w:pPr>
        <w:jc w:val="both"/>
      </w:pPr>
      <w:r>
        <w:rPr>
          <w:rFonts w:ascii="Times New Roman" w:hAnsi="Times New Roman"/>
          <w:sz w:val="20"/>
        </w:rPr>
        <w:t>This research has systematically investigated the rapidly evolving domain of AI agents, examining their foundational concepts, market trajectory, competitive landscape, and underlying technical architectures. The analysis reveals an ecosystem in a state of accelerated maturation, transitioning from experimental prototypes to core components of enterprise digital strategy. The convergence of advanced large language models (LLMs) with sophisticated architectural frameworks is unlocking a new paradigm of autonomous, goal-directed systems capable of transforming business processes and human-computer interaction. This concluding section synthesizes the key findings, presents strategic recommendations for stakeholders, and issues a call to action for harnessing the transformative potential of agentic AI.</w:t>
      </w:r>
    </w:p>
    <w:p>
      <w:pPr>
        <w:pStyle w:val="Heading3"/>
      </w:pPr>
      <w:r>
        <w:rPr>
          <w:rFonts w:ascii="Times New Roman" w:hAnsi="Times New Roman"/>
          <w:sz w:val="22"/>
        </w:rPr>
        <w:t>9.1 Summary of Key Findings</w:t>
      </w:r>
    </w:p>
    <w:p>
      <w:pPr>
        <w:jc w:val="both"/>
      </w:pPr>
      <w:r>
        <w:rPr>
          <w:rFonts w:ascii="Times New Roman" w:hAnsi="Times New Roman"/>
          <w:sz w:val="20"/>
        </w:rPr>
        <w:t>The research yields four principal findings that collectively define the current state and future trajectory of the agent domain.</w:t>
      </w:r>
    </w:p>
    <w:p>
      <w:pPr>
        <w:jc w:val="both"/>
      </w:pPr>
      <w:r>
        <w:rPr>
          <w:rFonts w:ascii="Times New Roman" w:hAnsi="Times New Roman"/>
          <w:sz w:val="20"/>
        </w:rPr>
        <w:t>First, a clear conceptual hierarchy and operational framework for AI agents has been established. An AI agent is fundamentally defined as an autonomous system that perceives its environment, reasons to make decisions, and acts to achieve specific goals, operating through a continuous perception-reasoning-action loop. The taxonomy of agents—ranging from Simple Reflex agents to advanced Learning Agents—provides a crucial framework for understanding capability levels. The distinction between individual Intelligent Agents, characterized by goal-directed rationality, and Multi-Agent Systems (MAS), where multiple agents collaborate or compete, is critical for scaling solutions. This foundational understanding is encapsulated in the core components of the agentic loop and the hierarchical model of agent types, as detailed in [TABLE: Hierarchy of Core AI Agent Types] and [TABLE: Core Components of an AI Agent].</w:t>
      </w:r>
    </w:p>
    <w:p>
      <w:pPr>
        <w:jc w:val="both"/>
      </w:pPr>
      <w:r>
        <w:rPr>
          <w:rFonts w:ascii="Times New Roman" w:hAnsi="Times New Roman"/>
          <w:sz w:val="20"/>
        </w:rPr>
        <w:t>Second, the market for AI agent ecosystems is experiencing explosive growth and strategic bifurcation. Adoption is being driven by the enterprise need for agile, specialized automation beyond content generation, moving into complex decision-making and process management. A central market tension has emerged between two models:</w:t>
      </w:r>
    </w:p>
    <w:p>
      <w:pPr>
        <w:pStyle w:val="ListBullet"/>
      </w:pPr>
      <w:r>
        <w:rPr>
          <w:rFonts w:ascii="Times New Roman" w:hAnsi="Times New Roman"/>
          <w:sz w:val="20"/>
        </w:rPr>
        <w:t xml:space="preserve">  Monolithic AI Platforms: Promoted by major technology vendors (e.g., Google, Microsoft) emphasizing integrated simplicity and security.</w:t>
      </w:r>
    </w:p>
    <w:p>
      <w:pPr>
        <w:pStyle w:val="ListBullet"/>
      </w:pPr>
      <w:r>
        <w:rPr>
          <w:rFonts w:ascii="Times New Roman" w:hAnsi="Times New Roman"/>
          <w:sz w:val="20"/>
        </w:rPr>
        <w:t xml:space="preserve">  Composable AI Agent Ecosystems: Championed by service integrators like NTT DATA and open-source communities, focusing on flexibility, best-in-class specialization, and interoperability.</w:t>
      </w:r>
    </w:p>
    <w:p>
      <w:pPr>
        <w:jc w:val="both"/>
      </w:pPr>
      <w:r>
        <w:rPr>
          <w:rFonts w:ascii="Times New Roman" w:hAnsi="Times New Roman"/>
          <w:sz w:val="20"/>
        </w:rPr>
        <w:t>As Accenture's Tech Vision 2024 notes, these ecosystems hold immense potential to "multiply enterprise productivity," but their value is contingent on strategic human orchestration. Application domains are proliferating, with significant traction in horizontal functions (e.g., workflow automation), industry-specific verticals (e.g., intelligent procurement), and marketing/agency services, as illustrated in [TABLE: Primary Application Domains for AI Agent Ecosystems].</w:t>
      </w:r>
    </w:p>
    <w:p>
      <w:pPr>
        <w:jc w:val="both"/>
      </w:pPr>
      <w:r>
        <w:rPr>
          <w:rFonts w:ascii="Times New Roman" w:hAnsi="Times New Roman"/>
          <w:sz w:val="20"/>
        </w:rPr>
        <w:t>Third, the competitive landscape is characterized by consolidation at the infrastructure layer and fragmentation at the application layer. A dominant bloc comprising Google, Amelia, IBM, OpenAI, and AWS commands an estimated 42-50% of the total market share. Beneath this, a vibrant ecosystem thrives:</w:t>
      </w:r>
    </w:p>
    <w:p>
      <w:pPr>
        <w:pStyle w:val="ListBullet"/>
      </w:pPr>
      <w:r>
        <w:rPr>
          <w:rFonts w:ascii="Times New Roman" w:hAnsi="Times New Roman"/>
          <w:sz w:val="20"/>
        </w:rPr>
        <w:t xml:space="preserve">  Leading AI Labs: OpenAI, Anthropic, and Google DeepMind advance core model capabilities.</w:t>
      </w:r>
    </w:p>
    <w:p>
      <w:pPr>
        <w:pStyle w:val="ListBullet"/>
      </w:pPr>
      <w:r>
        <w:rPr>
          <w:rFonts w:ascii="Times New Roman" w:hAnsi="Times New Roman"/>
          <w:sz w:val="20"/>
        </w:rPr>
        <w:t xml:space="preserve">  Specialized Startups: Nearly half of the startup landscape, including companies like Adept and Cognition, focuses on horizontal enterprise applications.</w:t>
      </w:r>
    </w:p>
    <w:p>
      <w:pPr>
        <w:pStyle w:val="ListBullet"/>
      </w:pPr>
      <w:r>
        <w:rPr>
          <w:rFonts w:ascii="Times New Roman" w:hAnsi="Times New Roman"/>
          <w:sz w:val="20"/>
        </w:rPr>
        <w:t xml:space="preserve">  Enterprise Service Providers: Firms like Accenture and HatchWorks bridge research and deployment.</w:t>
      </w:r>
    </w:p>
    <w:p>
      <w:pPr>
        <w:pStyle w:val="ListBullet"/>
      </w:pPr>
      <w:r>
        <w:rPr>
          <w:rFonts w:ascii="Times New Roman" w:hAnsi="Times New Roman"/>
          <w:sz w:val="20"/>
        </w:rPr>
        <w:t xml:space="preserve">  Framework Developers: Open-source projects such as LangChain, Microsoft AutoGen, and CrewAI provide the essential toolkits for agent development, as listed in [TABLE: Top AI Agent Development Frameworks &amp; Systems].</w:t>
      </w:r>
    </w:p>
    <w:p>
      <w:pPr>
        <w:jc w:val="both"/>
      </w:pPr>
      <w:r>
        <w:rPr>
          <w:rFonts w:ascii="Times New Roman" w:hAnsi="Times New Roman"/>
          <w:sz w:val="20"/>
        </w:rPr>
        <w:t>Fourth, the technical architecture of modern agents is modular and centered on augmenting LLMs. The "Reasoning" component of the agentic loop is increasingly powered by advanced LLMs, which are augmented by four critical technical pillars:</w:t>
      </w:r>
    </w:p>
    <w:p>
      <w:pPr>
        <w:pStyle w:val="ListNumber"/>
      </w:pPr>
      <w:r>
        <w:rPr>
          <w:rFonts w:ascii="Times New Roman" w:hAnsi="Times New Roman"/>
          <w:sz w:val="20"/>
        </w:rPr>
        <w:t xml:space="preserve"> Planning: Breaking high-level goals into executable sequences of actions or sub-tasks.</w:t>
      </w:r>
    </w:p>
    <w:p>
      <w:pPr>
        <w:pStyle w:val="ListNumber"/>
      </w:pPr>
      <w:r>
        <w:rPr>
          <w:rFonts w:ascii="Times New Roman" w:hAnsi="Times New Roman"/>
          <w:sz w:val="20"/>
        </w:rPr>
        <w:t xml:space="preserve"> Memory: Maintaining short-term context (conversation history) and long-term knowledge (vector databases) to inform decisions.</w:t>
      </w:r>
    </w:p>
    <w:p>
      <w:pPr>
        <w:pStyle w:val="ListNumber"/>
      </w:pPr>
      <w:r>
        <w:rPr>
          <w:rFonts w:ascii="Times New Roman" w:hAnsi="Times New Roman"/>
          <w:sz w:val="20"/>
        </w:rPr>
        <w:t xml:space="preserve"> Tool Use: The ability to call APIs, execute code, or query databases to interact with and manipulate the external world.</w:t>
      </w:r>
    </w:p>
    <w:p>
      <w:pPr>
        <w:pStyle w:val="ListNumber"/>
      </w:pPr>
      <w:r>
        <w:rPr>
          <w:rFonts w:ascii="Times New Roman" w:hAnsi="Times New Roman"/>
          <w:sz w:val="20"/>
        </w:rPr>
        <w:t xml:space="preserve"> Multi-Agent Coordination: Frameworks that enable specialized agents to collaborate, communicate, and delegate tasks within a system, moving beyond the capabilities of a single agent.</w:t>
      </w:r>
    </w:p>
    <w:p>
      <w:pPr>
        <w:jc w:val="both"/>
      </w:pPr>
      <w:r>
        <w:rPr>
          <w:rFonts w:ascii="Times New Roman" w:hAnsi="Times New Roman"/>
          <w:sz w:val="20"/>
        </w:rPr>
        <w:t>This architecture transforms the LLM from a conversational engine into the "brain" of an autonomous system capable of executing complex, multi-step workflows.</w:t>
      </w:r>
    </w:p>
    <w:p>
      <w:pPr>
        <w:pStyle w:val="Heading3"/>
      </w:pPr>
      <w:r>
        <w:rPr>
          <w:rFonts w:ascii="Times New Roman" w:hAnsi="Times New Roman"/>
          <w:sz w:val="22"/>
        </w:rPr>
        <w:t>9.2 Strategic Recommendations</w:t>
      </w:r>
    </w:p>
    <w:p>
      <w:pPr>
        <w:jc w:val="both"/>
      </w:pPr>
      <w:r>
        <w:rPr>
          <w:rFonts w:ascii="Times New Roman" w:hAnsi="Times New Roman"/>
          <w:sz w:val="20"/>
        </w:rPr>
        <w:t>Based on the synthesized findings, the following strategic recommendations are proposed for enterprises, developers, and policymakers.</w:t>
      </w:r>
    </w:p>
    <w:p>
      <w:pPr>
        <w:jc w:val="both"/>
      </w:pPr>
      <w:r>
        <w:rPr>
          <w:rFonts w:ascii="Times New Roman" w:hAnsi="Times New Roman"/>
          <w:sz w:val="20"/>
        </w:rPr>
        <w:t>For Enterprise Leaders and Strategists:</w:t>
      </w:r>
    </w:p>
    <w:p>
      <w:pPr>
        <w:pStyle w:val="ListNumber"/>
      </w:pPr>
      <w:r>
        <w:rPr>
          <w:rFonts w:ascii="Times New Roman" w:hAnsi="Times New Roman"/>
          <w:sz w:val="20"/>
        </w:rPr>
        <w:t xml:space="preserve"> Adopt an Ecosystem Mindset Over a Tool Mindset: Move beyond evaluating single AI tools. Instead, develop a strategy for a composable agent ecosystem. Prioritize solutions with strong interoperability (APIs, open standards) to avoid vendor lock-in and enable the integration of best-in-class specialist agents.</w:t>
      </w:r>
    </w:p>
    <w:p>
      <w:pPr>
        <w:pStyle w:val="ListNumber"/>
      </w:pPr>
      <w:r>
        <w:rPr>
          <w:rFonts w:ascii="Times New Roman" w:hAnsi="Times New Roman"/>
          <w:sz w:val="20"/>
        </w:rPr>
        <w:t xml:space="preserve"> Invest in Orchestration and Human-AI Teaming Capabilities: The highest value lies not in the agents themselves but in their strategic orchestration. Invest in platforms and internal skills for designing, monitoring, and guiding multi-agent workflows. As the research emphasizes, human knowledge and reasoning provide the competitive edge in agent ecosystems.</w:t>
      </w:r>
    </w:p>
    <w:p>
      <w:pPr>
        <w:pStyle w:val="ListNumber"/>
      </w:pPr>
      <w:r>
        <w:rPr>
          <w:rFonts w:ascii="Times New Roman" w:hAnsi="Times New Roman"/>
          <w:sz w:val="20"/>
        </w:rPr>
        <w:t xml:space="preserve"> Pilot in High-Impact, Contained Domains: Begin deployment in domains with clear processes, available data, and measurable outcomes. Industry-specific verticals like supply chain procurement or horizontal functions like IT service management are ideal starting points. Use these pilots to build internal competency and demonstrate ROI.</w:t>
      </w:r>
    </w:p>
    <w:p>
      <w:pPr>
        <w:pStyle w:val="ListNumber"/>
      </w:pPr>
      <w:r>
        <w:rPr>
          <w:rFonts w:ascii="Times New Roman" w:hAnsi="Times New Roman"/>
          <w:sz w:val="20"/>
        </w:rPr>
        <w:t xml:space="preserve"> Establish Robust Governance and Evaluation Frameworks: Implement clear guidelines for agent autonomy, decision accountability, data security, and ethical operation. Develop metrics to evaluate agent performance beyond task completion to include efficiency gains, error rates, and return on investment.</w:t>
      </w:r>
    </w:p>
    <w:p>
      <w:pPr>
        <w:jc w:val="both"/>
      </w:pPr>
      <w:r>
        <w:rPr>
          <w:rFonts w:ascii="Times New Roman" w:hAnsi="Times New Roman"/>
          <w:sz w:val="20"/>
        </w:rPr>
        <w:t>For Developers and Technology Providers:</w:t>
      </w:r>
    </w:p>
    <w:p>
      <w:pPr>
        <w:pStyle w:val="ListNumber"/>
      </w:pPr>
      <w:r>
        <w:rPr>
          <w:rFonts w:ascii="Times New Roman" w:hAnsi="Times New Roman"/>
          <w:sz w:val="20"/>
        </w:rPr>
        <w:t xml:space="preserve"> Specialize to Differentiate: In a market with dominant general-purpose players, success for startups and niche providers will come from deep specialization. Develop profound expertise in a specific vertical (e.g., legal contract analysis, clinical diagnosis support) or a critical horizontal function (e.g., automated code review, security threat response).</w:t>
      </w:r>
    </w:p>
    <w:p>
      <w:pPr>
        <w:pStyle w:val="ListNumber"/>
      </w:pPr>
      <w:r>
        <w:rPr>
          <w:rFonts w:ascii="Times New Roman" w:hAnsi="Times New Roman"/>
          <w:sz w:val="20"/>
        </w:rPr>
        <w:t xml:space="preserve"> Embrace and Contribute to Open Frameworks: Build upon established frameworks like LangChain and AutoGen. Contributing to these ecosystems enhances interoperability, reduces development overhead, and positions your solutions within a broader, accepted standard.</w:t>
      </w:r>
    </w:p>
    <w:p>
      <w:pPr>
        <w:pStyle w:val="ListNumber"/>
      </w:pPr>
      <w:r>
        <w:rPr>
          <w:rFonts w:ascii="Times New Roman" w:hAnsi="Times New Roman"/>
          <w:sz w:val="20"/>
        </w:rPr>
        <w:t xml:space="preserve"> Prioritize "Tool Use" and Reliability: The utility of an agent is determined by its ability to reliably and safely interact with external systems. Invest heavily in developing robust, fault-tolerant tool-calling capabilities and comprehensive action validation mechanisms.</w:t>
      </w:r>
    </w:p>
    <w:p>
      <w:pPr>
        <w:pStyle w:val="ListNumber"/>
      </w:pPr>
      <w:r>
        <w:rPr>
          <w:rFonts w:ascii="Times New Roman" w:hAnsi="Times New Roman"/>
          <w:sz w:val="20"/>
        </w:rPr>
        <w:t xml:space="preserve"> Design for Explainability: As agents undertake more complex tasks, the ability to audit and explain their decision-making process becomes paramount. Architect agents with built-in logging, reasoning traceability, and human-interpretable output of their plans and actions.</w:t>
      </w:r>
    </w:p>
    <w:p>
      <w:pPr>
        <w:pStyle w:val="Heading3"/>
      </w:pPr>
      <w:r>
        <w:rPr>
          <w:rFonts w:ascii="Times New Roman" w:hAnsi="Times New Roman"/>
          <w:sz w:val="22"/>
        </w:rPr>
        <w:t>9.3 Call to Action</w:t>
      </w:r>
    </w:p>
    <w:p>
      <w:pPr>
        <w:jc w:val="both"/>
      </w:pPr>
      <w:r>
        <w:rPr>
          <w:rFonts w:ascii="Times New Roman" w:hAnsi="Times New Roman"/>
          <w:sz w:val="20"/>
        </w:rPr>
        <w:t>The era of agentic AI is not on the horizon; it is already underway. The convergence of technological readiness, market demand, and a robust developer ecosystem presents a pivotal moment for organizations across all sectors. Passivity in the face of this shift risks ceding competitive advantage and operational efficiency to more agile peers.</w:t>
      </w:r>
    </w:p>
    <w:p>
      <w:pPr>
        <w:jc w:val="both"/>
      </w:pPr>
      <w:r>
        <w:rPr>
          <w:rFonts w:ascii="Times New Roman" w:hAnsi="Times New Roman"/>
          <w:sz w:val="20"/>
        </w:rPr>
        <w:t>Therefore, the call to action is threefold:</w:t>
      </w:r>
    </w:p>
    <w:p>
      <w:pPr>
        <w:pStyle w:val="ListNumber"/>
      </w:pPr>
      <w:r>
        <w:rPr>
          <w:rFonts w:ascii="Times New Roman" w:hAnsi="Times New Roman"/>
          <w:sz w:val="20"/>
        </w:rPr>
        <w:t xml:space="preserve"> Initiate Strategic Learning and Exploration Immediately: Organizations must move beyond passive awareness. Dedicate resources to actively explore agent technologies. Form cross-functional teams (business, IT, compliance) to assess potential use cases, experiment with available frameworks and platforms, and develop a concrete understanding of how agents can address specific organizational pain points.</w:t>
      </w:r>
    </w:p>
    <w:p>
      <w:pPr>
        <w:pStyle w:val="ListNumber"/>
      </w:pPr>
      <w:r>
        <w:rPr>
          <w:rFonts w:ascii="Times New Roman" w:hAnsi="Times New Roman"/>
          <w:sz w:val="20"/>
        </w:rPr>
        <w:t xml:space="preserve"> Build Foundational Capabilities Now: The integration of agentic AI is not merely a software installation; it is a capability build. Begin cultivating talent with skills in prompt engineering, LLM operations (LLMOps), agent orchestration, and AI ethics. Simultaneously, invest in data infrastructure that is clean, accessible, and secure, as this is the fuel for effective agent operation.</w:t>
      </w:r>
    </w:p>
    <w:p>
      <w:pPr>
        <w:pStyle w:val="ListNumber"/>
      </w:pPr>
      <w:r>
        <w:rPr>
          <w:rFonts w:ascii="Times New Roman" w:hAnsi="Times New Roman"/>
          <w:sz w:val="20"/>
        </w:rPr>
        <w:t xml:space="preserve"> Engage in Shaping the Ethical and Operational Standards: The rules governing autonomous AI systems are still being written. Industry leaders, policymakers, and academics must collaborate to establish standards for safety, security, fairness, and accountability in agentic systems. Proactive engagement in this dialogue is essential to ensure the technology develops in a way that maximizes societal benefit and mitigates risk.</w:t>
      </w:r>
    </w:p>
    <w:p>
      <w:pPr>
        <w:jc w:val="both"/>
      </w:pPr>
      <w:r>
        <w:rPr>
          <w:rFonts w:ascii="Times New Roman" w:hAnsi="Times New Roman"/>
          <w:sz w:val="20"/>
        </w:rPr>
        <w:t>In conclusion, AI agents represent a fundamental architectural shift in computing, from programs we command to partners we guide. The research delineates a clear path from definition to deployment, highlighting both immense potential and significant complexity. The organizations that will thrive in this new paradigm will be those that strategically embrace the ecosystem model, invest in human-led orchestration, and build the necessary technical and ethical foundations. The time for strategic action is now.</w:t>
      </w:r>
    </w:p>
    <w:p>
      <w:pPr>
        <w:pStyle w:val="Heading2"/>
      </w:pPr>
      <w:r>
        <w:rPr>
          <w:rFonts w:ascii="Times New Roman" w:hAnsi="Times New Roman"/>
          <w:sz w:val="24"/>
        </w:rPr>
        <w:t>References</w:t>
      </w:r>
    </w:p>
    <w:p>
      <w:pPr>
        <w:pStyle w:val="ListNumber"/>
      </w:pPr>
      <w:r>
        <w:rPr>
          <w:rFonts w:ascii="Times New Roman" w:hAnsi="Times New Roman"/>
          <w:sz w:val="20"/>
        </w:rPr>
        <w:t xml:space="preserve"> Accenture. (2024). Tech Vision 2024. Accenture. Retrieved from [Accenture website]. (Provided the overarching thesis on the productivity potential of agent ecosystems and the critical role of human guidance).</w:t>
      </w:r>
    </w:p>
    <w:p>
      <w:pPr>
        <w:pStyle w:val="ListNumber"/>
      </w:pPr>
      <w:r>
        <w:rPr>
          <w:rFonts w:ascii="Times New Roman" w:hAnsi="Times New Roman"/>
          <w:sz w:val="20"/>
        </w:rPr>
        <w:t xml:space="preserve"> AICritique. (2025, May). Comparison of Leading AI Agent Systems (May 2025). AICritique. Retrieved from [AICritique website]. (Provided the definitive list and comparison of ten major AI agent frameworks and systems, including AutoGPT, LangChain, Microsoft AutoGen, and CrewAI).</w:t>
      </w:r>
    </w:p>
    <w:p>
      <w:pPr>
        <w:pStyle w:val="ListNumber"/>
      </w:pPr>
      <w:r>
        <w:rPr>
          <w:rFonts w:ascii="Times New Roman" w:hAnsi="Times New Roman"/>
          <w:sz w:val="20"/>
        </w:rPr>
        <w:t xml:space="preserve"> Boardor. (2024). The Rise of AI Agent Ecosystem in Enterprise Services. Boardor. Retrieved from [Boardor website]. (Offered perspective on the maturation of the ecosystem and its impact on enterprise services, using DingTalk as a case example).</w:t>
      </w:r>
    </w:p>
    <w:p>
      <w:pPr>
        <w:pStyle w:val="ListNumber"/>
      </w:pPr>
      <w:r>
        <w:rPr>
          <w:rFonts w:ascii="Times New Roman" w:hAnsi="Times New Roman"/>
          <w:sz w:val="20"/>
        </w:rPr>
        <w:t xml:space="preserve"> CB Insights. (2025, March). The AI agent market map: March 2025 edition. CB Insights Research. Retrieved from [CB Insights website]. (Provided data on the startup landscape composition, indicating horizontal AI agent startups make up nearly half of the overall market).</w:t>
      </w:r>
    </w:p>
    <w:p>
      <w:pPr>
        <w:pStyle w:val="ListNumber"/>
      </w:pPr>
      <w:r>
        <w:rPr>
          <w:rFonts w:ascii="Times New Roman" w:hAnsi="Times New Roman"/>
          <w:sz w:val="20"/>
        </w:rPr>
        <w:t xml:space="preserve"> Designveloper. (2024). Top AI Agent Development Companies in 2024. Designveloper. Retrieved from [Designveloper website]. (Provided a consolidated industry list of leading AI agent development companies).</w:t>
      </w:r>
    </w:p>
    <w:p>
      <w:pPr>
        <w:pStyle w:val="ListNumber"/>
      </w:pPr>
      <w:r>
        <w:rPr>
          <w:rFonts w:ascii="Times New Roman" w:hAnsi="Times New Roman"/>
          <w:sz w:val="20"/>
        </w:rPr>
        <w:t xml:space="preserve"> GeeksforGeeks. (n.d.). Types of AI Agents. GeeksforGeeks. Retrieved from [GeeksforGeeks website]. (Provided the foundational, widely accepted taxonomy of the five core agent types: Simple Reflex, Model-Based, Goal-Based, Utility-Based, and Learning Agents).</w:t>
      </w:r>
    </w:p>
    <w:p>
      <w:pPr>
        <w:pStyle w:val="ListNumber"/>
      </w:pPr>
      <w:r>
        <w:rPr>
          <w:rFonts w:ascii="Times New Roman" w:hAnsi="Times New Roman"/>
          <w:sz w:val="20"/>
        </w:rPr>
        <w:t xml:space="preserve"> HatchWorks. (2024). What is an AI Agent?. HatchWorks. Retrieved from [HatchWorks website]. (Supplied overarching definitions emphasizing autonomy, task performance, and goal orientation for AI agents).</w:t>
      </w:r>
    </w:p>
    <w:p>
      <w:pPr>
        <w:pStyle w:val="ListNumber"/>
      </w:pPr>
      <w:r>
        <w:rPr>
          <w:rFonts w:ascii="Times New Roman" w:hAnsi="Times New Roman"/>
          <w:sz w:val="20"/>
        </w:rPr>
        <w:t xml:space="preserve"> Hung Du. (2024). Intelligent Agents in AI: Characteristics, Types, Benefits. Hung Du's Blog/Publication. Retrieved from [relevant platform]. (Provided critical conceptual distinctions between agents, software objects, and expert systems, and explored concepts in Multi-Agent Systems).</w:t>
      </w:r>
    </w:p>
    <w:p>
      <w:pPr>
        <w:pStyle w:val="ListNumber"/>
      </w:pPr>
      <w:r>
        <w:rPr>
          <w:rFonts w:ascii="Times New Roman" w:hAnsi="Times New Roman"/>
          <w:sz w:val="20"/>
        </w:rPr>
        <w:t xml:space="preserve"> IBM. (2024). What are AI agents?. IBM. Retrieved from [IBM website]. (Supplied the overarching definition of AI agents as autonomous systems performing tasks on behalf of users).</w:t>
      </w:r>
    </w:p>
    <w:p>
      <w:pPr>
        <w:pStyle w:val="ListNumber"/>
      </w:pPr>
      <w:r>
        <w:rPr>
          <w:rFonts w:ascii="Times New Roman" w:hAnsi="Times New Roman"/>
          <w:sz w:val="20"/>
        </w:rPr>
        <w:t>Inside Open Source. (2024). The Evolution of LLMs into AI Agents. Medium. Retrieved from [Medium website]. (Defined the core evolution of LLMs from content generators into decision-making agents capable of dynamic interaction).</w:t>
      </w:r>
    </w:p>
    <w:p>
      <w:pPr>
        <w:pStyle w:val="ListNumber"/>
      </w:pPr>
      <w:r>
        <w:rPr>
          <w:rFonts w:ascii="Times New Roman" w:hAnsi="Times New Roman"/>
          <w:sz w:val="20"/>
        </w:rPr>
        <w:t>Joshi, K. (2024). Top 10 AI Agent Development Companies in 2024. LinkedIn. Retrieved from [LinkedIn website]. (Provided analysis and a list of top enterprise service and development companies for AI agents).</w:t>
      </w:r>
    </w:p>
    <w:p>
      <w:pPr>
        <w:pStyle w:val="ListNumber"/>
      </w:pPr>
      <w:r>
        <w:rPr>
          <w:rFonts w:ascii="Times New Roman" w:hAnsi="Times New Roman"/>
          <w:sz w:val="20"/>
        </w:rPr>
        <w:t>Kore.ai. (2024). What is an AI Agent?. Kore.ai. Retrieved from [Kore.ai website]. (Offered a clear breakdown of the core operational "perceive-reason-act" loop that defines an agent's functional cycle).</w:t>
      </w:r>
    </w:p>
    <w:p>
      <w:pPr>
        <w:pStyle w:val="ListNumber"/>
      </w:pPr>
      <w:r>
        <w:rPr>
          <w:rFonts w:ascii="Times New Roman" w:hAnsi="Times New Roman"/>
          <w:sz w:val="20"/>
        </w:rPr>
        <w:t>MarketsandMarkets. (2025). AI Agents Market - Global Forecast to 2025 [Research Insight]. MarketsandMarkets. Retrieved from [MarketsandMarkets website]. (Provided 2025 market share data indicating a collective 42-50% share held by Google, Amelia, IBM, OpenAI, and AWS, and highlighted Google's dominance).</w:t>
      </w:r>
    </w:p>
    <w:p>
      <w:pPr>
        <w:pStyle w:val="ListNumber"/>
      </w:pPr>
      <w:r>
        <w:rPr>
          <w:rFonts w:ascii="Times New Roman" w:hAnsi="Times New Roman"/>
          <w:sz w:val="20"/>
        </w:rPr>
        <w:t>Medium. (2024). Understanding Intelligent Agents in Artificial Intelligence. Medium. Retrieved from [Medium website]. (Emphasized the transformative role of agents in enabling adaptive, rational systems and detailed the learning agent structure).</w:t>
      </w:r>
    </w:p>
    <w:p>
      <w:pPr>
        <w:pStyle w:val="ListNumber"/>
      </w:pPr>
      <w:r>
        <w:rPr>
          <w:rFonts w:ascii="Times New Roman" w:hAnsi="Times New Roman"/>
          <w:sz w:val="20"/>
        </w:rPr>
        <w:t>Meta. (2024). Meta Partners Summit in India. Meta Newsroom. Retrieved from [Meta website]. (Illustrated application of agent ecosystems in the marketing/agency domain through its partnership summit).</w:t>
      </w:r>
    </w:p>
    <w:p>
      <w:pPr>
        <w:pStyle w:val="ListNumber"/>
      </w:pPr>
      <w:r>
        <w:rPr>
          <w:rFonts w:ascii="Times New Roman" w:hAnsi="Times New Roman"/>
          <w:sz w:val="20"/>
        </w:rPr>
        <w:t>nexos.ai. (2024). What is an AI Agent?. nexos.ai. Retrieved from [nexos.ai website]. (Supplied definitions emphasizing the autonomy of AI agents).</w:t>
      </w:r>
    </w:p>
    <w:p>
      <w:pPr>
        <w:pStyle w:val="ListNumber"/>
      </w:pPr>
      <w:r>
        <w:rPr>
          <w:rFonts w:ascii="Times New Roman" w:hAnsi="Times New Roman"/>
          <w:sz w:val="20"/>
        </w:rPr>
        <w:t>NTT DATA / AI Magazine / Technology AI Insights. (2024). NTT DATA Unveils Smart AI Agent Ecosystem. Multiple industry publications. Retrieved from [relevant industry news sites]. (Detailed the commercial offering of a "Smart AI Agent Ecosystem," highlighting managed services, composability, and specific industry applications like procurement).</w:t>
      </w:r>
    </w:p>
    <w:p>
      <w:pPr>
        <w:pStyle w:val="ListNumber"/>
      </w:pPr>
      <w:r>
        <w:rPr>
          <w:rFonts w:ascii="Times New Roman" w:hAnsi="Times New Roman"/>
          <w:sz w:val="20"/>
        </w:rPr>
        <w:t>Simplai.ai. (2024). AI Agent Ecosystems vs. Monolithic Platforms. Simplai.ai. Retrieved from [Simplai.ai website]. (Articulated the central market debate between agent ecosystems and monolithic platforms, outlining vendor strategies and enterprise considerations).</w:t>
      </w:r>
    </w:p>
    <w:p>
      <w:pPr>
        <w:pStyle w:val="ListNumber"/>
      </w:pPr>
      <w:r>
        <w:rPr>
          <w:rFonts w:ascii="Times New Roman" w:hAnsi="Times New Roman"/>
          <w:sz w:val="20"/>
        </w:rPr>
        <w:t>SmythOS. (2024). What is an AI Agent? A Comprehensive Guide. SmythOS. Retrieved from [SmythOS website]. (Offered a clear breakdown of the four essential components of an AI agent's operational cycle: Perception, Reasoning, Action, and Feedback/Learning).</w:t>
      </w:r>
    </w:p>
    <w:p>
      <w:pPr>
        <w:pStyle w:val="ListNumber"/>
      </w:pPr>
      <w:r>
        <w:rPr>
          <w:rFonts w:ascii="Times New Roman" w:hAnsi="Times New Roman"/>
          <w:sz w:val="20"/>
        </w:rPr>
        <w:t>Teleport. (2024). What is Agentic AI?. Teleport. Retrieved from [Teleport website]. (Supplied overarching definitions and introduced the term "Agentic AI" to describe the paradigm of building systems with autonomous AI agents as primary actors).</w:t>
      </w:r>
    </w:p>
    <w:p>
      <w:pPr>
        <w:pStyle w:val="ListNumber"/>
      </w:pPr>
      <w:r>
        <w:rPr>
          <w:rFonts w:ascii="Times New Roman" w:hAnsi="Times New Roman"/>
          <w:sz w:val="20"/>
        </w:rPr>
        <w:t>The AI Journal. (2024). Top AI Agent Development Companies. The AI Journal. Retrieved from [The AI Journal website]. (Provided a ranked list of top enterprise service providers, with Accenture ranked #1, based on service depth and clarity).</w:t>
      </w:r>
    </w:p>
    <w:p>
      <w:pPr>
        <w:pStyle w:val="ListNumber"/>
      </w:pPr>
      <w:r>
        <w:rPr>
          <w:rFonts w:ascii="Times New Roman" w:hAnsi="Times New Roman"/>
          <w:sz w:val="20"/>
        </w:rPr>
        <w:t>Tredence. (2024). Types of AI Agents. Tredence. Retrieved from [Tredence website]. (Provided the foundational taxonomy of the five core agent types, consistent with academic and industry standards).</w:t>
      </w:r>
    </w:p>
    <w:p/>
    <w:p>
      <w:pPr>
        <w:jc w:val="center"/>
      </w:pPr>
      <w:r>
        <w:rPr>
          <w:i/>
          <w:sz w:val="18"/>
        </w:rPr>
        <w:t>This report was generated by Requirements Analysis Agent Assistant (RAAA)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