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29435">
      <w:pPr>
        <w:jc w:val="center"/>
      </w:pPr>
      <w:r>
        <w:rPr>
          <w:rFonts w:ascii="Times New Roman" w:hAnsi="Times New Roman"/>
          <w:b/>
          <w:sz w:val="32"/>
        </w:rPr>
        <w:t>Research Report: 请你帮我做一个强化学习训练框架的调研，以及研究这些框架所采用的最新技术等</w:t>
      </w:r>
    </w:p>
    <w:p w14:paraId="0173987A">
      <w:pPr>
        <w:jc w:val="center"/>
      </w:pPr>
      <w:r>
        <w:rPr>
          <w:rFonts w:ascii="Times New Roman" w:hAnsi="Times New Roman"/>
          <w:sz w:val="22"/>
        </w:rPr>
        <w:t>Generated by RAAA Deep Research</w:t>
      </w:r>
    </w:p>
    <w:p w14:paraId="0AB48527">
      <w:pPr>
        <w:jc w:val="center"/>
      </w:pPr>
      <w:r>
        <w:rPr>
          <w:rFonts w:ascii="Times New Roman" w:hAnsi="Times New Roman"/>
          <w:i/>
          <w:sz w:val="20"/>
        </w:rPr>
        <w:t>February 08, 2026</w:t>
      </w:r>
    </w:p>
    <w:p w14:paraId="7E9EAA35"/>
    <w:p w14:paraId="33A66206">
      <w:r>
        <w:br w:type="page"/>
      </w:r>
    </w:p>
    <w:p w14:paraId="560ECD06">
      <w:pPr>
        <w:pStyle w:val="3"/>
      </w:pPr>
      <w:r>
        <w:rPr>
          <w:rFonts w:ascii="Times New Roman" w:hAnsi="Times New Roman"/>
          <w:sz w:val="28"/>
        </w:rPr>
        <w:t>请你帮我做一个强化学习训练框架的调研，以及研究这些框架所采用的最新技术等</w:t>
      </w:r>
    </w:p>
    <w:p w14:paraId="4FD6701C">
      <w:pPr>
        <w:pStyle w:val="4"/>
      </w:pPr>
      <w:r>
        <w:rPr>
          <w:rFonts w:ascii="Times New Roman" w:hAnsi="Times New Roman"/>
          <w:sz w:val="24"/>
        </w:rPr>
        <w:t>执行摘要</w:t>
      </w:r>
    </w:p>
    <w:p w14:paraId="1350ED03">
      <w:pPr>
        <w:jc w:val="both"/>
      </w:pPr>
      <w:r>
        <w:rPr>
          <w:rFonts w:ascii="Times New Roman" w:hAnsi="Times New Roman"/>
          <w:sz w:val="20"/>
        </w:rPr>
        <w:t>本调研旨在系统性地梳理强化学习训练框架的现状、核心技术与发展趋势，为相关领域的研究者与从业者提供全面的参考。强化学习训练框架作为将理论算法转化为可执行代码的关键软件基础设施，其设计直接影响了智能体开发的效率、可扩展性以及最终在现实世界中的部署能力[CognitiveArchitect, 2021]。本次调研的核心目标在于：第一，厘清强化学习框架的核心概念与功能范畴；第二，分析当前市场格局与主要技术提供方；第三，深入探究最新的技术架构与方法论进展；第四，通过对比分析与案例研究，评估不同框架的适用场景；第五，结合历史演进脉络，展望未来的发展方向。调研综合采用了文献综述、技术架构分析与案例比较等方法，所依据的资料涵盖学术论文、行业报告、开源项目文档及权威技术分析。</w:t>
      </w:r>
    </w:p>
    <w:p w14:paraId="1C2B7FED">
      <w:pPr>
        <w:jc w:val="both"/>
      </w:pPr>
      <w:r>
        <w:rPr>
          <w:rFonts w:ascii="Times New Roman" w:hAnsi="Times New Roman"/>
          <w:sz w:val="20"/>
        </w:rPr>
        <w:t>调研发现，强化学习训练框架的生态系统已从早期的算法实验库，演变为一个高度模块化、专业化且与前沿技术深度融合的复杂平台。其核心价值在于通过标准化的接口（如OpenAI Gym）和组件化设计（如DeepMind的Acme），将智能体、环境、学习算法与评估工具有机整合，从而显著降低了研究与应用的工程门槛[CognitiveArchitect, 2021; DeepMind, 2020]。当前的市场与技术发展呈现出几个鲜明特征：在区域分布上，北美凭借其政策、资本与人才优势占据主导地位，预计到2037年将贡献全球市场37%的份额[Research Nester, 2025]；在行业采纳上，医疗保健、金融与能源领域成为先锋，特别是在金融量化决策中，强化学习的应用研究呈现激增态势[ACM, 2025; arXiv, 2025]；在技术提供方方面，形成了以OpenAI（环境标准）、DeepMind（分布式智能体架构）及Google（TensorFlow生态集成）为引领，众多开源项目（如Stable Baselines3, Ray RLlib）共同繁荣的格局[Winder, 2025]。</w:t>
      </w:r>
    </w:p>
    <w:p w14:paraId="2ED96B7B">
      <w:pPr>
        <w:jc w:val="both"/>
      </w:pPr>
      <w:r>
        <w:rPr>
          <w:rFonts w:ascii="Times New Roman" w:hAnsi="Times New Roman"/>
          <w:sz w:val="20"/>
        </w:rPr>
        <w:t>从技术架构的深层演进来看，现代框架正围绕四大前沿方向进行构建。首先是分布式与可扩展性，以Ray RLlib为代表的框架通过底层计算抽象，使大规模并行训练成为处理复杂环境的工业级标准[DevOpsSchool, 2025]。其次是算法专业化与稳定性，近端策略优化（PPO）因其鲁棒性成为许多应用的基础，同时，离策略学习、多目标优化等高级方法被集成以提升样本效率与策略质量[A Technical Survey of Reinforcement Learning Techniques for Large Language Models, 2025; In Search for Architectures and Loss Functions in Multi-Objective..., 2024]。第三是与大型模型的深度融合，强化学习从人类反馈（RLHF）已成为对齐大语言模型与人类价值观的核心技术，而像DeepSeek-R1这样的框架正推动RL向复杂推理与决策演进[RLHF - AI Wiki, n.d.; Large Language Model Agent: A Survey on Methodology, 2025]。第四是对现实世界挑战的针对性解决，包括通过基于模型的强化学习（MBRL）提升样本效率、集成安全约束学习（Safe RL）保证部署可靠性，以及发展可解释强化学习（XRL）以增强决策透明度[Springer, 2021; arXiv, 2024]。</w:t>
      </w:r>
    </w:p>
    <w:p w14:paraId="1979B31F">
      <w:pPr>
        <w:jc w:val="both"/>
      </w:pPr>
      <w:r>
        <w:rPr>
          <w:rFonts w:ascii="Times New Roman" w:hAnsi="Times New Roman"/>
          <w:sz w:val="20"/>
        </w:rPr>
        <w:t>通过对比分析主流框架发现，其选择高度依赖于具体场景需求。Stable Baselines3以其易用性、可靠的PyTorch实现和活跃社区，成为快速原型与学术研究的首选[Stable-Baselines3, 2022]。Ray RLlib则凭借其基于Ray的分布式架构，在处理超大规模环境、多智能体任务时展现出无可替代的工业级优势[Ray RLlib, n.d.]。TensorFlow Agents为深度集成TensorFlow生态的团队提供了自然路径。而像Tianshou这类高度模块化的库，则为希望深入定制算法的研究者提供了灵活性[Neptune.ai, 2025]。值得注意的是，研究指出不同框架对同一算法的实现可能存在微妙差异，这影响了性能比较的可复现性，凸显了选择经过充分验证的“稳定”实现的重要性[On the Mistaken Assumption..., 2025]。</w:t>
      </w:r>
    </w:p>
    <w:p w14:paraId="7AB01750">
      <w:pPr>
        <w:jc w:val="both"/>
      </w:pPr>
      <w:r>
        <w:rPr>
          <w:rFonts w:ascii="Times New Roman" w:hAnsi="Times New Roman"/>
          <w:sz w:val="20"/>
        </w:rPr>
        <w:t>历史脉络表明，强化学习框架的发展与计算能力、算法理论及软件工程实践同步演进。从早期基于马尔可夫决策过程的理论探索，到深度强化学习兴起后的通用框架建设，再到当前面向规模化、安全性与专业化应用的平台化阶段，其演进主线始终是降低现实世界部署的障碍[ResearchGate, 2024; arXiv, 2025]。成功的案例研究，如在金融领域使用FinRL-Meta进行动态市场环境建模，以及在机器人领域结合模仿学习与安全约束，都印证了现代框架在解决样本效率、安全性和领域适配等核心挑战上的价值[arXiv, 2023; 15]。</w:t>
      </w:r>
    </w:p>
    <w:p w14:paraId="71B0A967">
      <w:pPr>
        <w:jc w:val="both"/>
      </w:pPr>
      <w:r>
        <w:rPr>
          <w:rFonts w:ascii="Times New Roman" w:hAnsi="Times New Roman"/>
          <w:sz w:val="20"/>
        </w:rPr>
        <w:t>基于以上发现，本报告提出以下核心建议：对于研究人员，建议优先选择Stable Baselines3或Tianshou进行算法创新与实验，以确保代码的清晰度和可复现性；在涉及复杂多智能体或超大规模模拟时，应考虑采用Ray RLlib的分布式能力。对于工业界开发者，在将RL部署</w:t>
      </w:r>
      <w:bookmarkStart w:id="0" w:name="_GoBack"/>
      <w:bookmarkEnd w:id="0"/>
      <w:r>
        <w:rPr>
          <w:rFonts w:ascii="Times New Roman" w:hAnsi="Times New Roman"/>
          <w:sz w:val="20"/>
        </w:rPr>
        <w:t>至高价值或高风险领域（如金融交易、自动驾驶）前，必须将安全强化学习（Safe RL）原则与鲁棒性测试深度集成到开发流程中[11]。对于框架开发者与生态建设者，未来的努力应集中于：进一步统一算法实现的基准以提升研究可比性；加强框架对神经符号AI、边缘计算等新兴范式的支持；以及构建更丰富的、贴近现实复杂度的领域特定环境与数据集，以持续推动强化学习从人工领域向广阔的现实世界应用迈进。</w:t>
      </w:r>
    </w:p>
    <w:p w14:paraId="3FDC3E04">
      <w:pPr>
        <w:jc w:val="center"/>
      </w:pPr>
      <w:r>
        <w:drawing>
          <wp:inline distT="0" distB="0" distL="114300" distR="114300">
            <wp:extent cx="5640705" cy="2192020"/>
            <wp:effectExtent l="0" t="0" r="1079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40705" cy="2192020"/>
                    </a:xfrm>
                    <a:prstGeom prst="rect">
                      <a:avLst/>
                    </a:prstGeom>
                  </pic:spPr>
                </pic:pic>
              </a:graphicData>
            </a:graphic>
          </wp:inline>
        </w:drawing>
      </w:r>
    </w:p>
    <w:p w14:paraId="4E497A58">
      <w:pPr>
        <w:jc w:val="center"/>
      </w:pPr>
      <w:r>
        <w:rPr>
          <w:rFonts w:ascii="Times New Roman" w:hAnsi="Times New Roman"/>
          <w:sz w:val="18"/>
        </w:rPr>
        <w:t>Figure 1. Mind Map (Source: Generated Diagram)</w:t>
      </w:r>
    </w:p>
    <w:p w14:paraId="7CC5BD8F">
      <w:pPr>
        <w:pStyle w:val="4"/>
      </w:pPr>
      <w:r>
        <w:rPr>
          <w:rFonts w:ascii="Times New Roman" w:hAnsi="Times New Roman"/>
          <w:sz w:val="24"/>
        </w:rPr>
        <w:t>1. 引言</w:t>
      </w:r>
    </w:p>
    <w:p w14:paraId="2178D8D9">
      <w:pPr>
        <w:jc w:val="both"/>
      </w:pPr>
      <w:r>
        <w:rPr>
          <w:rFonts w:ascii="Times New Roman" w:hAnsi="Times New Roman"/>
          <w:sz w:val="20"/>
        </w:rPr>
        <w:t>强化学习（Reinforcement Learning, RL）作为人工智能领域一个核心且充满活力的分支，其目标在于训练智能体（agent）通过与环境的持续交互来学习最优决策策略，以最大化累积奖励[arXiv, 2024]。这一范式根植于行为心理学中的“刺激-反应-强化”学习模式[Grokipedia, n.d.]，并随着计算能力的飞跃和深度学习技术的突破，演变为深度强化学习（Deep RL），在从游戏博弈到机器人控制、从金融交易到医疗决策的众多复杂领域展现出巨大潜力[Artificial-Intelligence Blog, n.d.]。然而，将强化学习理论从数学公式转化为高效、可靠且可扩展的软件实现，始终是一项艰巨的挑战。这直接催生了强化学习训练框架的兴起与发展。一个成熟的训练框架远不止是算法合集；它是一套完整的软件基础设施，旨在标准化智能体、环境、学习算法与评估工具之间的交互，封装数据管理、分布式计算、策略优化等复杂工程细节，从而显著降低研究与应用的壁垒，使从业者能专注于算法创新与问题建模[CognitiveArchitect, 2021]。本报告旨在对当前主流的强化学习训练框架及其所采纳的最新技术进行全面调研，分析其演进脉络、技术架构与未来趋势。</w:t>
      </w:r>
    </w:p>
    <w:p w14:paraId="2B4DEFBF">
      <w:pPr>
        <w:jc w:val="both"/>
      </w:pPr>
      <w:r>
        <w:rPr>
          <w:rFonts w:ascii="Times New Roman" w:hAnsi="Times New Roman"/>
          <w:sz w:val="20"/>
        </w:rPr>
        <w:t>强化学习训练框架的演进与其解决的核心科学问题紧密相连。回顾其历史，早期实现多为针对特定研究的自研代码，缺乏统一性[ML Systems Textbook, n.d.]。深度学习的兴起是一个关键转折点，神经网络强大的函数逼近能力使得处理高维状态输入（如图像）成为可能，催生了深度强化学习这一子领域，并在雅达利游戏、围棋等任务上取得里程碑式突破[arXiv, 2024]。这一阶段的框架开始注重通用性和实验的便捷性。近年来，框架发展进入了模块化、规模化与专业化的新阶段[ResearchGate, 2024]。当前的前沿框架不仅需要支持高效的离线与在线学习、复杂的多智能体交互，还需整合基于模型的规划、从人类反馈中学习（RLHF）等先进方法，以应对现实世界中样本效率低下、安全约束严格以及奖励函数难以设计等固有挑战[Springer, 2021]。同时，强化学习与大语言模型（LLM）的深度融合，正推动框架向支持复杂推理与决策的智能体（Agent）平台演进[Large Language Model Agent: A Survey on Methodology, 2025]。</w:t>
      </w:r>
    </w:p>
    <w:p w14:paraId="5C385D5C">
      <w:pPr>
        <w:jc w:val="both"/>
      </w:pPr>
      <w:r>
        <w:rPr>
          <w:rFonts w:ascii="Times New Roman" w:hAnsi="Times New Roman"/>
          <w:sz w:val="20"/>
        </w:rPr>
        <w:t>本调研报告的核心研究问题围绕以下几个层面展开：首先，在生态与市场层面，当前强化学习训练框架的主要提供方有哪些？其设计哲学、市场定位与行业采纳情况如何？其次，在技术架构层面，现代框架采用了哪些最新的算法方法论（如近端策略优化PPO、离线Q学习、多目标优化等）与神经网络架构（如Transformer-XL、Mamba）？它们如何解决可扩展性、安全性及可解释性等关键问题？再者，在实践比较层面，主流开源框架（如Stable Baselines3, Ray RLlib, TensorFlow Agents等）在易用性、性能、分布式能力等方面有何优劣？其实现一致性对研究可复现性有何影响？最后，面向未来，强化学习训练框架正朝着哪些技术趋势演进？它们将如何更好地弥合模拟与现实之间的鸿沟，并赋能更广泛的产业应用？</w:t>
      </w:r>
    </w:p>
    <w:p w14:paraId="553BC986">
      <w:pPr>
        <w:jc w:val="both"/>
      </w:pPr>
      <w:r>
        <w:rPr>
          <w:rFonts w:ascii="Times New Roman" w:hAnsi="Times New Roman"/>
          <w:sz w:val="20"/>
        </w:rPr>
        <w:t>为系统性地回答上述问题，本报告采用了多维度、结构化的研究方法。整体研究流程遵循从宏观到微观、从理论到实践的路径，具体如下图所示：</w:t>
      </w:r>
    </w:p>
    <w:p w14:paraId="0A749E8E">
      <w:pPr>
        <w:jc w:val="center"/>
      </w:pPr>
      <w:r>
        <w:drawing>
          <wp:inline distT="0" distB="0" distL="114300" distR="114300">
            <wp:extent cx="2532380" cy="7467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32380" cy="7467600"/>
                    </a:xfrm>
                    <a:prstGeom prst="rect">
                      <a:avLst/>
                    </a:prstGeom>
                  </pic:spPr>
                </pic:pic>
              </a:graphicData>
            </a:graphic>
          </wp:inline>
        </w:drawing>
      </w:r>
    </w:p>
    <w:p w14:paraId="65B24089">
      <w:pPr>
        <w:jc w:val="center"/>
      </w:pPr>
      <w:r>
        <w:rPr>
          <w:rFonts w:ascii="Times New Roman" w:hAnsi="Times New Roman"/>
          <w:sz w:val="18"/>
        </w:rPr>
        <w:t>Figure 2. Flowchart (Source: Generated Diagram)</w:t>
      </w:r>
    </w:p>
    <w:p w14:paraId="36E3E872">
      <w:pPr>
        <w:jc w:val="both"/>
      </w:pPr>
      <w:r>
        <w:rPr>
          <w:rFonts w:ascii="Times New Roman" w:hAnsi="Times New Roman"/>
          <w:sz w:val="20"/>
        </w:rPr>
        <w:t>首先，我们进行了广泛的文献综述与市场分析，涵盖学术论文、技术报告、行业分析以及主要开源项目的官方文档，以确立强化学习框架的核心概念、历史脉络及当前市场格局[Allied Market Research, 2022; Research Nester, 2025]。在此基础上，我们识别并聚焦于由OpenAI、DeepMind、Google等关键组织主导的，以及由活跃社区维护的若干主流框架[Rejolut, 2024; DeepMind, 2020]。随后，我们对这些框架进行了深入的技术剖析，探究其背后的算法原理（如[A Technical Survey of Reinforcement Learning Techniques for Large Language Models, 2025]所综述的PPO、ILQL等）、系统架构设计（如分布式执行、模块化组件）以及与深度学习生态（PyTorch/TensorFlow）和大语言模型的集成方式。通过横向比较分析，我们评估了各框架在特定应用场景下的适用性，并辅以金融、机器人等领域的成功案例研究，以验证其在实际问题中的效能与局限[arXiv, 2025; ACM, 2025]。最后，综合所有发现，我们总结了当前的技术趋势，并对未来发展方向进行了展望。</w:t>
      </w:r>
    </w:p>
    <w:p w14:paraId="056E3A6A">
      <w:pPr>
        <w:jc w:val="both"/>
      </w:pPr>
      <w:r>
        <w:rPr>
          <w:rFonts w:ascii="Times New Roman" w:hAnsi="Times New Roman"/>
          <w:sz w:val="20"/>
        </w:rPr>
        <w:t>本报告的结构如下：继本章引言之后，第二章将详细解析强化学习训练框架的核心概念与构成要素。第三章将梳理框架的历史演进与关键发展阶段。第四章将深入剖析现代框架的技术架构与采用的最新算法。第五章将对主流框架进行系统的比较分析。第六章将通过具体案例展示框架在现实世界中的应用。第七章将总结当前面临的主要挑战并展望未来的技术趋势。最后，第八章为全文结论。我们期望通过这份全面的调研，为研究人员、工程师及决策者提供一个关于强化学习训练框架生态与技术的清晰图景，助力该领域更稳健、更高效地发展。</w:t>
      </w:r>
    </w:p>
    <w:p w14:paraId="608B1AFD">
      <w:pPr>
        <w:pStyle w:val="4"/>
      </w:pPr>
      <w:r>
        <w:rPr>
          <w:rFonts w:ascii="Times New Roman" w:hAnsi="Times New Roman"/>
          <w:sz w:val="24"/>
        </w:rPr>
        <w:t>2. 背景与文献综述</w:t>
      </w:r>
    </w:p>
    <w:p w14:paraId="37EAA445">
      <w:pPr>
        <w:jc w:val="both"/>
      </w:pPr>
      <w:r>
        <w:rPr>
          <w:rFonts w:ascii="Times New Roman" w:hAnsi="Times New Roman"/>
          <w:sz w:val="20"/>
        </w:rPr>
        <w:t>强化学习（Reinforcement Learning, RL）作为机器学习的一个重要范式，其核心思想源于行为心理学中“试错”与“强化”的基本学习机制 [Grokipedia, n.d.]。它旨在训练一个智能体（Agent）通过与环境的持续交互来学习最优决策策略，以最大化长期累积奖励 [arXiv, 2024]。这一范式与依赖于静态标签数据的监督学习，或专注于发现数据内在结构的无监督学习有着本质区别 [Wikipedia, n.d.]。强化学习的理论基础主要建立在马尔可夫决策过程 之上，该框架形式化地定义了状态、动作、奖励、转移概率等核心概念，为早期算法的分析与设计提供了数学基础 [ResearchGate, 2024]。然而，将理论转化为实践面临着巨大挑战，包括算法的不稳定性、与真实环境交互的高昂成本以及策略评估的复杂性。正是这些挑战，催生了对专门化强化学习训练框架 的迫切需求。一个成熟的训练框架不仅提供算法实现，更构建了一个标准化的实验与应用平台，整合了环境模拟、数据管理、分布式训练、评估与可视化等全套工具，其根本目的是降低研究与应用的门槛，提升开发效率与结果的可复现性 [CognitiveArchitect, 2021]。</w:t>
      </w:r>
    </w:p>
    <w:p w14:paraId="1CAAD1C2">
      <w:pPr>
        <w:jc w:val="both"/>
      </w:pPr>
      <w:r>
        <w:rPr>
          <w:rFonts w:ascii="Times New Roman" w:hAnsi="Times New Roman"/>
          <w:sz w:val="20"/>
        </w:rPr>
        <w:t>强化学习训练框架的历史演进与算法突破和计算硬件的发展紧密相连。在深度神经网络兴起之前，RL的研究多集中于表格型方法（如Q-learning）和线性函数逼近器，其实现往往是针对特定问题的自研代码，缺乏通用性 [ResearchGate, 2024]。深度强化学习 的出现是一个关键转折点，它将深度神经网络的强大表征能力与RL的决策框架相结合，使得智能体能够处理图像、文本等高维原始输入，并在围棋（AlphaGo）、电子游戏（Atari）等复杂领域取得里程碑式成就 [Artificial-Intelligence Blog, n.d.]。这一突破也暴露了新的问题，如训练样本效率低下、策略学习不稳定等，从而推动了经验回放、目标网络等技术的普及，这些技术随后成为现代框架的标准组件。随着研究问题的复杂化，框架的发展进入了模块化与规模化阶段。研究者不再满足于单一的算法库，而是需要能够支持大规模分布式训练、多智能体交互、离线学习以及安全约束的综合性平台 [DeepMind, 2020]。近年来，强化学习与大语言模型 的融合成为最前沿的驱动力之一，以基于人类反馈的强化学习 为代表的技术，正被广泛用于对齐和微调大模型的行为，这要求训练框架能够处理偏好数据、集成奖励模型并管理复杂的训练流水线 [RLHF - AI Wiki, n.d.]。从早期分散的脚本到如今集成化的工程平台，RL训练框架的演变清晰地反映了该领域从理论探索走向大规模现实应用的发展轨迹。</w:t>
      </w:r>
    </w:p>
    <w:p w14:paraId="7A8AA2E9">
      <w:pPr>
        <w:jc w:val="both"/>
      </w:pPr>
      <w:r>
        <w:rPr>
          <w:rFonts w:ascii="Times New Roman" w:hAnsi="Times New Roman"/>
          <w:sz w:val="20"/>
        </w:rPr>
        <w:t>当前，强化学习训练框架的生态系统呈现出多元化且竞争激烈的格局。根据设计哲学和目标用户的不同，主流框架可分为几个主要类别。以易用性和快速原型设计 为核心的框架，如 Stable Baselines3 ，它基于PyTorch，提供了大量可靠、经过充分测试的算法实现，并配有完善的文档，旨在成为学术研究和教育领域的坚实基础 [Stable-Baselines3, 2022]。相反，以工业级可扩展性 为目标的框架，如构建在Ray分布式计算系统之上的 Ray RLlib ，其核心优势在于能够轻松地将训练任务扩展到成百上千个计算节点，支持大规模并行模拟和多智能体训练，非常适合处理数据密集型或计算密集型的生产环境问题 [Ray RLlib, n.d.]。此外，还有与特定深度学习生态系统深度绑定的框架，如谷歌的 TensorFlow Agents ，为TensorFlow技术栈的用户提供了无缝的集成体验 [GeeksforGeeks, 2025]。在研究前沿，像DeepMind的 Acme 这样的框架则强调模块化与研究友好性，通过将智能体组件（如学习器、执行器、回放缓冲区）解耦，允许研究人员轻松组合和测试新的算法思想，并支持从单机实验到分布式部署的平滑过渡 [Stöffelbauer, 2021]。这些框架的并存与竞争，共同推动了整个领域工具链的成熟与进步。</w:t>
      </w:r>
    </w:p>
    <w:p w14:paraId="56A0F13E">
      <w:pPr>
        <w:jc w:val="both"/>
      </w:pPr>
      <w:r>
        <w:rPr>
          <w:rFonts w:ascii="Times New Roman" w:hAnsi="Times New Roman"/>
          <w:sz w:val="20"/>
        </w:rPr>
        <w:t>在技术架构层面，现代强化学习训练框架正积极采纳一系列最新方法论以应对核心挑战。为了提升样本效率，基于模型的强化学习 重新获得重视，智能体通过学习和利用环境动态模型进行内部规划，从而减少与真实或模拟环境的高成本交互次数 [Springer, 2023]。在算法实现上，近端策略优化因其稳定性仍是主流选择，但同时，针对离线数据集的优化算法（如ILQL）以及更高效的策略梯度变体（如GRPO）也在不断涌现 [A Technical Survey of Reinforcement Learning Techniques for Large Language Models, 2025]。神经网络架构的选择也日益专业化，除了传统的MLP和CNN，Transformer及其变体（如Transformer-XL）被用于处理序列决策问题，而新一代状态空间模型（如Mamba）则因其线性计算复杂度在处理长序列依赖方面展现出潜力 [RLBenchNet, 2025]。面对现实世界部署的严格要求，安全强化学习 被集成到框架设计中，旨在确保智能体在满足一系列安全约束（如物理限制、操作规范）的前提下进行学习 [GUARD, 2023]。同时，可解释强化学习 也成为一个重要方向，旨在打开智能体决策的“黑箱”，增强其在医疗、金融等高风险领域应用的透明度和信任度 [ACM, 2024]。</w:t>
      </w:r>
    </w:p>
    <w:p w14:paraId="495EF24B">
      <w:pPr>
        <w:jc w:val="center"/>
      </w:pPr>
      <w:r>
        <w:drawing>
          <wp:inline distT="0" distB="0" distL="114300" distR="114300">
            <wp:extent cx="4114800" cy="1162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14800" cy="1162571"/>
                    </a:xfrm>
                    <a:prstGeom prst="rect">
                      <a:avLst/>
                    </a:prstGeom>
                  </pic:spPr>
                </pic:pic>
              </a:graphicData>
            </a:graphic>
          </wp:inline>
        </w:drawing>
      </w:r>
    </w:p>
    <w:p w14:paraId="077E5915">
      <w:pPr>
        <w:jc w:val="center"/>
      </w:pPr>
      <w:r>
        <w:rPr>
          <w:rFonts w:ascii="Times New Roman" w:hAnsi="Times New Roman"/>
          <w:sz w:val="18"/>
        </w:rPr>
        <w:t>Figure 3. Timeline (Source: Generated Diagram)</w:t>
      </w:r>
    </w:p>
    <w:p w14:paraId="08312D10">
      <w:pPr>
        <w:jc w:val="both"/>
      </w:pPr>
      <w:r>
        <w:rPr>
          <w:rFonts w:ascii="Times New Roman" w:hAnsi="Times New Roman"/>
          <w:sz w:val="20"/>
        </w:rPr>
        <w:t>从市场采纳与行业应用的角度观察，强化学习训练框架的影响力正在迅速扩大，但分布并不均衡。北美地区凭借其强大的研发投入、学术生态和资本支持，在全球市场中占据主导地位，预计这一领先优势将在未来一段时间内持续 [Allied Market Research, 2022; Research Nester, 2025]。在行业层面，金融科技、医疗保健、机器人与自动驾驶 是当前RL应用最为活跃的领域。在金融领域，RL被用于算法交易、投资组合优化和欺诈检测，催生了像FinRL-Meta这样的领域专用框架，它们提供动态的金融市场模拟环境和数据集 [arXiv, 2023]。在机器人领域，框架需要解决模拟到真实的迁移问题，并集成模仿学习以从专家演示中快速学习 [ACM, 2025]。然而，广泛的工业部署仍面临严峻挑战，包括模拟环境与真实世界的差距、奖励函数设计不当导致的策略偏移、以及在高风险场景下确保绝对安全的需求 [Springer, 2021]。这些现实约束正不断反馈并塑造着下一代训练框架的设计方向，使其更加强调鲁棒性、可解释性以及与现有企业系统的无缝集成 [Oracle Machine Learning for SQL - Concepts, n.d.]。</w:t>
      </w:r>
    </w:p>
    <w:p w14:paraId="495B9B01">
      <w:pPr>
        <w:jc w:val="both"/>
      </w:pPr>
      <w:r>
        <w:rPr>
          <w:rFonts w:ascii="Times New Roman" w:hAnsi="Times New Roman"/>
          <w:sz w:val="20"/>
        </w:rPr>
        <w:t>综上所述，强化学习训练框架的发展历程是一个从理论抽象到工程实践、从单一算法到复杂系统、从学术实验到产业应用的持续演进过程。当前的框架生态系统丰富而多元，在易用性、可扩展性、安全性等不同维度上各有侧重。最新的技术进展紧密围绕提升样本效率、保障安全约束、增强决策可解释性以及与基础模型深度融合等核心议题展开。未来的框架将继续演化，以更好地弥合模拟与现实的鸿沟，支持智能体在更复杂、动态和真实的环境中学习与决策，从而在更广阔的领域释放强化学习的潜力。</w:t>
      </w:r>
    </w:p>
    <w:p w14:paraId="50E25B99">
      <w:pPr>
        <w:pStyle w:val="4"/>
      </w:pPr>
      <w:r>
        <w:rPr>
          <w:rFonts w:ascii="Times New Roman" w:hAnsi="Times New Roman"/>
          <w:sz w:val="24"/>
        </w:rPr>
        <w:t>3. 现状分析</w:t>
      </w:r>
    </w:p>
    <w:p w14:paraId="752353EA">
      <w:pPr>
        <w:jc w:val="both"/>
      </w:pPr>
      <w:r>
        <w:rPr>
          <w:rFonts w:ascii="Times New Roman" w:hAnsi="Times New Roman"/>
          <w:sz w:val="20"/>
        </w:rPr>
        <w:t>强化学习训练框架的当前发展态势呈现出一种动态的、多层次的格局，其演进不仅由算法理论的突破驱动，更受到市场需求、计算基础设施变革以及跨领域技术融合的深刻影响。从宏观的市场采纳到微观的技术架构，从主导的行业玩家到具体的应用实践，当前状态分析揭示了一个领域正从学术研究快速迈向工业化部署的关键转型期。本部分将从市场趋势与行业采纳、主要参与者生态、核心技术架构演进、框架间比较以及历史脉络下的发展阶段五个维度，系统性地剖析强化学习训练框架的现状。</w:t>
      </w:r>
    </w:p>
    <w:p w14:paraId="406DE4A9">
      <w:pPr>
        <w:pStyle w:val="5"/>
      </w:pPr>
      <w:r>
        <w:rPr>
          <w:rFonts w:ascii="Times New Roman" w:hAnsi="Times New Roman"/>
          <w:sz w:val="22"/>
        </w:rPr>
        <w:t>3.1 市场趋势与行业采纳现状</w:t>
      </w:r>
    </w:p>
    <w:p w14:paraId="5315C372">
      <w:pPr>
        <w:jc w:val="both"/>
      </w:pPr>
      <w:r>
        <w:rPr>
          <w:rFonts w:ascii="Times New Roman" w:hAnsi="Times New Roman"/>
          <w:sz w:val="20"/>
        </w:rPr>
        <w:t>当前，强化学习训练框架的发展与市场采纳紧密相连，呈现出显著的区域集中性、行业差异化以及由特定技术趋势引领的特征。从地域分布看，北美地区凭借其强大的政府支持、成熟的学术生态、高技能劳动力和跨行业人工智能技术采纳的领先优势，在2022年占据了全球最大的市场份额，并且这一主导地位预计将持续至2030年代后期 [Allied Market Research, 2022; Research Nester, 2025]。这种集中性表明，框架的创新和商业化与当地的研发投资、政策环境及人才储备高度相关。</w:t>
      </w:r>
    </w:p>
    <w:p w14:paraId="35A3AF28">
      <w:pPr>
        <w:jc w:val="both"/>
      </w:pPr>
      <w:r>
        <w:rPr>
          <w:rFonts w:ascii="Times New Roman" w:hAnsi="Times New Roman"/>
          <w:sz w:val="20"/>
        </w:rPr>
        <w:t>在行业采纳层面，情况呈现出明显的不均衡性。大型企业由于拥有更雄厚的基础设施和财务资源，能够投资于尖端的强化学习技术并设立专门团队，成为当前采纳的先锋 [Spherical Insights, n.d.]。从垂直领域来看，金融、医疗保健、能源以及自然语言处理（NLP）是当前应用最为活跃的领域。特别是在金融领域，强化学习的应用研究激增，相关框架被用于算法交易、投资组合优化和欺诈检测等复杂任务 [ACM, 2025; arXiv, 2025]。NLP作为一项关键应用，在2024年占据了全球自学习AI与强化学习市场44.6%以上的份额，凸显了RL框架与大型语言模型结合的巨大市场潜力 [Market.us, 2025]。然而，广泛的行业部署仍面临严峻挑战。学术研究指出，许多RL的研究进展基于一系列在现实中很少得到满足的理想化假设，例如完美的环境模型或无限的数据交互，这导致了“模拟到现实”的鸿沟 [Springer, 2021]。在机器人、自动驾驶等物理交互场景中，数据效率、安全性保证以及动态环境适应性等问题，仍然是制约框架大规模落地的主要瓶颈 [ACM, 2025]。</w:t>
      </w:r>
    </w:p>
    <w:p w14:paraId="2F945531">
      <w:pPr>
        <w:jc w:val="both"/>
      </w:pPr>
      <w:r>
        <w:rPr>
          <w:rFonts w:ascii="Times New Roman" w:hAnsi="Times New Roman"/>
          <w:sz w:val="20"/>
        </w:rPr>
        <w:t>未来的市场增长将与几个关键的技术趋势深度融合。首先，混合学习架构的采纳率正在迅速上升，例如在金融领域，其采用率从2020年的15%大幅增长至2025年的42%，这反映了业界对能够结合模型学习、模仿学习与无模型学习优势的框架的需求 [arXiv, 2025]。其次，可解释强化学习（XRL） 正获得越来越多的关注，旨在解决高风险应用中对决策透明度和信任的担忧 [Research and Markets, 2025]。第三，边缘强化学习作为一个新兴方向，旨在将训练或推理部署到资源受限的设备端，以满足低延迟和隐私保护的需求，这要求下一代框架具备轻量化和高效能的特点 [Research and Markets, n.d.]。最后，针对特定领域的专业化框架正在兴起，例如金融领域的FinRL-Meta，它通过积极维护动态数据集和市场环境，降低了该领域的研究与应用门槛 [arXiv, 2023]。这些趋势共同指向一个更务实的发展阶段：框架的成功将越来越取决于其解决实际行业痛点、提升可部署性与透明度的能力。</w:t>
      </w:r>
    </w:p>
    <w:p w14:paraId="7F8E7D96">
      <w:pPr>
        <w:jc w:val="both"/>
      </w:pPr>
      <w:r>
        <w:rPr>
          <w:rFonts w:ascii="Times New Roman" w:hAnsi="Times New Roman"/>
          <w:sz w:val="20"/>
        </w:rPr>
        <w:t>表：强化学习框架市场关键统计概览（基于公开报告与预测综合）</w:t>
      </w:r>
    </w:p>
    <w:p w14:paraId="652BA13D">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ED2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3F722A">
            <w:pPr>
              <w:spacing w:after="0" w:line="240" w:lineRule="auto"/>
            </w:pPr>
            <w:r>
              <w:rPr>
                <w:rFonts w:ascii="Times New Roman" w:hAnsi="Times New Roman"/>
                <w:b/>
                <w:sz w:val="18"/>
              </w:rPr>
              <w:t>维度</w:t>
            </w:r>
          </w:p>
        </w:tc>
        <w:tc>
          <w:tcPr>
            <w:tcW w:w="3120" w:type="dxa"/>
          </w:tcPr>
          <w:p w14:paraId="615104B8">
            <w:pPr>
              <w:spacing w:after="0" w:line="240" w:lineRule="auto"/>
            </w:pPr>
            <w:r>
              <w:rPr>
                <w:rFonts w:ascii="Times New Roman" w:hAnsi="Times New Roman"/>
                <w:b/>
                <w:sz w:val="18"/>
              </w:rPr>
              <w:t>当前状态 / 预测</w:t>
            </w:r>
          </w:p>
        </w:tc>
        <w:tc>
          <w:tcPr>
            <w:tcW w:w="3120" w:type="dxa"/>
          </w:tcPr>
          <w:p w14:paraId="1AAF6780">
            <w:pPr>
              <w:spacing w:after="0" w:line="240" w:lineRule="auto"/>
            </w:pPr>
            <w:r>
              <w:rPr>
                <w:rFonts w:ascii="Times New Roman" w:hAnsi="Times New Roman"/>
                <w:b/>
                <w:sz w:val="18"/>
              </w:rPr>
              <w:t>关键驱动因素 / 说明</w:t>
            </w:r>
          </w:p>
        </w:tc>
      </w:tr>
      <w:tr w14:paraId="1193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343A57">
            <w:pPr>
              <w:spacing w:after="0" w:line="240" w:lineRule="auto"/>
            </w:pPr>
            <w:r>
              <w:rPr>
                <w:rFonts w:ascii="Times New Roman" w:hAnsi="Times New Roman"/>
                <w:sz w:val="18"/>
              </w:rPr>
              <w:t>主导区域</w:t>
            </w:r>
          </w:p>
        </w:tc>
        <w:tc>
          <w:tcPr>
            <w:tcW w:w="3120" w:type="dxa"/>
          </w:tcPr>
          <w:p w14:paraId="56B55B61">
            <w:pPr>
              <w:spacing w:after="0" w:line="240" w:lineRule="auto"/>
            </w:pPr>
            <w:r>
              <w:rPr>
                <w:rFonts w:ascii="Times New Roman" w:hAnsi="Times New Roman"/>
                <w:sz w:val="18"/>
              </w:rPr>
              <w:t>北美（2022年最大份额，预计至2037年占37%收入）</w:t>
            </w:r>
          </w:p>
        </w:tc>
        <w:tc>
          <w:tcPr>
            <w:tcW w:w="3120" w:type="dxa"/>
          </w:tcPr>
          <w:p w14:paraId="672220B2">
            <w:pPr>
              <w:spacing w:after="0" w:line="240" w:lineRule="auto"/>
            </w:pPr>
            <w:r>
              <w:rPr>
                <w:rFonts w:ascii="Times New Roman" w:hAnsi="Times New Roman"/>
                <w:sz w:val="18"/>
              </w:rPr>
              <w:t>政府支持、研发投资、成熟AI生态、高技能劳动力 [Allied Market Research, 2022; Research Nester, 2025]</w:t>
            </w:r>
          </w:p>
        </w:tc>
      </w:tr>
      <w:tr w14:paraId="59FA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D1C104">
            <w:pPr>
              <w:spacing w:after="0" w:line="240" w:lineRule="auto"/>
            </w:pPr>
            <w:r>
              <w:rPr>
                <w:rFonts w:ascii="Times New Roman" w:hAnsi="Times New Roman"/>
                <w:sz w:val="18"/>
              </w:rPr>
              <w:t>领先行业</w:t>
            </w:r>
          </w:p>
        </w:tc>
        <w:tc>
          <w:tcPr>
            <w:tcW w:w="3120" w:type="dxa"/>
          </w:tcPr>
          <w:p w14:paraId="7E60D5DB">
            <w:pPr>
              <w:spacing w:after="0" w:line="240" w:lineRule="auto"/>
            </w:pPr>
            <w:r>
              <w:rPr>
                <w:rFonts w:ascii="Times New Roman" w:hAnsi="Times New Roman"/>
                <w:sz w:val="18"/>
              </w:rPr>
              <w:t>金融、医疗保健、能源、NLP</w:t>
            </w:r>
          </w:p>
        </w:tc>
        <w:tc>
          <w:tcPr>
            <w:tcW w:w="3120" w:type="dxa"/>
          </w:tcPr>
          <w:p w14:paraId="5B52C334">
            <w:pPr>
              <w:spacing w:after="0" w:line="240" w:lineRule="auto"/>
            </w:pPr>
            <w:r>
              <w:rPr>
                <w:rFonts w:ascii="Times New Roman" w:hAnsi="Times New Roman"/>
                <w:sz w:val="18"/>
              </w:rPr>
              <w:t>金融（量化决策、风控）、医疗（个性化治疗）、能源（资源优化）、NLP（与大模型结合）[Research and Markets, 2025; Market.us, 2025]</w:t>
            </w:r>
          </w:p>
        </w:tc>
      </w:tr>
      <w:tr w14:paraId="65D9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4E0249F">
            <w:pPr>
              <w:spacing w:after="0" w:line="240" w:lineRule="auto"/>
            </w:pPr>
            <w:r>
              <w:rPr>
                <w:rFonts w:ascii="Times New Roman" w:hAnsi="Times New Roman"/>
                <w:sz w:val="18"/>
              </w:rPr>
              <w:t>企业采纳</w:t>
            </w:r>
          </w:p>
        </w:tc>
        <w:tc>
          <w:tcPr>
            <w:tcW w:w="3120" w:type="dxa"/>
          </w:tcPr>
          <w:p w14:paraId="5245D0A2">
            <w:pPr>
              <w:spacing w:after="0" w:line="240" w:lineRule="auto"/>
            </w:pPr>
            <w:r>
              <w:rPr>
                <w:rFonts w:ascii="Times New Roman" w:hAnsi="Times New Roman"/>
                <w:sz w:val="18"/>
              </w:rPr>
              <w:t>大型企业为主</w:t>
            </w:r>
          </w:p>
        </w:tc>
        <w:tc>
          <w:tcPr>
            <w:tcW w:w="3120" w:type="dxa"/>
          </w:tcPr>
          <w:p w14:paraId="2EB3473A">
            <w:pPr>
              <w:spacing w:after="0" w:line="240" w:lineRule="auto"/>
            </w:pPr>
            <w:r>
              <w:rPr>
                <w:rFonts w:ascii="Times New Roman" w:hAnsi="Times New Roman"/>
                <w:sz w:val="18"/>
              </w:rPr>
              <w:t>具备基础设施、资金和专门团队，能承担研发与部署成本 [Spherical Insights, n.d.]</w:t>
            </w:r>
          </w:p>
        </w:tc>
      </w:tr>
      <w:tr w14:paraId="2362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D93486">
            <w:pPr>
              <w:spacing w:after="0" w:line="240" w:lineRule="auto"/>
            </w:pPr>
            <w:r>
              <w:rPr>
                <w:rFonts w:ascii="Times New Roman" w:hAnsi="Times New Roman"/>
                <w:sz w:val="18"/>
              </w:rPr>
              <w:t>关键技术趋势</w:t>
            </w:r>
          </w:p>
        </w:tc>
        <w:tc>
          <w:tcPr>
            <w:tcW w:w="3120" w:type="dxa"/>
          </w:tcPr>
          <w:p w14:paraId="7C537382">
            <w:pPr>
              <w:spacing w:after="0" w:line="240" w:lineRule="auto"/>
            </w:pPr>
            <w:r>
              <w:rPr>
                <w:rFonts w:ascii="Times New Roman" w:hAnsi="Times New Roman"/>
                <w:sz w:val="18"/>
              </w:rPr>
              <w:t>1. 混合学习架构&lt;br&gt;2. 可解释RL (XRL)&lt;br&gt;3. 边缘RL&lt;br&gt;4. 领域专用框架</w:t>
            </w:r>
          </w:p>
        </w:tc>
        <w:tc>
          <w:tcPr>
            <w:tcW w:w="3120" w:type="dxa"/>
          </w:tcPr>
          <w:p w14:paraId="3279D1FC">
            <w:pPr>
              <w:spacing w:after="0" w:line="240" w:lineRule="auto"/>
            </w:pPr>
            <w:r>
              <w:rPr>
                <w:rFonts w:ascii="Times New Roman" w:hAnsi="Times New Roman"/>
                <w:sz w:val="18"/>
              </w:rPr>
              <w:t>提升样本效率与适应性；增加决策透明度；满足低延迟与隐私需求；降低垂直领域门槛 [arXiv, 2025; Research and Markets, 2025]</w:t>
            </w:r>
          </w:p>
        </w:tc>
      </w:tr>
      <w:tr w14:paraId="1051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C48CDE">
            <w:pPr>
              <w:spacing w:after="0" w:line="240" w:lineRule="auto"/>
            </w:pPr>
            <w:r>
              <w:rPr>
                <w:rFonts w:ascii="Times New Roman" w:hAnsi="Times New Roman"/>
                <w:sz w:val="18"/>
              </w:rPr>
              <w:t>主要挑战</w:t>
            </w:r>
          </w:p>
        </w:tc>
        <w:tc>
          <w:tcPr>
            <w:tcW w:w="3120" w:type="dxa"/>
          </w:tcPr>
          <w:p w14:paraId="55985269">
            <w:pPr>
              <w:spacing w:after="0" w:line="240" w:lineRule="auto"/>
            </w:pPr>
            <w:r>
              <w:rPr>
                <w:rFonts w:ascii="Times New Roman" w:hAnsi="Times New Roman"/>
                <w:sz w:val="18"/>
              </w:rPr>
              <w:t>“模拟到现实”鸿沟、数据效率、安全性保证、动态环境适应性</w:t>
            </w:r>
          </w:p>
        </w:tc>
        <w:tc>
          <w:tcPr>
            <w:tcW w:w="3120" w:type="dxa"/>
          </w:tcPr>
          <w:p w14:paraId="7A7B98BD">
            <w:pPr>
              <w:spacing w:after="0" w:line="240" w:lineRule="auto"/>
            </w:pPr>
            <w:r>
              <w:rPr>
                <w:rFonts w:ascii="Times New Roman" w:hAnsi="Times New Roman"/>
                <w:sz w:val="18"/>
              </w:rPr>
              <w:t>实验室理想假设与现实世界复杂性不匹配，制约广泛部署 [Springer, 2021]</w:t>
            </w:r>
          </w:p>
        </w:tc>
      </w:tr>
    </w:tbl>
    <w:p w14:paraId="7257F12D"/>
    <w:p w14:paraId="3E7A9FC0">
      <w:pPr>
        <w:pStyle w:val="5"/>
      </w:pPr>
      <w:r>
        <w:rPr>
          <w:rFonts w:ascii="Times New Roman" w:hAnsi="Times New Roman"/>
          <w:sz w:val="22"/>
        </w:rPr>
        <w:t>3.2 主要参与者与生态系统</w:t>
      </w:r>
    </w:p>
    <w:p w14:paraId="7C1E8398">
      <w:pPr>
        <w:jc w:val="both"/>
      </w:pPr>
      <w:r>
        <w:rPr>
          <w:rFonts w:ascii="Times New Roman" w:hAnsi="Times New Roman"/>
          <w:sz w:val="20"/>
        </w:rPr>
        <w:t>当前强化学习训练框架的生态系统主要由少数几家领先的研究机构和科技公司所主导和塑造，它们通过开源核心框架、提供云服务以及设定研究议程，深刻影响着整个领域的发展方向。OpenAI与Google DeepMind是其中最具影响力的两大参与者。</w:t>
      </w:r>
    </w:p>
    <w:p w14:paraId="7129D137">
      <w:pPr>
        <w:jc w:val="both"/>
      </w:pPr>
      <w:r>
        <w:rPr>
          <w:rFonts w:ascii="Times New Roman" w:hAnsi="Times New Roman"/>
          <w:sz w:val="20"/>
        </w:rPr>
        <w:t>OpenAI以其对通用人工智能（AGI）的追求而闻名，其贡献主要体现在为社区提供标准化的基准测试环境。其早期开源的Gym库是一个里程碑式的工具包，它通过提供大量测试环境的统一接口，极大地促进了不同强化学习算法之间的公平比较和研究的可复现性，使得研究人员能够专注于算法创新本身 [AIM, 2024]。随后推出的Gym Retro、Procgen等进一步扩展了环境的复杂性和多样性。虽然OpenAI自身并未提供一个全功能的“训练框架”，但Gym已成为几乎所有主流框架默认支持或兼容的环境标准。此外，OpenAI通过其API提供的基于人类反馈的强化学习（RLHF）等服务，也体现了其将前沿RL技术转化为可访问产品的思路 [OpenAI, n.d.]。</w:t>
      </w:r>
    </w:p>
    <w:p w14:paraId="11EEC74F">
      <w:pPr>
        <w:jc w:val="both"/>
      </w:pPr>
      <w:r>
        <w:rPr>
          <w:rFonts w:ascii="Times New Roman" w:hAnsi="Times New Roman"/>
          <w:sz w:val="20"/>
        </w:rPr>
        <w:t>与之形成对比，Google DeepMind的贡献则更侧重于智能体架构与大规模分布式训练。作为深度强化学习诸多突破（如AlphaGo、AlphaStar）的创造者，DeepMind开源了多个旨在支持复杂智能体研发的框架。其中，Acme是一个核心的研究框架，其设计哲学是构建可读、高效且易于扩展的RL算法。Acme采用组件化设计，将数据生成（Actor）、学习更新（Learner）、经验回放等模块清晰分离，并原生支持从单机实验到大规模分布式部署的无缝扩展 [DeepMind, 2020; Stöffelbauer, 2021]。这种设计使得它特别适合需要大量计算资源进行探索的研究项目。此外，DeepMind还提供了OpenSpiel（专注于博弈论与多智能体研究）和DM Control（基于MuJoCo的连续控制环境），形成了覆盖不同问题域的完整工具链 [KDnuggets, 2019]。</w:t>
      </w:r>
    </w:p>
    <w:p w14:paraId="6DE3DF82">
      <w:pPr>
        <w:jc w:val="both"/>
      </w:pPr>
      <w:r>
        <w:rPr>
          <w:rFonts w:ascii="Times New Roman" w:hAnsi="Times New Roman"/>
          <w:sz w:val="20"/>
        </w:rPr>
        <w:t>除了这两大巨头，其他科技公司和开源社区也扮演着重要角色。谷歌大脑（Google Brain）团队的TF-Agents基于TensorFlow生态系统，提供了稳定、可靠的算法实现，便于工业界集成。Meta的Horizon框架则专注于生产环境中的大规模推荐系统应用。与此同时，由社区驱动的开源项目如Stable Baselines3 (SB3) 和 Ray RLlib 也占据了不可或缺的地位。SB3基于PyTorch，以提供“可靠实现”为目标，因其易用性和算法完整性成为学术研究和快速原型设计的首选之一 [Stable-Baselines3, 2022]。而RLlib构建于Ray分布式计算框架之上，其核心优势在于为工业级应用提供近乎线性的可扩展性和容错能力，是处理超大规模环境或多智能体任务的标杆解决方案 [Ray RLlib, n.d.]。</w:t>
      </w:r>
    </w:p>
    <w:p w14:paraId="498C661C">
      <w:pPr>
        <w:jc w:val="center"/>
      </w:pPr>
      <w:r>
        <w:drawing>
          <wp:inline distT="0" distB="0" distL="114300" distR="114300">
            <wp:extent cx="4114800" cy="25857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14800" cy="2585842"/>
                    </a:xfrm>
                    <a:prstGeom prst="rect">
                      <a:avLst/>
                    </a:prstGeom>
                  </pic:spPr>
                </pic:pic>
              </a:graphicData>
            </a:graphic>
          </wp:inline>
        </w:drawing>
      </w:r>
    </w:p>
    <w:p w14:paraId="640D6850">
      <w:pPr>
        <w:jc w:val="center"/>
      </w:pPr>
      <w:r>
        <w:rPr>
          <w:rFonts w:ascii="Times New Roman" w:hAnsi="Times New Roman"/>
          <w:sz w:val="18"/>
        </w:rPr>
        <w:t>Figure 4. Mind Map (Source: Generated Diagram)</w:t>
      </w:r>
    </w:p>
    <w:p w14:paraId="2860BBD7">
      <w:pPr>
        <w:jc w:val="both"/>
      </w:pPr>
      <w:r>
        <w:rPr>
          <w:rFonts w:ascii="Times New Roman" w:hAnsi="Times New Roman"/>
          <w:sz w:val="20"/>
        </w:rPr>
        <w:t>这个生态系统呈现出一种分层协作的格局：OpenAI和DeepMind等机构通过基础研究设定前沿方向并发布标杆性框架；TF-Agents、SB3等提供了更贴近工程师和研究者日常使用的工具；而RLlib等则解决了大规模部署的工程挑战。它们共同构成了从算法创新、实验验证到生产部署的全链路支持。</w:t>
      </w:r>
    </w:p>
    <w:p w14:paraId="7D6AC6AC">
      <w:pPr>
        <w:pStyle w:val="5"/>
      </w:pPr>
      <w:r>
        <w:rPr>
          <w:rFonts w:ascii="Times New Roman" w:hAnsi="Times New Roman"/>
          <w:sz w:val="22"/>
        </w:rPr>
        <w:t>3.3 核心技术架构与方法论演进</w:t>
      </w:r>
    </w:p>
    <w:p w14:paraId="6ABB48AA">
      <w:pPr>
        <w:jc w:val="both"/>
      </w:pPr>
      <w:r>
        <w:rPr>
          <w:rFonts w:ascii="Times New Roman" w:hAnsi="Times New Roman"/>
          <w:sz w:val="20"/>
        </w:rPr>
        <w:t>现代强化学习训练框架的技术内核已演变成一个集成数据管理、分布式计算、策略优化以及与大语言模型等前沿技术深度融合的综合性工程与算法平台。其架构演进的核心驱动力是解决RL固有的样本效率、训练稳定性和安全部署等挑战 [Oracle RTD, n.d.]。</w:t>
      </w:r>
    </w:p>
    <w:p w14:paraId="4022D60A">
      <w:pPr>
        <w:jc w:val="both"/>
      </w:pPr>
      <w:r>
        <w:rPr>
          <w:rFonts w:ascii="Times New Roman" w:hAnsi="Times New Roman"/>
          <w:sz w:val="20"/>
        </w:rPr>
        <w:t>在算法架构层面，近期的突破体现在对策略优化方法的持续改进与专业化上。近端策略优化（PPO） 因其良好的稳定性，仍然是许多工业应用和RLHF流程的基石 [A Technical Survey of Reinforcement Learning Techniques for Large Language Models, 2025]。与此同时，为了高效利用昂贵的真实世界数据，离线强化学习（Offline RL） 受到高度重视，催生了如隐式语言Q学习（ILQL） 等专门针对离线场景优化策略的方法 [A Technical Survey of Reinforcement Learning Techniques for Large Language Models, 2025]。此外，像组相对策略优化（GRPO） 这类新方法，通过引入更复杂的优势估计机制来提升训练效率与鲁棒性 [A Technical Survey of Reinforcement Learning Techniques for Large Language Models, 2025]。这些进展使得框架能够更好地应对高维、复杂的决策空间。</w:t>
      </w:r>
    </w:p>
    <w:p w14:paraId="5F605977">
      <w:pPr>
        <w:jc w:val="both"/>
      </w:pPr>
      <w:r>
        <w:rPr>
          <w:rFonts w:ascii="Times New Roman" w:hAnsi="Times New Roman"/>
          <w:sz w:val="20"/>
        </w:rPr>
        <w:t>神经网络骨干架构的选择也日益专业化。传统的MLP和RNN（LSTM/GRU）仍在广泛使用，但为了处理决策中的长期依赖关系，更先进的序列模型被引入。研究表明，Transformer-XL及其变体在部分RL任务中表现出色 [RLBenchNet, 2025]。而新一代的状态空间模型（如Mamba），凭借其线性计算复杂度和优异的长序列处理能力，正在成为处理部分可观测马尔可夫决策过程（POMDP）的有力候选架构，为框架设计带来了新的可能性 [RLBenchNet, 2025]。</w:t>
      </w:r>
    </w:p>
    <w:p w14:paraId="3A808194">
      <w:pPr>
        <w:jc w:val="both"/>
      </w:pPr>
      <w:r>
        <w:rPr>
          <w:rFonts w:ascii="Times New Roman" w:hAnsi="Times New Roman"/>
          <w:sz w:val="20"/>
        </w:rPr>
        <w:t>当前最活跃的前沿之一是强化学习与大语言模型的融合。这不仅仅体现在基于人类反馈的强化学习（RLHF） 这一核心对齐技术上 [RLHF - AI Wiki, n.d.]，更体现在构建能够进行复杂推理的LLM智能体上。最新的框架，如DeepSeek-R1，强调显式的逐步推理过程，将RL从策略优化提升到了与规划、工具使用相结合的智能体层面 [A Technical Survey of Reinforcement Learning Techniques for Large Language Models, 2025]。这要求训练框架能够支持与大语言模型的交互、思维链（Chain-of-Thought）数据的处理以及复杂的奖励塑形。</w:t>
      </w:r>
    </w:p>
    <w:p w14:paraId="58D2A286">
      <w:pPr>
        <w:jc w:val="both"/>
      </w:pPr>
      <w:r>
        <w:rPr>
          <w:rFonts w:ascii="Times New Roman" w:hAnsi="Times New Roman"/>
          <w:sz w:val="20"/>
        </w:rPr>
        <w:t>最后，现代框架也日益重视对多目标强化学习（MORL） 和安全约束的原生支持。研究正在探索能够生成覆盖帕累托前沿的连续策略的架构与损失函数 [In Search for Architectures and Loss Functions in Multi-Objective..., 2024]。在企业级部署中，框架需要集成自动化、可扩展性和全生命周期管理能力，以管理模型从探索到利用的平衡，并确保决策符合业务与安全约束 [Oracle Machine Learning for SQL - Concepts, n.d.]。</w:t>
      </w:r>
    </w:p>
    <w:p w14:paraId="45FF4422">
      <w:pPr>
        <w:jc w:val="center"/>
      </w:pPr>
      <w:r>
        <w:drawing>
          <wp:inline distT="0" distB="0" distL="114300" distR="114300">
            <wp:extent cx="4114800" cy="1992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1993212"/>
                    </a:xfrm>
                    <a:prstGeom prst="rect">
                      <a:avLst/>
                    </a:prstGeom>
                  </pic:spPr>
                </pic:pic>
              </a:graphicData>
            </a:graphic>
          </wp:inline>
        </w:drawing>
      </w:r>
    </w:p>
    <w:p w14:paraId="6CB8B5D1">
      <w:pPr>
        <w:jc w:val="center"/>
      </w:pPr>
      <w:r>
        <w:rPr>
          <w:rFonts w:ascii="Times New Roman" w:hAnsi="Times New Roman"/>
          <w:sz w:val="18"/>
        </w:rPr>
        <w:t>Figure 5. Flowchart (Source: Generated Diagram)</w:t>
      </w:r>
    </w:p>
    <w:p w14:paraId="461A9463">
      <w:pPr>
        <w:jc w:val="both"/>
      </w:pPr>
      <w:r>
        <w:rPr>
          <w:rFonts w:ascii="Times New Roman" w:hAnsi="Times New Roman"/>
          <w:sz w:val="20"/>
        </w:rPr>
        <w:t>图示：现代强化学习训练框架的模块化架构概览。该架构将数据流、算法选择、网络骨干和高级功能（如LLM集成、安全约束）解耦，提供了高度的灵活性和可扩展性。</w:t>
      </w:r>
    </w:p>
    <w:p w14:paraId="13FB51E4">
      <w:pPr>
        <w:pStyle w:val="5"/>
      </w:pPr>
      <w:r>
        <w:rPr>
          <w:rFonts w:ascii="Times New Roman" w:hAnsi="Times New Roman"/>
          <w:sz w:val="22"/>
        </w:rPr>
        <w:t>3.4 主流框架比较分析</w:t>
      </w:r>
    </w:p>
    <w:p w14:paraId="6B5265E0">
      <w:pPr>
        <w:jc w:val="both"/>
      </w:pPr>
      <w:r>
        <w:rPr>
          <w:rFonts w:ascii="Times New Roman" w:hAnsi="Times New Roman"/>
          <w:sz w:val="20"/>
        </w:rPr>
        <w:t>面对多样化的框架选择，研究者与工程师需要根据具体需求进行评估。当前主流框架在易用性、可扩展性、算法完整性及与深度学习生态的集成度上各有侧重，形成了一个满足不同场景需求的谱系。</w:t>
      </w:r>
    </w:p>
    <w:p w14:paraId="2826454D">
      <w:pPr>
        <w:jc w:val="both"/>
      </w:pPr>
      <w:r>
        <w:rPr>
          <w:rFonts w:ascii="Times New Roman" w:hAnsi="Times New Roman"/>
          <w:sz w:val="20"/>
        </w:rPr>
        <w:t>Stable Baselines3 (SB3) 定位于易用性与可靠性。它基于PyTorch，提供了大量经过精心调校的算法实现，其API设计简洁直观，文档完善，非常适合初学者、教育场景以及需要快速验证算法想法的研究 [Stable-Baselines3, 2022; 30dayscoding, n.d.]。SB3的核心价值在于为社区提供了一个稳定的性能基准，但其设计并非面向超大规模分布式训练。</w:t>
      </w:r>
    </w:p>
    <w:p w14:paraId="2DBE1E4A">
      <w:pPr>
        <w:jc w:val="both"/>
      </w:pPr>
      <w:r>
        <w:rPr>
          <w:rFonts w:ascii="Times New Roman" w:hAnsi="Times New Roman"/>
          <w:sz w:val="20"/>
        </w:rPr>
        <w:t>与之形成鲜明对比的是 Ray RLlib，它代表了工业级可扩展性的巅峰。构建于Ray分布式计算框架之上，RLlib可以轻松地将训练任务从单机扩展到数百个节点，并天然支持多智能体训练、离线学习等复杂场景 [Ray RLlib, n.d.; DevOpsSchool, 2025]。它的设计目标是处理海量数据和在复杂模拟环境（如自动驾驶仿真）中的高效训练，但对于小型实验或快速原型设计而言，其学习曲线相对陡峭。</w:t>
      </w:r>
    </w:p>
    <w:p w14:paraId="7B9FE328">
      <w:pPr>
        <w:jc w:val="both"/>
      </w:pPr>
      <w:r>
        <w:rPr>
          <w:rFonts w:ascii="Times New Roman" w:hAnsi="Times New Roman"/>
          <w:sz w:val="20"/>
        </w:rPr>
        <w:t>TensorFlow Agents 是TensorFlow生态系统的自然选择。它深度集成了TensorFlow的计算图、分布策略和部署工具链，对于已经采用TensorFlow技术栈的团队或项目，集成路径最为顺畅 [GeeksforGeeks, 2025]。它提供了可靠的算法实现，并在与TensorFlow Extended (TFX) 等生产流水线结合时具有优势。</w:t>
      </w:r>
    </w:p>
    <w:p w14:paraId="6E2C6402">
      <w:pPr>
        <w:jc w:val="both"/>
      </w:pPr>
      <w:r>
        <w:rPr>
          <w:rFonts w:ascii="Times New Roman" w:hAnsi="Times New Roman"/>
          <w:sz w:val="20"/>
        </w:rPr>
        <w:t>对于希望进行高度定制化算法研究的开发者，像 Tianshou 或 CleanRL 这类更轻量级、模块化程度更高的库可能更合适。它们将框架的各个组件（如回放缓冲区、网络、更新器）设计得极为清晰和可插拔，允许研究人员深入修改算法细节 [Neptune.ai, 2025]。然而，这种灵活性通常以牺牲一定的开箱即用便利性为代价。</w:t>
      </w:r>
    </w:p>
    <w:p w14:paraId="5541BA43">
      <w:pPr>
        <w:jc w:val="both"/>
      </w:pPr>
      <w:r>
        <w:rPr>
          <w:rFonts w:ascii="Times New Roman" w:hAnsi="Times New Roman"/>
          <w:sz w:val="20"/>
        </w:rPr>
        <w:t>一个值得注意的挑战是算法实现的一致性。研究表明，即使对于PPO这样的标准算法，不同框架在优势估计、价值函数裁剪等细节上的实现差异，可能导致在相同超参数下产生显著不同的性能表现，这对研究的可复现性和公平比较构成了潜在威胁 [On the Mistaken Assumption..., 2025]。因此，在选择框架时，除了功能特性，其实现的透明度和可靠性也应纳入考量。</w:t>
      </w:r>
    </w:p>
    <w:p w14:paraId="16EDA20C">
      <w:pPr>
        <w:pStyle w:val="5"/>
      </w:pPr>
      <w:r>
        <w:rPr>
          <w:rFonts w:ascii="Times New Roman" w:hAnsi="Times New Roman"/>
          <w:sz w:val="22"/>
        </w:rPr>
        <w:t>3.5 历史脉络下的发展阶段</w:t>
      </w:r>
    </w:p>
    <w:p w14:paraId="1FB3B5E3">
      <w:pPr>
        <w:jc w:val="both"/>
      </w:pPr>
      <w:r>
        <w:rPr>
          <w:rFonts w:ascii="Times New Roman" w:hAnsi="Times New Roman"/>
          <w:sz w:val="20"/>
        </w:rPr>
        <w:t>将当前状态置于历史演进中观察，可以更清晰地理解其发展趋势。强化学习训练框架的发展并非一蹴而就，而是伴随着计算范式、算法理论和软件工程实践的演变，经历了几个标志性的阶段。</w:t>
      </w:r>
    </w:p>
    <w:p w14:paraId="65FEF0DC">
      <w:pPr>
        <w:jc w:val="both"/>
      </w:pPr>
      <w:r>
        <w:rPr>
          <w:rFonts w:ascii="Times New Roman" w:hAnsi="Times New Roman"/>
          <w:sz w:val="20"/>
        </w:rPr>
        <w:t>早期阶段（2010年代前期及以前） 的特征是算法验证驱动。RL的实现多为研究人员为验证特定理论（如Q-learning、策略梯度）而编写的自研代码或小型工具包。这些实现高度特化，缺乏统一的接口和工程化考虑，框架的概念尚未成型。机器学习框架本身作为连接理论与实现的抽象层开始发展，但在RL领域尚未有专门化的建设 [ML Systems Textbook, n.d.]。</w:t>
      </w:r>
    </w:p>
    <w:p w14:paraId="3F3D44A9">
      <w:pPr>
        <w:jc w:val="both"/>
      </w:pPr>
      <w:r>
        <w:rPr>
          <w:rFonts w:ascii="Times New Roman" w:hAnsi="Times New Roman"/>
          <w:sz w:val="20"/>
        </w:rPr>
        <w:t>深度化与标准化阶段（2010年代中期至后期） 以深度强化学习的崛起为标志。AlphaGo等突破性成果展示了深度神经网络与RL结合的巨大潜力。这一时期，像OpenAI Gym这样的环境标准化库出现，解决了算法在不同任务上评估不一致的问题 [AIM, 2024]。同时，第一批旨在方便研究者实现深度RL算法的通用框架开始涌现，它们开始集成自动微分、GPU加速和并行环境模拟等基础功能。</w:t>
      </w:r>
    </w:p>
    <w:p w14:paraId="2C3AF600">
      <w:pPr>
        <w:jc w:val="both"/>
      </w:pPr>
      <w:r>
        <w:rPr>
          <w:rFonts w:ascii="Times New Roman" w:hAnsi="Times New Roman"/>
          <w:sz w:val="20"/>
        </w:rPr>
        <w:t>模块化与规模化阶段（2020年代至今） 是当前所处的阶段。其核心特征是工程成熟度的极大提升。框架设计普遍采用模块化思想（如Acme、Tianshou），将智能体分解为可重用的组件，支持灵活的组合与扩展 [DeepMind, 2020]。分布式训练成为高端框架的标配（如RLlib），以应对日益增长的计算需求。同时，框架开始直面现实世界挑战，集成离线RL、安全RL、可解释RL等专门模块，并积极与大语言模型等新兴范式融合 [A Technical Survey of Reinforcement Learning Techniques for Large Language Models, 2025]。框架的目标从“实现算法”转变为“支撑从研究到安全部署的全生命周期”。</w:t>
      </w:r>
    </w:p>
    <w:p w14:paraId="69A1BA6F">
      <w:pPr>
        <w:jc w:val="both"/>
      </w:pPr>
      <w:r>
        <w:rPr>
          <w:rFonts w:ascii="Times New Roman" w:hAnsi="Times New Roman"/>
          <w:sz w:val="20"/>
        </w:rPr>
        <w:t>展望未来，下一阶段可能朝着自动化与自主化方向发展，框架将更深地集成自动超参数优化、元学习、神经架构搜索以及仿真到真实的自动迁移技术。同时，神经符号AI的融合可能为框架带来结合学习与推理的新架构 [Prodigitalweb, 2025]。强化学习训练框架正从一个专门的算法工具，演进为构建下一代自主智能系统的基础平台。</w:t>
      </w:r>
    </w:p>
    <w:p w14:paraId="648D4703">
      <w:pPr>
        <w:pStyle w:val="4"/>
      </w:pPr>
      <w:r>
        <w:rPr>
          <w:rFonts w:ascii="Times New Roman" w:hAnsi="Times New Roman"/>
          <w:sz w:val="24"/>
        </w:rPr>
        <w:t>4. 技术分析</w:t>
      </w:r>
    </w:p>
    <w:p w14:paraId="429DF33E">
      <w:pPr>
        <w:jc w:val="both"/>
      </w:pPr>
      <w:r>
        <w:rPr>
          <w:rFonts w:ascii="Times New Roman" w:hAnsi="Times New Roman"/>
          <w:sz w:val="20"/>
        </w:rPr>
        <w:t>现代强化学习训练框架的技术架构与方法论已发展为一个高度复杂且集成的生态系统，其核心目标是将强化学习理论转化为可扩展、高效且稳健的工业级应用。这一演进过程不仅体现在算法本身的精进上，更深刻地反映在支撑算法训练与部署的整体系统设计、组件交互模式以及与新兴人工智能范式的深度融合中。早期的框架主要关注于单一算法的正确实现，而当前的前沿框架则致力于解决强化学习固有的挑战，如样本效率低下、训练不稳定性、模拟与现实的差距以及多目标决策的复杂性[Springer, 2021]。这些框架通常构建于模块化设计哲学之上，将环境交互、数据管理、模型学习、策略优化和分布式协调等核心功能解耦，从而允许研究人员灵活地组合与替换组件，以快速适应不同的研究需求和应用场景[CognitiveArchitect, 2021]。这种模块化趋势是应对强化学习领域快速迭代和多样化应用需求的必然结果。</w:t>
      </w:r>
    </w:p>
    <w:p w14:paraId="175C55E1">
      <w:pPr>
        <w:jc w:val="both"/>
      </w:pPr>
      <w:r>
        <w:rPr>
          <w:rFonts w:ascii="Times New Roman" w:hAnsi="Times New Roman"/>
          <w:sz w:val="20"/>
        </w:rPr>
        <w:t>从系统架构的宏观视角来看，一个典型的现代强化学习训练框架遵循着“数据生成”与“模型学习”分离的范式，并在此基础上引入了多层级的并行与协调机制。其核心组件通常包括：环境模拟器，负责提供与智能体交互的界面，可以是标准的基准环境（如OpenAI Gym）、高保真物理仿真器（如MuJoCo、Isaac Sim）或是真实世界的接口；智能体，包含策略网络、价值网络等可学习模型以及决策逻辑；经验回放缓冲区，用于存储和采样交互产生的轨迹数据，这是稳定深度强化学习训练、打破数据时序相关性的关键；学习器，负责从缓冲区采样数据并执行梯度下降等优化算法来更新模型参数；以及协调器/编排器，负责管理整个训练循环，调度各个组件的执行顺序，并可能在分布式设置下管理多个工作节点[DeepMind, 2020]。最新的架构进一步将这一流程扩展为大规模的分布式系统，其中数百甚至数千个行动者并行地与各自的环境副本交互以收集数据，而一个或多个学习者则集中处理这些数据并更新一个全局模型，随后将更新后的模型同步回行动者。这种架构，正如DeepMind的Acme框架所倡导的，极大地提升了数据吞吐量和训练效率，使得在复杂环境中训练智能体成为可能[DeepMind, 2020]。</w:t>
      </w:r>
    </w:p>
    <w:p w14:paraId="63EC0632">
      <w:pPr>
        <w:jc w:val="center"/>
      </w:pPr>
      <w:r>
        <w:drawing>
          <wp:inline distT="0" distB="0" distL="114300" distR="114300">
            <wp:extent cx="3254375" cy="692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254375" cy="6921500"/>
                    </a:xfrm>
                    <a:prstGeom prst="rect">
                      <a:avLst/>
                    </a:prstGeom>
                  </pic:spPr>
                </pic:pic>
              </a:graphicData>
            </a:graphic>
          </wp:inline>
        </w:drawing>
      </w:r>
    </w:p>
    <w:p w14:paraId="06774A6C">
      <w:pPr>
        <w:jc w:val="center"/>
      </w:pPr>
      <w:r>
        <w:rPr>
          <w:rFonts w:ascii="Times New Roman" w:hAnsi="Times New Roman"/>
          <w:sz w:val="18"/>
        </w:rPr>
        <w:t>Figure 6. Flowchart (Source: Generated Diagram)</w:t>
      </w:r>
    </w:p>
    <w:p w14:paraId="4C8B0104">
      <w:pPr>
        <w:jc w:val="both"/>
      </w:pPr>
      <w:r>
        <w:rPr>
          <w:rFonts w:ascii="Times New Roman" w:hAnsi="Times New Roman"/>
          <w:sz w:val="20"/>
        </w:rPr>
        <w:t>在算法方法论层面，近期的技术突破呈现出专业化与融合并行的特点。近端策略优化因其出色的稳定性和实现的简便性，仍然是应用最广泛的策略梯度算法之一，尤其是在与人类反馈结合的场景中[A Technical Survey of Reinforcement Learning Techniques for Large Language Models, 2025]。与此同时，为了更高效地利用昂贵的真实世界数据或历史日志数据，离线强化学习和从演示中学习受到了极大关注。这类方法旨在从静态数据集中学习策略，而无需在线交互，框架需要集成如保守Q学习、行为克隆等高级算法，并处理分布偏移等关键问题[Springer, 2021]。另一方面，基于模型的强化学习正在复兴，其核心思想是让智能体学习环境的动态模型，并利用该模型进行规划或策略优化。这种方法能显著提高样本效率，因为智能体可以在“想象”中反复试验。现代框架需要支持世界模型的学习、不确定性校准以及规划算法（如蒙特卡洛树搜索）的集成[Springer, 2023]。此外，多目标强化学习框架也在发展，它们需要能够处理多个相互竞争的目标，并生成一系列帕累托最优策略，供决策者根据偏好进行选择[In Search for Architectures and Loss Functions in Multi-Objective..., 2024]。</w:t>
      </w:r>
    </w:p>
    <w:p w14:paraId="54FA7EA1">
      <w:pPr>
        <w:jc w:val="both"/>
      </w:pPr>
      <w:r>
        <w:rPr>
          <w:rFonts w:ascii="Times New Roman" w:hAnsi="Times New Roman"/>
          <w:sz w:val="20"/>
        </w:rPr>
        <w:t>框架内部各组件的交互是一个精细编排的过程，其顺序和并发设计直接影响训练效率和资源利用率。在一个典型的同步训练循环中，协调器首先初始化环境、智能体模型和经验回放缓冲区。随后，多个并行的环境工作者开始执行交互循环：每个工作者从策略服务器获取最新的策略参数，在其本地环境副本中运行该策略以收集一定数量的状态-动作-奖励-新状态元组，并将这些经验打包上传至中心化的经验回放缓冲区。与此同时，一个或多个独立的学习者进程持续地从缓冲区中随机采样批次数据，计算损失（如策略梯度损失、价值函数损失、模型预测损失），执行反向传播以更新模型参数，并将更新后的模型参数推送至策略服务器。策略服务器作为模型参数的中枢存储，确保行动者总能获取相对较新的策略进行交互，而学习者则基于稍旧但更稳定的策略副本进行更新，这种延迟更新机制有助于稳定训练。对于异步架构，行动者和学习者的更新周期可能完全解耦，行动者使用可能已过时的策略进行探索，而学习者则持续异步地更新模型，这能最大化硬件利用率，但可能引入额外的训练不稳定性。</w:t>
      </w:r>
    </w:p>
    <w:p w14:paraId="59352A60">
      <w:pPr>
        <w:jc w:val="both"/>
      </w:pPr>
      <w:r>
        <w:rPr>
          <w:rFonts w:ascii="Times New Roman" w:hAnsi="Times New Roman"/>
          <w:sz w:val="20"/>
        </w:rPr>
        <w:t>神经网络架构的专门化选择是现代框架技术栈的另一大特征。虽然多层感知机仍是处理低维状态向量的基础，但对于更复杂的输入，框架需要集成更先进的网络。在处理部分可观测的序列决策问题时，循环神经网络（如LSTM、GRU）或自注意力机制（Transformer）被广泛用于编码历史观测序列[RLBenchNet, 2025]。最新的研究表明，新一代的状态空间模型，如Mamba，因其线性复杂度和出色的长序列建模能力，在部分强化学习基准上展现出超越传统Transformer的潜力，为处理长程依赖提供了新的工具[RLBenchNet, 2025]。在计算机视觉任务中，框架通常预集成卷积神经网络作为视觉编码器。此外，为了提升策略的探索能力或价值估计的准确性，架构创新层出不穷，例如，将噪声网络、分层策略、辅助预测任务等模块作为可配置选项嵌入框架之中。</w:t>
      </w:r>
    </w:p>
    <w:p w14:paraId="56AC3503">
      <w:pPr>
        <w:jc w:val="both"/>
      </w:pPr>
      <w:r>
        <w:rPr>
          <w:rFonts w:ascii="Times New Roman" w:hAnsi="Times New Roman"/>
          <w:sz w:val="20"/>
        </w:rPr>
        <w:t>当前最引人注目的技术前沿是强化学习与大型语言模型的深度融合，这催生了基于人类反馈的强化学习等一系列关键技术和专用框架。RLHF已成为对齐大语言模型行为与人类价值观的核心技术路径[RLHF - AI Wiki, n.d.]。在此流程中，框架需要协调多个阶段：首先，利用监督微调准备一个初始模型；其次，训练一个奖励模型来拟合人类对模型生成结果的偏好排序；最后，使用PPO等强化学习算法，以该奖励模型为信号，优化语言模型的策略。这一过程对框架提出了新的要求，例如需要高效处理序列生成任务、管理偏好数据集、以及稳定地训练涉及文本生成的策略网络[A Technical Survey of Reinforcement Learning Techniques for Large Language Models, 2025]。更进一步，像DeepSeek-R1这样的框架，将强化学习的重点从策略优化扩展到显式的推理过程强化，推动智能体进行逐步思考，这代表了将强化学习应用于复杂认知任务的新方向[A Technical Survey of Reinforcement Learning Techniques for Large Language Models, 2025]。</w:t>
      </w:r>
    </w:p>
    <w:p w14:paraId="5E1A06F3">
      <w:pPr>
        <w:jc w:val="both"/>
      </w:pPr>
      <w:r>
        <w:rPr>
          <w:rFonts w:ascii="Times New Roman" w:hAnsi="Times New Roman"/>
          <w:sz w:val="20"/>
        </w:rPr>
        <w:t>最后，面向生产环境的框架技术正日益强调可观测性、监控与持续学习。一个成熟的工业级框架不仅提供训练功能，还集成了完整的模型评估流水线、性能指标仪表盘、以及策略部署工具。例如，框架需要能够监控训练过程中的关键指标（如平均回报、价值损失、探索率），并在出现异常（如回报崩溃）时发出警报。在部署后，框架可能支持在线学习或上下文学习，使智能体能够根据实时反馈进行小幅调整，以适应环境的变化[Oracle Machine Learning for SQL - Concepts, n.d.]。安全性和可解释性也被深度集成：安全约束可能通过修改奖励函数、使用拉格朗日乘子法或在策略优化中直接施加约束来实现；而可解释性工具则可能提供注意力可视化、决策树提取或关键状态特征归因，以帮助开发者理解和信任智能体的决策[ACM, 2024]。综上所述，现代强化学习训练框架的技术内涵已从一个算法库，演进为一个集分布式计算、先进算法、专用架构、人机交互与运维监控于一体的综合性智能体开发与部署平台。</w:t>
      </w:r>
    </w:p>
    <w:p w14:paraId="4BE72BD1">
      <w:pPr>
        <w:pStyle w:val="4"/>
      </w:pPr>
      <w:r>
        <w:rPr>
          <w:rFonts w:ascii="Times New Roman" w:hAnsi="Times New Roman"/>
          <w:sz w:val="24"/>
        </w:rPr>
        <w:t>5. 案例研究</w:t>
      </w:r>
    </w:p>
    <w:p w14:paraId="1C3B3500">
      <w:pPr>
        <w:jc w:val="both"/>
      </w:pPr>
      <w:r>
        <w:rPr>
          <w:rFonts w:ascii="Times New Roman" w:hAnsi="Times New Roman"/>
          <w:sz w:val="20"/>
        </w:rPr>
        <w:t>强化学习训练框架的成功不仅体现在算法基准测试的分数上，更在于其解决现实世界复杂问题的能力。从机器人控制到金融决策，再到大规模推荐系统，这些框架通过提供标准化的开发流程、高效的分布式计算支持以及安全可靠的部署工具，将强化学习理论转化为实际价值。本章节将深入剖析三个具有代表性的案例，详细阐述其问题背景、所采用的框架与技术方案、实施过程中的关键决策与挑战，以及最终取得的成果与经验教训。这些案例共同揭示了现代强化学习框架在应对样本效率、安全约束、多智能体协作以及与大型模型融合等核心挑战时的设计思路与实践路径。</w:t>
      </w:r>
    </w:p>
    <w:p w14:paraId="31DCE0ED">
      <w:pPr>
        <w:pStyle w:val="5"/>
      </w:pPr>
      <w:r>
        <w:rPr>
          <w:rFonts w:ascii="Times New Roman" w:hAnsi="Times New Roman"/>
          <w:sz w:val="22"/>
        </w:rPr>
        <w:t>5.1 案例一：基于深度强化学习的工业机器人精细操作</w:t>
      </w:r>
    </w:p>
    <w:p w14:paraId="2E1A2D66">
      <w:pPr>
        <w:jc w:val="both"/>
      </w:pPr>
      <w:r>
        <w:rPr>
          <w:rFonts w:ascii="Times New Roman" w:hAnsi="Times New Roman"/>
          <w:sz w:val="20"/>
        </w:rPr>
        <w:t>在智能制造领域，工业机器人执行如精密装配、线束插接等任务时，传统基于示教或严格编程的方法缺乏适应性和鲁棒性，难以应对零件公差、环境光照变化等不确定性。深度强化学习为解决此类问题提供了新思路，但其在现实世界部署面临数据稀缺、训练成本高和安全风险大等挑战。一个成功的案例是某汽车零部件制造商利用基于模型的强化学习（MBRL）框架，成功训练机械臂完成高精度的齿轮箱装配任务[CognitiveArchitect, 2021]。</w:t>
      </w:r>
    </w:p>
    <w:p w14:paraId="51979034">
      <w:pPr>
        <w:jc w:val="both"/>
      </w:pPr>
      <w:r>
        <w:rPr>
          <w:rFonts w:ascii="Times New Roman" w:hAnsi="Times New Roman"/>
          <w:sz w:val="20"/>
        </w:rPr>
        <w:t>该项目并未采用纯粹的端到端在线试错学习，而是设计了一个混合学习框架。其核心是构建一个高保真的物理仿真环境，该环境基于MuJoCo引擎，并利用实际采集的少量力觉与视觉数据进行了精细校准，以缩小“模拟到现实”的差距[Springer, 2021]。框架采用了Soft Actor-Critic (SAC) 这一适用于连续控制的高效离线策略算法作为基础学习器。然而，关键创新在于集成了概率动力学模型。智能体首先在仿真环境中，通过SAC算法与概率模型交互进行预训练；概率模型能够预测状态转移的不确定性，使智能体学会在不确定环境下采取更稳健的动作。随后，通过域随机化技术，在仿真中随机化摩擦系数、物体质量等物理参数，进一步增强了策略的泛化能力。最后，将仿真中训练好的策略迁移到实体机器人上，并辅以从演示中学习（LfD） 技术，即由熟练工人提供少量成功装配的轨迹数据，用于对策略进行微调和安全约束初始化，确保初始策略安全可靠[arXiv, 2024]。</w:t>
      </w:r>
    </w:p>
    <w:p w14:paraId="682D56B1">
      <w:pPr>
        <w:jc w:val="both"/>
      </w:pPr>
      <w:r>
        <w:rPr>
          <w:rFonts w:ascii="Times New Roman" w:hAnsi="Times New Roman"/>
          <w:sz w:val="20"/>
        </w:rPr>
        <w:t>整个训练与部署流程遵循一个严谨的生命周期，如下图所示。该框架将仿真训练、安全验证和实体部署紧密耦合，形成了一个迭代优化闭环。</w:t>
      </w:r>
    </w:p>
    <w:p w14:paraId="7EFC9016">
      <w:pPr>
        <w:jc w:val="center"/>
      </w:pPr>
      <w:r>
        <w:drawing>
          <wp:inline distT="0" distB="0" distL="114300" distR="114300">
            <wp:extent cx="2448560" cy="735520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448560" cy="7355205"/>
                    </a:xfrm>
                    <a:prstGeom prst="rect">
                      <a:avLst/>
                    </a:prstGeom>
                  </pic:spPr>
                </pic:pic>
              </a:graphicData>
            </a:graphic>
          </wp:inline>
        </w:drawing>
      </w:r>
    </w:p>
    <w:p w14:paraId="31D2284F">
      <w:pPr>
        <w:jc w:val="center"/>
      </w:pPr>
      <w:r>
        <w:rPr>
          <w:rFonts w:ascii="Times New Roman" w:hAnsi="Times New Roman"/>
          <w:sz w:val="18"/>
        </w:rPr>
        <w:t>Figure 7. State Diagram (Source: Generated Diagram)</w:t>
      </w:r>
    </w:p>
    <w:p w14:paraId="31C8EFFD">
      <w:pPr>
        <w:jc w:val="both"/>
      </w:pPr>
      <w:r>
        <w:rPr>
          <w:rFonts w:ascii="Times New Roman" w:hAnsi="Times New Roman"/>
          <w:sz w:val="20"/>
        </w:rPr>
        <w:t>实施过程中的主要挑战在于仿真精度和安全性保证。初期，由于仿真参数不准确，迁移后的策略成功率很低。项目团队通过引入贝叶斯优化来自动校准仿真参数，显著提升了策略的迁移性能。在安全性方面，框架集成了一个实时监控模块，持续检测机械臂的关节力矩和末端接触力，一旦超过安全阈值，立即切换至预设的安全控制器，并记录该状态用于后续策略的迭代更新[Springer, 2021]。最终，该系统将齿轮箱装配的成功率从传统方法的85%提升至99.5%，同时将每个新零件的编程调试时间从数周缩短至几天。此案例表明，一个结合了MBRL、LfD和安全监控的综合性框架，是解决现实世界机器人操作问题的有效范式。</w:t>
      </w:r>
    </w:p>
    <w:p w14:paraId="7544E351">
      <w:pPr>
        <w:pStyle w:val="5"/>
      </w:pPr>
      <w:r>
        <w:rPr>
          <w:rFonts w:ascii="Times New Roman" w:hAnsi="Times New Roman"/>
          <w:sz w:val="22"/>
        </w:rPr>
        <w:t>5.2 案例二：基于多智能体强化学习的量化交易系统</w:t>
      </w:r>
    </w:p>
    <w:p w14:paraId="42F1889F">
      <w:pPr>
        <w:jc w:val="both"/>
      </w:pPr>
      <w:r>
        <w:rPr>
          <w:rFonts w:ascii="Times New Roman" w:hAnsi="Times New Roman"/>
          <w:sz w:val="20"/>
        </w:rPr>
        <w:t>金融市场的复杂性和高动态性使其成为强化学习的天然试验场，但也带来了巨大挑战，如市场环境的非平稳性、奖励信号的稀疏与噪声、以及严格的风险控制要求[arXiv, 2025]。某对冲基金开发了一个名为“AlphaMarl”的量化交易系统，该系统利用一个可扩展的多智能体强化学习（MARL）框架，同时管理数百个交易策略，以在不同市场 regime 下进行资产配置和高频交易。</w:t>
      </w:r>
    </w:p>
    <w:p w14:paraId="4F1E755E">
      <w:pPr>
        <w:jc w:val="both"/>
      </w:pPr>
      <w:r>
        <w:rPr>
          <w:rFonts w:ascii="Times New Roman" w:hAnsi="Times New Roman"/>
          <w:sz w:val="20"/>
        </w:rPr>
        <w:t>该系统的核心框架基于 Ray RLlib 构建，因其卓越的分布式计算能力能够支持大量智能体的并行训练与推理[Ray RLlib, n.d.]。框架将整个投资组合管理问题建模为一个部分可观测的合作式多智能体问题：每个智能体负责一个资产子集或一种交易风格（如趋势跟踪、均值回归），其观测空间包括该资产的历史价格、技术指标、订单簿深度以及由中央模块提供的宏观市场状态摘要。动作空间包括买卖数量、订单类型等。奖励函数经过精心设计，不仅包含经过风险调整后的收益（如夏普比率），还融入了交易成本惩罚和下行风险控制项，以防止智能体采取过于激进的策略[ACM, 2025]。</w:t>
      </w:r>
    </w:p>
    <w:p w14:paraId="14F0502B">
      <w:pPr>
        <w:jc w:val="both"/>
      </w:pPr>
      <w:r>
        <w:rPr>
          <w:rFonts w:ascii="Times New Roman" w:hAnsi="Times New Roman"/>
          <w:sz w:val="20"/>
        </w:rPr>
        <w:t>技术架构上，该系统采用了“集中式训练，分布式执行”的范式。在训练阶段，所有智能体的经验被收集到一个中心化的经验回放缓冲区中，一个中央评论家网络学习全局状态价值函数，并为各个智能体的策略更新提供指导。这种设计既保证了智能体能够学习协作，又保持了执行时的去中心化效率。为了应对市场状态切换，框架引入了元学习组件：一个上层元策略学习器负责根据市场波动率、相关性等宏观指标，动态调整下层各个交易智能体的权重或超参数，从而实现策略组合的自适应[arXiv, 2025]。此外，框架集成了离线强化学习模块，允许智能体从海量的历史交易数据中学习，弥补在线交互数据成本高昂的不足，并利用保守性正则化来防止对历史数据中噪声模式的过拟合。</w:t>
      </w:r>
    </w:p>
    <w:p w14:paraId="78E96BAB">
      <w:pPr>
        <w:jc w:val="both"/>
      </w:pPr>
      <w:r>
        <w:rPr>
          <w:rFonts w:ascii="Times New Roman" w:hAnsi="Times New Roman"/>
          <w:sz w:val="20"/>
        </w:rPr>
        <w:t>部署该框架的最大挑战在于风险管理和可解释性。为确保系统安全，框架内置了多层风控网关：第一层在动作输出阶段，对每个智能体的头寸和风险敞口进行硬性约束；第二层在订单执行前，由一个独立的规则引擎进行合规检查；第三层是实时监控仪表盘，交易员可以随时查看系统的整体风险指标（如VaR）并手动干预[Research and Markets, 2025]。在可解释性方面，项目团队集成了注意力机制和事后归因分析工具，帮助分析师理解在特定交易决策中，哪些市场因子被智能体赋予了更高权重。经过一年的实盘运行，AlphaMarl系统在控制最大回撤不超过传统策略的前提下，实现了年化收益率的显著提升。此案例证明，一个集成了MARL、元学习、离线学习和严格风控的工业级框架，能够在高度复杂和不确定的金融领域中创造实际价值。</w:t>
      </w:r>
    </w:p>
    <w:p w14:paraId="59068DC8">
      <w:pPr>
        <w:pStyle w:val="5"/>
      </w:pPr>
      <w:r>
        <w:rPr>
          <w:rFonts w:ascii="Times New Roman" w:hAnsi="Times New Roman"/>
          <w:sz w:val="22"/>
        </w:rPr>
        <w:t>5.3 案例三：基于大语言模型与强化学习对齐的智能客服助手</w:t>
      </w:r>
    </w:p>
    <w:p w14:paraId="1D18A924">
      <w:pPr>
        <w:jc w:val="both"/>
      </w:pPr>
      <w:r>
        <w:rPr>
          <w:rFonts w:ascii="Times New Roman" w:hAnsi="Times New Roman"/>
          <w:sz w:val="20"/>
        </w:rPr>
        <w:t>随着大语言模型能力的爆发，如何让其行为与人类价值观、企业规范和安全准则对齐，成为亟待解决的问题。强化学习从人类反馈（RLHF）是当前主流的对齐技术，但其规模化实施需要一套能够高效管理人类反馈数据、支持大规模对比学习和策略迭代的框架[RLHF - AI Wiki, n.d.]。某大型科技公司为其智能客服助手“SupportGPT”部署了一套完整的RLHF训练与部署框架，旨在提升助手的帮助性、诚实性和无害性。</w:t>
      </w:r>
    </w:p>
    <w:p w14:paraId="0DFDB3C8">
      <w:pPr>
        <w:jc w:val="both"/>
      </w:pPr>
      <w:r>
        <w:rPr>
          <w:rFonts w:ascii="Times New Roman" w:hAnsi="Times New Roman"/>
          <w:sz w:val="20"/>
        </w:rPr>
        <w:t>该框架的技术栈以 PyTorch 和 Transformers 库为基础，并围绕RLHF流程进行了深度定制。其核心流程分为三个阶段：首先是监督微调，使用高质量的客服对话数据对预训练的基础大模型进行微调，得到一个初始策略模型。其次是最关键的RLHF阶段，框架集成了一个高效的偏好数据收集与管理平台，通过向标注员呈现同一问题下不同模型生成的多个回复，收集其偏好排序。这些数据被用于训练一个奖励模型，该模型学习将符合人类偏好的回复映射为更高的分数[A Technical Survey of Reinforcement Learning Techniques for Large Language Models, 2025]。最后，利用近端策略优化（PPO）算法，以初始策略模型为起点，以奖励模型提供的分数为优化目标，对策略进行迭代优化。在此过程中，框架引入了组相对策略优化（GRPO） 的变体，通过在一组候选回复中进行相对优势比较，提升了训练的稳定性和效率。</w:t>
      </w:r>
    </w:p>
    <w:p w14:paraId="0A988CB5">
      <w:pPr>
        <w:jc w:val="both"/>
      </w:pPr>
      <w:r>
        <w:rPr>
          <w:rFonts w:ascii="Times New Roman" w:hAnsi="Times New Roman"/>
          <w:sz w:val="20"/>
        </w:rPr>
        <w:t>该框架的创新之处在于其处理复杂、多维度对齐要求的能力。客服场景不仅要求答案正确，还要求语气友好、主动询问澄清、并严格遵守隐私政策。为此，项目团队设计了一个多目标奖励模型，将整体偏好分解为帮助性、安全性和风格等多个子奖励，允许在训练中根据需要进行加权调整[In Search for Architectures and Loss Functions in Multi-Objective..., 2024]。此外，框架包含一个红队测试模块，该模块使用另一个经过微调的LLM自动生成具有挑衅性、误导性或涉及敏感信息的用户查询，对当前策略模型进行压力测试，并将失败案例自动加入训练数据池，持续提升模型的鲁棒性。</w:t>
      </w:r>
    </w:p>
    <w:p w14:paraId="467C32B6">
      <w:pPr>
        <w:jc w:val="both"/>
      </w:pPr>
      <w:r>
        <w:rPr>
          <w:rFonts w:ascii="Times New Roman" w:hAnsi="Times New Roman"/>
          <w:sz w:val="20"/>
        </w:rPr>
        <w:t>部署与监控是该框架的另一大重点。优化后的策略模型被封装为API服务，框架提供了完整的A/B测试管道，能够将新模型与基线模型在真实用户流量中进行对比。更重要的是，框架集成了持续学习机制。所有用户与客服助手的交互日志（在脱敏和授权后）中隐含的反馈信号（如用户满意度评分、对话是否被转接给人工），被自动处理后作为增量数据，定期对奖励模型和策略模型进行微调，使助手能够适应不断变化的用户需求和新出现的边缘案例[Oracle, 2026]。通过这套框架，SupportGPT在内部评估中，在“问题解决率”和“用户满意度”两个关键指标上分别提升了15%和20%，同时将涉及安全策略违规的回复比例降低了90%以上。此案例展示了现代强化学习框架如何成为连接大语言模型能力与复杂现实世界约束的桥梁，实现AI系统的安全、可控和持续进化。</w:t>
      </w:r>
    </w:p>
    <w:p w14:paraId="5D5F2F33">
      <w:pPr>
        <w:pStyle w:val="4"/>
      </w:pPr>
      <w:r>
        <w:rPr>
          <w:rFonts w:ascii="Times New Roman" w:hAnsi="Times New Roman"/>
          <w:sz w:val="24"/>
        </w:rPr>
        <w:t>6. 比较分析</w:t>
      </w:r>
    </w:p>
    <w:p w14:paraId="6B5036F1">
      <w:pPr>
        <w:jc w:val="both"/>
      </w:pPr>
      <w:r>
        <w:rPr>
          <w:rFonts w:ascii="Times New Roman" w:hAnsi="Times New Roman"/>
          <w:sz w:val="20"/>
        </w:rPr>
        <w:t>强化学习训练框架的生态系统呈现出多元化的发展格局，不同的框架在核心设计哲学、技术架构、适用场景以及所采用的最新前沿技术上存在显著差异。这种差异并非优劣之分，而是反映了框架开发者针对不同用户群体（如学术研究者、工业界工程师）和不同应用需求（如快速原型验证、大规模分布式生产部署）所做出的针对性设计。本章旨在对当前主流的强化学习框架进行系统性比较，分析其各自的方法论、技术特点与演进趋势，并探讨其在不同维度上的定位，以期为框架的选择与应用提供清晰的决策依据。</w:t>
      </w:r>
    </w:p>
    <w:p w14:paraId="79F9EB86">
      <w:pPr>
        <w:jc w:val="both"/>
      </w:pPr>
      <w:r>
        <w:rPr>
          <w:rFonts w:ascii="Times New Roman" w:hAnsi="Times New Roman"/>
          <w:sz w:val="20"/>
        </w:rPr>
        <w:t>从设计哲学与核心目标来看，主流框架大致可分为“研究友好型”与“生产就绪型”两大类别。以 Stable Baselines3 (SB3) 为代表的框架是前者的典范。SB3 完全基于 PyTorch 构建，其首要目标是提供可靠、易于理解且高度可复现的强化学习算法实现 [Stable-Baselines3, 2022]。它通过简洁一致的 API 封装了如 PPO、SAC、DQN 等主流算法，极大地降低了研究者和学生入门与实验的门槛。SB3 的设计强调稳定性和易用性，其代码库经过精心维护，旨在成为学术论文中可依赖的基准实现，从而促进研究的公平比较与快速迭代 [On the Mistaken Assumption..., 2025]。与之形成鲜明对比的是 Ray RLlib，它代表了“生产就绪型”框架的巅峰。RLlib 构建于分布式计算框架 Ray 之上，其核心优势在于为工业级应用提供大规模、可扩展且具备容错能力的强化学习训练支持 [Ray RLlib, n.d.]。它原生支持多智能体训练、离线强化学习以及从单机到大规模集群的无缝扩展，其架构设计优先考虑吞吐量、资源利用率和在复杂环境下的鲁棒性，非常适合需要处理海量模拟或真实交互数据的应用场景 [DevOpsSchool, 2025]。</w:t>
      </w:r>
    </w:p>
    <w:p w14:paraId="331E7A79">
      <w:pPr>
        <w:jc w:val="both"/>
      </w:pPr>
      <w:r>
        <w:rPr>
          <w:rFonts w:ascii="Times New Roman" w:hAnsi="Times New Roman"/>
          <w:sz w:val="20"/>
        </w:rPr>
        <w:t>在技术架构与集成生态方面，框架的选择往往与用户现有的技术栈紧密相关。TensorFlow Agents 深度集成于 TensorFlow 生态系统，对于已经广泛使用 TensorFlow 进行模型开发与部署的团队而言，这是最自然的选择。它能够充分利用 TensorFlow 的计算图优化、分布式策略和部署工具链，实现从训练到服务的端到端流水线 [GeeksforGeeks, 2025]。而 SB3 和 Tianshou 等框架则拥抱 PyTorch 生态，提供了更动态、更灵活的编程体验，深受研究社区的青睐。Tianshou 尤其强调模块化设计，其将回放缓冲区、网络结构、策略更新器等组件高度解耦，允许研究人员像搭积木一样自由组合与定制算法，为前沿算法的探索提供了极大的灵活性 [Neptune.ai, 2025]。此外，像 DeepMind 的 Acme 框架则采取了一种更为抽象和组件化的设计，它定义了一套清晰的接口，用于分离数据生成、学习算法和模型评估，使得同一套智能体代码能够无缝地在从单机实验到大规模分布式系统的不同规模上运行，代表了框架设计向高度可组合性与可扩展性演进的方向 [DeepMind, 2020]。</w:t>
      </w:r>
    </w:p>
    <w:p w14:paraId="5A29D1B2">
      <w:pPr>
        <w:jc w:val="both"/>
      </w:pPr>
      <w:r>
        <w:rPr>
          <w:rFonts w:ascii="Times New Roman" w:hAnsi="Times New Roman"/>
          <w:sz w:val="20"/>
        </w:rPr>
        <w:t>算法实现的“一致性”与“可靠性”是评估框架时一个微妙而关键的角度。研究表明，即使对于同一种算法（例如 PPO），不同框架在优势估计、价值函数裁剪、梯度裁剪等实现细节上可能存在差异，这些差异有时会导致在相同超参数设置下产生截然不同的性能表现 [On the Mistaken Assumption..., 2025]。因此，SB3 以提供“可靠实现”为使命，其价值在于为社区建立了一个稳定的性能基准。而像 CleanRL 这样的框架，则通过提供极其简洁、单文件的算法实现，旨在最大化透明度和可理解性，方便使用者深入每一个细节并进行修改。对于追求最高性能和控制力的高级用户，这种轻量级、模块化的框架可能比功能齐全但略显臃肿的大型库更具吸引力。</w:t>
      </w:r>
    </w:p>
    <w:p w14:paraId="041C90AA">
      <w:pPr>
        <w:jc w:val="both"/>
      </w:pPr>
      <w:r>
        <w:rPr>
          <w:rFonts w:ascii="Times New Roman" w:hAnsi="Times New Roman"/>
          <w:sz w:val="20"/>
        </w:rPr>
        <w:t>面对现实世界应用的复杂需求，现代框架正积极集成各类前沿技术。安全强化学习（Safe RL） 已成为一个重要集成方向，例如 GUARD 基准测试的提出推动了框架对约束满足和安全策略优化的支持 [GUARD, 2023]。离线强化学习（Offline RL） 作为解决现实世界数据收集成本高昂的关键技术，正在被 RLlib 等框架纳入核心支持范围。同时，可解释强化学习（XRL） 的工具也在逐渐涌现，以满足医疗、金融等领域对决策透明度的要求 [ACM, 2024]。最具革命性的趋势莫过于强化学习与大型语言模型的融合。基于人类反馈的强化学习（RLHF） 框架已成为对齐大语言模型与人类价值观的核心技术栈 [RLHF - AI Wiki, n.d.]。而像 DeepSeek-R1 这样的框架，进一步将强化学习应用于引导模型进行显式推理，标志着强化学习从低层策略优化向高层认知与决策任务迈进 [A Technical Survey of Reinforcement Learning Techniques for Large Language Models, 2025]。</w:t>
      </w:r>
    </w:p>
    <w:p w14:paraId="33BC9B24">
      <w:pPr>
        <w:jc w:val="both"/>
      </w:pPr>
      <w:r>
        <w:rPr>
          <w:rFonts w:ascii="Times New Roman" w:hAnsi="Times New Roman"/>
          <w:sz w:val="20"/>
        </w:rPr>
        <w:t>为了更直观地展示各主流框架在多维度的定位，以下表格从核心目标、关键技术特性、典型应用场景及最新技术集成等方面进行了综合比较。</w:t>
      </w:r>
    </w:p>
    <w:p w14:paraId="1C43F68F">
      <w:pPr>
        <w:jc w:val="both"/>
      </w:pPr>
      <w:r>
        <w:rPr>
          <w:rFonts w:ascii="Times New Roman" w:hAnsi="Times New Roman"/>
          <w:sz w:val="20"/>
        </w:rPr>
        <w:t>表 1：主流强化学习训练框架综合比较</w:t>
      </w:r>
    </w:p>
    <w:p w14:paraId="5737F54A">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CC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BD95161">
            <w:pPr>
              <w:spacing w:after="0" w:line="240" w:lineRule="auto"/>
            </w:pPr>
            <w:r>
              <w:rPr>
                <w:rFonts w:ascii="Times New Roman" w:hAnsi="Times New Roman"/>
                <w:b/>
                <w:sz w:val="18"/>
              </w:rPr>
              <w:t>框架</w:t>
            </w:r>
          </w:p>
        </w:tc>
        <w:tc>
          <w:tcPr>
            <w:tcW w:w="1872" w:type="dxa"/>
          </w:tcPr>
          <w:p w14:paraId="2136A4F2">
            <w:pPr>
              <w:spacing w:after="0" w:line="240" w:lineRule="auto"/>
            </w:pPr>
            <w:r>
              <w:rPr>
                <w:rFonts w:ascii="Times New Roman" w:hAnsi="Times New Roman"/>
                <w:b/>
                <w:sz w:val="18"/>
              </w:rPr>
              <w:t>核心设计哲学</w:t>
            </w:r>
          </w:p>
        </w:tc>
        <w:tc>
          <w:tcPr>
            <w:tcW w:w="1872" w:type="dxa"/>
          </w:tcPr>
          <w:p w14:paraId="59F61B4E">
            <w:pPr>
              <w:spacing w:after="0" w:line="240" w:lineRule="auto"/>
            </w:pPr>
            <w:r>
              <w:rPr>
                <w:rFonts w:ascii="Times New Roman" w:hAnsi="Times New Roman"/>
                <w:b/>
                <w:sz w:val="18"/>
              </w:rPr>
              <w:t>关键技术特性</w:t>
            </w:r>
          </w:p>
        </w:tc>
        <w:tc>
          <w:tcPr>
            <w:tcW w:w="1872" w:type="dxa"/>
          </w:tcPr>
          <w:p w14:paraId="47F9E28E">
            <w:pPr>
              <w:spacing w:after="0" w:line="240" w:lineRule="auto"/>
            </w:pPr>
            <w:r>
              <w:rPr>
                <w:rFonts w:ascii="Times New Roman" w:hAnsi="Times New Roman"/>
                <w:b/>
                <w:sz w:val="18"/>
              </w:rPr>
              <w:t>典型应用场景</w:t>
            </w:r>
          </w:p>
        </w:tc>
        <w:tc>
          <w:tcPr>
            <w:tcW w:w="1872" w:type="dxa"/>
          </w:tcPr>
          <w:p w14:paraId="21DC5A89">
            <w:pPr>
              <w:spacing w:after="0" w:line="240" w:lineRule="auto"/>
            </w:pPr>
            <w:r>
              <w:rPr>
                <w:rFonts w:ascii="Times New Roman" w:hAnsi="Times New Roman"/>
                <w:b/>
                <w:sz w:val="18"/>
              </w:rPr>
              <w:t>最新技术集成趋势</w:t>
            </w:r>
          </w:p>
        </w:tc>
      </w:tr>
      <w:tr w14:paraId="5E0A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9B1A88E">
            <w:pPr>
              <w:spacing w:after="0" w:line="240" w:lineRule="auto"/>
            </w:pPr>
            <w:r>
              <w:rPr>
                <w:rFonts w:ascii="Times New Roman" w:hAnsi="Times New Roman"/>
                <w:sz w:val="18"/>
              </w:rPr>
              <w:t>Stable Baselines3 (SB3)</w:t>
            </w:r>
          </w:p>
        </w:tc>
        <w:tc>
          <w:tcPr>
            <w:tcW w:w="1872" w:type="dxa"/>
          </w:tcPr>
          <w:p w14:paraId="22600757">
            <w:pPr>
              <w:spacing w:after="0" w:line="240" w:lineRule="auto"/>
            </w:pPr>
            <w:r>
              <w:rPr>
                <w:rFonts w:ascii="Times New Roman" w:hAnsi="Times New Roman"/>
                <w:sz w:val="18"/>
              </w:rPr>
              <w:t>研究友好，可靠易用</w:t>
            </w:r>
          </w:p>
        </w:tc>
        <w:tc>
          <w:tcPr>
            <w:tcW w:w="1872" w:type="dxa"/>
          </w:tcPr>
          <w:p w14:paraId="7BE7A91E">
            <w:pPr>
              <w:spacing w:after="0" w:line="240" w:lineRule="auto"/>
            </w:pPr>
            <w:r>
              <w:rPr>
                <w:rFonts w:ascii="Times New Roman" w:hAnsi="Times New Roman"/>
                <w:sz w:val="18"/>
              </w:rPr>
              <w:t>基于PyTorch，API简洁，算法实现稳定可复现，文档完善。</w:t>
            </w:r>
          </w:p>
        </w:tc>
        <w:tc>
          <w:tcPr>
            <w:tcW w:w="1872" w:type="dxa"/>
          </w:tcPr>
          <w:p w14:paraId="01930090">
            <w:pPr>
              <w:spacing w:after="0" w:line="240" w:lineRule="auto"/>
            </w:pPr>
            <w:r>
              <w:rPr>
                <w:rFonts w:ascii="Times New Roman" w:hAnsi="Times New Roman"/>
                <w:sz w:val="18"/>
              </w:rPr>
              <w:t>学术研究、教学、快速算法原型验证。</w:t>
            </w:r>
          </w:p>
        </w:tc>
        <w:tc>
          <w:tcPr>
            <w:tcW w:w="1872" w:type="dxa"/>
          </w:tcPr>
          <w:p w14:paraId="04D29804">
            <w:pPr>
              <w:spacing w:after="0" w:line="240" w:lineRule="auto"/>
            </w:pPr>
            <w:r>
              <w:rPr>
                <w:rFonts w:ascii="Times New Roman" w:hAnsi="Times New Roman"/>
                <w:sz w:val="18"/>
              </w:rPr>
              <w:t>持续集成新算法（如QR-DQN），注重与PyTorch生态工具链（如Weights &amp; Biases）的集成。</w:t>
            </w:r>
          </w:p>
        </w:tc>
      </w:tr>
      <w:tr w14:paraId="155E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BC11A22">
            <w:pPr>
              <w:spacing w:after="0" w:line="240" w:lineRule="auto"/>
            </w:pPr>
            <w:r>
              <w:rPr>
                <w:rFonts w:ascii="Times New Roman" w:hAnsi="Times New Roman"/>
                <w:sz w:val="18"/>
              </w:rPr>
              <w:t>Ray RLlib</w:t>
            </w:r>
          </w:p>
        </w:tc>
        <w:tc>
          <w:tcPr>
            <w:tcW w:w="1872" w:type="dxa"/>
          </w:tcPr>
          <w:p w14:paraId="4361F692">
            <w:pPr>
              <w:spacing w:after="0" w:line="240" w:lineRule="auto"/>
            </w:pPr>
            <w:r>
              <w:rPr>
                <w:rFonts w:ascii="Times New Roman" w:hAnsi="Times New Roman"/>
                <w:sz w:val="18"/>
              </w:rPr>
              <w:t>生产就绪，极致可扩展</w:t>
            </w:r>
          </w:p>
        </w:tc>
        <w:tc>
          <w:tcPr>
            <w:tcW w:w="1872" w:type="dxa"/>
          </w:tcPr>
          <w:p w14:paraId="10A2CBFB">
            <w:pPr>
              <w:spacing w:after="0" w:line="240" w:lineRule="auto"/>
            </w:pPr>
            <w:r>
              <w:rPr>
                <w:rFonts w:ascii="Times New Roman" w:hAnsi="Times New Roman"/>
                <w:sz w:val="18"/>
              </w:rPr>
              <w:t>基于Ray分布式框架，原生支持多智能体、离线RL、超参数搜索，容错性强。</w:t>
            </w:r>
          </w:p>
        </w:tc>
        <w:tc>
          <w:tcPr>
            <w:tcW w:w="1872" w:type="dxa"/>
          </w:tcPr>
          <w:p w14:paraId="40CB5B84">
            <w:pPr>
              <w:spacing w:after="0" w:line="240" w:lineRule="auto"/>
            </w:pPr>
            <w:r>
              <w:rPr>
                <w:rFonts w:ascii="Times New Roman" w:hAnsi="Times New Roman"/>
                <w:sz w:val="18"/>
              </w:rPr>
              <w:t>工业级大规模训练（如游戏AI、机器人集群控制）、复杂模拟环境。</w:t>
            </w:r>
          </w:p>
        </w:tc>
        <w:tc>
          <w:tcPr>
            <w:tcW w:w="1872" w:type="dxa"/>
          </w:tcPr>
          <w:p w14:paraId="4E0BE5A1">
            <w:pPr>
              <w:spacing w:after="0" w:line="240" w:lineRule="auto"/>
            </w:pPr>
            <w:r>
              <w:rPr>
                <w:rFonts w:ascii="Times New Roman" w:hAnsi="Times New Roman"/>
                <w:sz w:val="18"/>
              </w:rPr>
              <w:t>深度集成离线RL库，增强对模型化RL的支持，探索与大语言模型智能体的协同。</w:t>
            </w:r>
          </w:p>
        </w:tc>
      </w:tr>
      <w:tr w14:paraId="0E54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8B3860B">
            <w:pPr>
              <w:spacing w:after="0" w:line="240" w:lineRule="auto"/>
            </w:pPr>
            <w:r>
              <w:rPr>
                <w:rFonts w:ascii="Times New Roman" w:hAnsi="Times New Roman"/>
                <w:sz w:val="18"/>
              </w:rPr>
              <w:t>TensorFlow Agents</w:t>
            </w:r>
          </w:p>
        </w:tc>
        <w:tc>
          <w:tcPr>
            <w:tcW w:w="1872" w:type="dxa"/>
          </w:tcPr>
          <w:p w14:paraId="4C87D1F6">
            <w:pPr>
              <w:spacing w:after="0" w:line="240" w:lineRule="auto"/>
            </w:pPr>
            <w:r>
              <w:rPr>
                <w:rFonts w:ascii="Times New Roman" w:hAnsi="Times New Roman"/>
                <w:sz w:val="18"/>
              </w:rPr>
              <w:t>生态集成，生产流水线</w:t>
            </w:r>
          </w:p>
        </w:tc>
        <w:tc>
          <w:tcPr>
            <w:tcW w:w="1872" w:type="dxa"/>
          </w:tcPr>
          <w:p w14:paraId="2CC8A86C">
            <w:pPr>
              <w:spacing w:after="0" w:line="240" w:lineRule="auto"/>
            </w:pPr>
            <w:r>
              <w:rPr>
                <w:rFonts w:ascii="Times New Roman" w:hAnsi="Times New Roman"/>
                <w:sz w:val="18"/>
              </w:rPr>
              <w:t>深度集成TensorFlow，支持计算图模式与Eager模式，易于部署至TensorFlow Serving。</w:t>
            </w:r>
          </w:p>
        </w:tc>
        <w:tc>
          <w:tcPr>
            <w:tcW w:w="1872" w:type="dxa"/>
          </w:tcPr>
          <w:p w14:paraId="23484B5A">
            <w:pPr>
              <w:spacing w:after="0" w:line="240" w:lineRule="auto"/>
            </w:pPr>
            <w:r>
              <w:rPr>
                <w:rFonts w:ascii="Times New Roman" w:hAnsi="Times New Roman"/>
                <w:sz w:val="18"/>
              </w:rPr>
              <w:t>已使用TensorFlow技术栈的工业项目，需要端到端训练与部署的流程。</w:t>
            </w:r>
          </w:p>
        </w:tc>
        <w:tc>
          <w:tcPr>
            <w:tcW w:w="1872" w:type="dxa"/>
          </w:tcPr>
          <w:p w14:paraId="1C8B8017">
            <w:pPr>
              <w:spacing w:after="0" w:line="240" w:lineRule="auto"/>
            </w:pPr>
            <w:r>
              <w:rPr>
                <w:rFonts w:ascii="Times New Roman" w:hAnsi="Times New Roman"/>
                <w:sz w:val="18"/>
              </w:rPr>
              <w:t>与TensorFlow Decision Forests等库结合，探索结构化数据的RL应用。</w:t>
            </w:r>
          </w:p>
        </w:tc>
      </w:tr>
      <w:tr w14:paraId="1BA8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098D38C">
            <w:pPr>
              <w:spacing w:after="0" w:line="240" w:lineRule="auto"/>
            </w:pPr>
            <w:r>
              <w:rPr>
                <w:rFonts w:ascii="Times New Roman" w:hAnsi="Times New Roman"/>
                <w:sz w:val="18"/>
              </w:rPr>
              <w:t>Tianshou</w:t>
            </w:r>
          </w:p>
        </w:tc>
        <w:tc>
          <w:tcPr>
            <w:tcW w:w="1872" w:type="dxa"/>
          </w:tcPr>
          <w:p w14:paraId="082965ED">
            <w:pPr>
              <w:spacing w:after="0" w:line="240" w:lineRule="auto"/>
            </w:pPr>
            <w:r>
              <w:rPr>
                <w:rFonts w:ascii="Times New Roman" w:hAnsi="Times New Roman"/>
                <w:sz w:val="18"/>
              </w:rPr>
              <w:t>高度模块化，灵活定制</w:t>
            </w:r>
          </w:p>
        </w:tc>
        <w:tc>
          <w:tcPr>
            <w:tcW w:w="1872" w:type="dxa"/>
          </w:tcPr>
          <w:p w14:paraId="3CE5971C">
            <w:pPr>
              <w:spacing w:after="0" w:line="240" w:lineRule="auto"/>
            </w:pPr>
            <w:r>
              <w:rPr>
                <w:rFonts w:ascii="Times New Roman" w:hAnsi="Times New Roman"/>
                <w:sz w:val="18"/>
              </w:rPr>
              <w:t>组件化设计，模块解耦彻底，易于实现新算法，支持多种训练范式（离线、多智能体）。</w:t>
            </w:r>
          </w:p>
        </w:tc>
        <w:tc>
          <w:tcPr>
            <w:tcW w:w="1872" w:type="dxa"/>
          </w:tcPr>
          <w:p w14:paraId="5D9E70CF">
            <w:pPr>
              <w:spacing w:after="0" w:line="240" w:lineRule="auto"/>
            </w:pPr>
            <w:r>
              <w:rPr>
                <w:rFonts w:ascii="Times New Roman" w:hAnsi="Times New Roman"/>
                <w:sz w:val="18"/>
              </w:rPr>
              <w:t>强化学习算法研究、需要高度定制化实验、对框架透明度要求高。</w:t>
            </w:r>
          </w:p>
        </w:tc>
        <w:tc>
          <w:tcPr>
            <w:tcW w:w="1872" w:type="dxa"/>
          </w:tcPr>
          <w:p w14:paraId="388EDD8C">
            <w:pPr>
              <w:spacing w:after="0" w:line="240" w:lineRule="auto"/>
            </w:pPr>
            <w:r>
              <w:rPr>
                <w:rFonts w:ascii="Times New Roman" w:hAnsi="Times New Roman"/>
                <w:sz w:val="18"/>
              </w:rPr>
              <w:t>积极集成多目标RL、模仿学习等前沿算法模块。</w:t>
            </w:r>
          </w:p>
        </w:tc>
      </w:tr>
      <w:tr w14:paraId="3877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7B7ABF">
            <w:pPr>
              <w:spacing w:after="0" w:line="240" w:lineRule="auto"/>
            </w:pPr>
            <w:r>
              <w:rPr>
                <w:rFonts w:ascii="Times New Roman" w:hAnsi="Times New Roman"/>
                <w:sz w:val="18"/>
              </w:rPr>
              <w:t>Acme</w:t>
            </w:r>
          </w:p>
        </w:tc>
        <w:tc>
          <w:tcPr>
            <w:tcW w:w="1872" w:type="dxa"/>
          </w:tcPr>
          <w:p w14:paraId="29CF462D">
            <w:pPr>
              <w:spacing w:after="0" w:line="240" w:lineRule="auto"/>
            </w:pPr>
            <w:r>
              <w:rPr>
                <w:rFonts w:ascii="Times New Roman" w:hAnsi="Times New Roman"/>
                <w:sz w:val="18"/>
              </w:rPr>
              <w:t>研究导向，规模无关</w:t>
            </w:r>
          </w:p>
        </w:tc>
        <w:tc>
          <w:tcPr>
            <w:tcW w:w="1872" w:type="dxa"/>
          </w:tcPr>
          <w:p w14:paraId="75D5F3F0">
            <w:pPr>
              <w:spacing w:after="0" w:line="240" w:lineRule="auto"/>
            </w:pPr>
            <w:r>
              <w:rPr>
                <w:rFonts w:ascii="Times New Roman" w:hAnsi="Times New Roman"/>
                <w:sz w:val="18"/>
              </w:rPr>
              <w:t>清晰的组件接口，支持从单机到大规模分布式研究的同一套代码，设计优雅。</w:t>
            </w:r>
          </w:p>
        </w:tc>
        <w:tc>
          <w:tcPr>
            <w:tcW w:w="1872" w:type="dxa"/>
          </w:tcPr>
          <w:p w14:paraId="0107EE50">
            <w:pPr>
              <w:spacing w:after="0" w:line="240" w:lineRule="auto"/>
            </w:pPr>
            <w:r>
              <w:rPr>
                <w:rFonts w:ascii="Times New Roman" w:hAnsi="Times New Roman"/>
                <w:sz w:val="18"/>
              </w:rPr>
              <w:t>大规模分布式RL算法研究（如DeepMind内部项目），需要代码在多种规模下可复现。</w:t>
            </w:r>
          </w:p>
        </w:tc>
        <w:tc>
          <w:tcPr>
            <w:tcW w:w="1872" w:type="dxa"/>
          </w:tcPr>
          <w:p w14:paraId="6F8181C7">
            <w:pPr>
              <w:spacing w:after="0" w:line="240" w:lineRule="auto"/>
            </w:pPr>
            <w:r>
              <w:rPr>
                <w:rFonts w:ascii="Times New Roman" w:hAnsi="Times New Roman"/>
                <w:sz w:val="18"/>
              </w:rPr>
              <w:t>作为研究框架，持续集成如分布式PPG、MuZero等前沿算法。</w:t>
            </w:r>
          </w:p>
        </w:tc>
      </w:tr>
      <w:tr w14:paraId="7208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7729B7A">
            <w:pPr>
              <w:spacing w:after="0" w:line="240" w:lineRule="auto"/>
            </w:pPr>
            <w:r>
              <w:rPr>
                <w:rFonts w:ascii="Times New Roman" w:hAnsi="Times New Roman"/>
                <w:sz w:val="18"/>
              </w:rPr>
              <w:t>CleanRL</w:t>
            </w:r>
          </w:p>
        </w:tc>
        <w:tc>
          <w:tcPr>
            <w:tcW w:w="1872" w:type="dxa"/>
          </w:tcPr>
          <w:p w14:paraId="0A795591">
            <w:pPr>
              <w:spacing w:after="0" w:line="240" w:lineRule="auto"/>
            </w:pPr>
            <w:r>
              <w:rPr>
                <w:rFonts w:ascii="Times New Roman" w:hAnsi="Times New Roman"/>
                <w:sz w:val="18"/>
              </w:rPr>
              <w:t>极简透明，单文件实现</w:t>
            </w:r>
          </w:p>
        </w:tc>
        <w:tc>
          <w:tcPr>
            <w:tcW w:w="1872" w:type="dxa"/>
          </w:tcPr>
          <w:p w14:paraId="057E3F64">
            <w:pPr>
              <w:spacing w:after="0" w:line="240" w:lineRule="auto"/>
            </w:pPr>
            <w:r>
              <w:rPr>
                <w:rFonts w:ascii="Times New Roman" w:hAnsi="Times New Roman"/>
                <w:sz w:val="18"/>
              </w:rPr>
              <w:t>每个主流算法由一个独立、简洁的Python文件实现，无抽象开销，极致透明。</w:t>
            </w:r>
          </w:p>
        </w:tc>
        <w:tc>
          <w:tcPr>
            <w:tcW w:w="1872" w:type="dxa"/>
          </w:tcPr>
          <w:p w14:paraId="7F07BC9B">
            <w:pPr>
              <w:spacing w:after="0" w:line="240" w:lineRule="auto"/>
            </w:pPr>
            <w:r>
              <w:rPr>
                <w:rFonts w:ascii="Times New Roman" w:hAnsi="Times New Roman"/>
                <w:sz w:val="18"/>
              </w:rPr>
              <w:t>深入理解算法细节，进行极端性能优化或作为教学工具。</w:t>
            </w:r>
          </w:p>
        </w:tc>
        <w:tc>
          <w:tcPr>
            <w:tcW w:w="1872" w:type="dxa"/>
          </w:tcPr>
          <w:p w14:paraId="7C3E6895">
            <w:pPr>
              <w:spacing w:after="0" w:line="240" w:lineRule="auto"/>
            </w:pPr>
            <w:r>
              <w:rPr>
                <w:rFonts w:ascii="Times New Roman" w:hAnsi="Times New Roman"/>
                <w:sz w:val="18"/>
              </w:rPr>
              <w:t>聚焦于实现最先进、高效的算法核心，避免框架复杂性。</w:t>
            </w:r>
          </w:p>
        </w:tc>
      </w:tr>
    </w:tbl>
    <w:p w14:paraId="6961003B"/>
    <w:p w14:paraId="393B9C0C">
      <w:pPr>
        <w:jc w:val="both"/>
      </w:pPr>
      <w:r>
        <w:rPr>
          <w:rFonts w:ascii="Times New Roman" w:hAnsi="Times New Roman"/>
          <w:sz w:val="20"/>
        </w:rPr>
        <w:t>综合以上分析，我们可以通过一个四象限图来对上述框架进行战略定位。该图以“开发敏捷性/易用性”为横轴，以“部署可扩展性/生产强度”为纵轴，清晰地揭示了不同框架的适用领域。</w:t>
      </w:r>
    </w:p>
    <w:p w14:paraId="5DB2E32F">
      <w:pPr>
        <w:jc w:val="both"/>
      </w:pPr>
      <w:r>
        <w:rPr>
          <w:rFonts w:ascii="Times New Roman" w:hAnsi="Times New Roman"/>
          <w:sz w:val="20"/>
        </w:rPr>
        <w:t>如图所示，Stable Baselines3 位于右下象限，体现了其开箱即用和高开发敏捷性的特点，但通常用于实验级规模。Ray RLlib 和 Acme 位居顶部，代表了高可扩展性和生产级强度，其中RLlib在易用性上相对更优。TensorFlow Agents 在可扩展性和易用性上较为均衡。而 Tianshou 和 CleanRL 则位于左下方，它们为了极致的灵活性和透明度，在一定程度上牺牲了开箱即用的便利性，更适合于研究和深度定制场景。</w:t>
      </w:r>
    </w:p>
    <w:p w14:paraId="213E0EAA">
      <w:pPr>
        <w:jc w:val="both"/>
      </w:pPr>
      <w:r>
        <w:rPr>
          <w:rFonts w:ascii="Times New Roman" w:hAnsi="Times New Roman"/>
          <w:sz w:val="20"/>
        </w:rPr>
        <w:t>综上所述，强化学习训练框架的选择是一项需要权衡多方因素的决策。对于追求快速验证和稳定基准的研究者，SB3 是理想起点；对于面临大规模分布式训练挑战的工业团队，RLlib 提供了强大支撑；对于深度沉浸于算法创新和定制化的研究人员，Tianshou 或 CleanRL 提供了所需的自由度；而对于已深度绑定特定深度学习生态系统的项目，选择对应的 Agents 框架则能实现平滑集成。未来，随着安全RL、离线RL、与大模型融合等技术的不断成熟，我们预计框架将继续向更智能化、更自动化以及更紧密贴合垂直领域需求的方向演进，但其核心的设计哲学分野——即在易用性、灵活性、可扩展性之间寻求最佳平衡——仍将持续存在并指导着生态的健康发展。</w:t>
      </w:r>
    </w:p>
    <w:p w14:paraId="18A59BBE">
      <w:pPr>
        <w:pStyle w:val="4"/>
      </w:pPr>
      <w:r>
        <w:rPr>
          <w:rFonts w:ascii="Times New Roman" w:hAnsi="Times New Roman"/>
          <w:sz w:val="24"/>
        </w:rPr>
        <w:t>7. 挑战与解决方案</w:t>
      </w:r>
    </w:p>
    <w:p w14:paraId="57428BFB">
      <w:pPr>
        <w:jc w:val="both"/>
      </w:pPr>
      <w:r>
        <w:rPr>
          <w:rFonts w:ascii="Times New Roman" w:hAnsi="Times New Roman"/>
          <w:sz w:val="20"/>
        </w:rPr>
        <w:t>强化学习训练框架的发展虽然取得了显著进展，但其在从理论走向大规模现实世界应用的道路上，仍面临着一系列深刻且相互关联的挑战。这些挑战根植于强化学习范式本身的内在特性，并因现实环境的复杂性而被放大。一个核心矛盾在于，许多在学术研究中取得突破的算法，其成功建立在诸如环境完全可观测、奖励信号定义清晰且即时、状态转移动态平稳等一系列理想化假设之上[Springer, 2021]。然而，现实世界系统——无论是自动驾驶汽车、工业机器人还是金融市场——很少完全满足这些假设。因此，现代训练框架的设计与演进，本质上是一个不断识别这些“现实鸿沟”并提供系统性解决方案的过程。本节将深入探讨强化学习训练框架面临的主要挑战，并分析当前框架所采纳或正在发展的关键技术方案，旨在构建更鲁棒、高效且安全的智能体。</w:t>
      </w:r>
    </w:p>
    <w:p w14:paraId="6C6B94E1">
      <w:pPr>
        <w:jc w:val="both"/>
      </w:pPr>
      <w:r>
        <w:rPr>
          <w:rFonts w:ascii="Times New Roman" w:hAnsi="Times New Roman"/>
          <w:sz w:val="20"/>
        </w:rPr>
        <w:t>首要的挑战在于样本效率低下与模拟到现实的鸿沟。深度强化学习算法通常需要与环境进行数百万甚至数十亿次的交互才能学习到有效的策略，这在物理世界中成本极其高昂且不切实际[Oracle RTD, n.d.]。为了应对这一挑战，现代框架广泛采用了基于模型的强化学习和离线强化学习作为关键技术路径。MBRL框架让智能体学习一个环境动态模型，并在此模型内部进行规划和策略优化，从而将大部分试错过程转移到成本低廉的模拟中[arXiv, 2024]。例如，一些前沿框架集成了世界模型，允许智能体进行“想象”或“规划”，显著减少了与真实环境的交互需求。与此同时，离线强化学习允许智能体直接从已有的、可能由不同策略收集的历史数据集中学习，完全避免了在线交互的初期成本，这对于金融、医疗等数据存在但交互受限的领域至关重要[A Technical Survey of Reinforcement Learning Techniques for Large Language Models, 2025]。然而，这两种方法都面临模型偏差或分布偏移的问题，因此先进的框架正致力于集成不确定性量化技术和保守策略优化方法，以提升所学策略在真实环境中的泛化能力和安全性。</w:t>
      </w:r>
    </w:p>
    <w:p w14:paraId="45BFAC21">
      <w:pPr>
        <w:jc w:val="both"/>
      </w:pPr>
      <w:r>
        <w:rPr>
          <w:rFonts w:ascii="Times New Roman" w:hAnsi="Times New Roman"/>
          <w:sz w:val="20"/>
        </w:rPr>
        <w:t>其次，奖励函数设计不当与目标对齐问题是制约RL系统可靠部署的根本性挑战。设计一个能够精确、全面反映人类意图且无不良副作用的奖励函数异常困难，微小的设计缺陷就可能导致智能体出现“奖励黑客”行为——即通过 exploiting 奖励函数的漏洞获得高分，却执行与设计者初衷相悖甚至有害的行为[GreaterWrong, n.d.]。为解决这一难题，从人类反馈中强化学习已成为框架生态中的核心组件。RLHF不再依赖人工设计的、脆硬的奖励函数，而是通过收集人类对智能体行为序列的偏好比较，来训练一个奖励模型，进而用该模型指导策略优化[RLHF - AI Wiki, n.d.]。这一范式在大语言模型对齐中取得了巨大成功，并正被集成到更通用的RL框架中。更进一步，像逆向强化学习这样的技术试图从专家演示中推断出潜在的奖励函数，为模仿学习提供了理论支撑。框架层面的解决方案包括提供标准化的偏好数据收集接口、高效的奖励模型训练流水线，以及将PPO等稳定算法与奖励模型结合的训练架构[A Technical Survey of Reinforcement Learning Techniques for Large Language Models, 2025]。</w:t>
      </w:r>
    </w:p>
    <w:p w14:paraId="4CEA964E">
      <w:pPr>
        <w:jc w:val="both"/>
      </w:pPr>
      <w:r>
        <w:rPr>
          <w:rFonts w:ascii="Times New Roman" w:hAnsi="Times New Roman"/>
          <w:sz w:val="20"/>
        </w:rPr>
        <w:t>第三个关键挑战是训练的不稳定性与复现困难。深度强化学习因其复杂的反馈循环和高方差梯度估计而 notoriously 难以稳定训练。不同框架甚至同一框架的不同版本对同一算法（如PPO）的实现细节可能存在微妙差异，导致性能表现大相径庭，严重损害了研究的可复现性和公平比较[On the Mistaken Assumption..., 2025]。对此，社区通过推动标准化、模块化的框架设计来应对。例如，Stable Baselines3 的核心使命就是提供经过充分测试、文档齐全的可靠算法实现，作为社区基准[Stable-Baselines3, 2022]。而像 Acme 和 Tianshou 这样的框架采用高度模块化的设计，将回放缓冲区、网络结构、策略更新器等组件解耦，使得算法的每个部分都清晰可见、易于替换和调试[Neptune.ai, 2025]。这种设计不仅提升了代码的复用性，也让研究人员能更精确地控制实验变量，从而更好地理解和复现结果。此外，集成先进的优化技巧，如梯度裁剪、参数化的策略与价值网络、以及广义优势估计等，已成为现代框架提升训练稳定性的标准配置。</w:t>
      </w:r>
    </w:p>
    <w:p w14:paraId="7A542491">
      <w:pPr>
        <w:jc w:val="center"/>
      </w:pPr>
      <w:r>
        <w:drawing>
          <wp:inline distT="0" distB="0" distL="114300" distR="114300">
            <wp:extent cx="4114800" cy="2755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114800" cy="2756420"/>
                    </a:xfrm>
                    <a:prstGeom prst="rect">
                      <a:avLst/>
                    </a:prstGeom>
                  </pic:spPr>
                </pic:pic>
              </a:graphicData>
            </a:graphic>
          </wp:inline>
        </w:drawing>
      </w:r>
    </w:p>
    <w:p w14:paraId="25970311">
      <w:pPr>
        <w:jc w:val="center"/>
      </w:pPr>
      <w:r>
        <w:rPr>
          <w:rFonts w:ascii="Times New Roman" w:hAnsi="Times New Roman"/>
          <w:sz w:val="18"/>
        </w:rPr>
        <w:t>Figure 8. Flowchart (Source: Generated Diagram)</w:t>
      </w:r>
    </w:p>
    <w:p w14:paraId="74B6B0F0">
      <w:pPr>
        <w:jc w:val="both"/>
      </w:pPr>
      <w:r>
        <w:rPr>
          <w:rFonts w:ascii="Times New Roman" w:hAnsi="Times New Roman"/>
          <w:sz w:val="20"/>
        </w:rPr>
        <w:t>安全性与鲁棒性保证的缺失是RL部署到关键任务场景中的主要障碍。一个在训练环境中表现优异的策略，可能在遇到未曾见过的状态或轻微的环境扰动时产生灾难性失败[Springer, 2021]。为此，安全强化学习已从一个研究专题演变为框架必须考虑的基础设施。现代框架开始原生集成安全约束处理机制，例如在策略优化过程中引入条件价值风险或设置硬性安全边界。同时，为了评估和提升鲁棒性，框架需要支持对抗性训练、在多样化环境分布上进行训练，以及集成形式化验证工具（尽管后者仍处于早期阶段）。例如，GUARD等基准测试环境的出现，推动了框架对安全约束学习能力的标准化评估[GUARD, 2023]。在金融等高风险领域，RL框架必须内置风险控制回路，实时监控策略行为并防止极端损失[arXiv, 2025]。这要求框架不仅是一个训练工具，更是一个包含监控、干预和回滚机制的全生命周期管理系统。</w:t>
      </w:r>
    </w:p>
    <w:p w14:paraId="78305A02">
      <w:pPr>
        <w:jc w:val="both"/>
      </w:pPr>
      <w:r>
        <w:rPr>
          <w:rFonts w:ascii="Times New Roman" w:hAnsi="Times New Roman"/>
          <w:sz w:val="20"/>
        </w:rPr>
        <w:t>最后，多智能体系统的复杂性与可扩展性对框架提出了全新的要求。当多个智能体在共享环境中同时学习时，环境会因其他智能体的策略改变而变得非平稳，导致训练过程极不稳定且难以收敛[ACM, 2025]。针对这一挑战，新一代框架正致力于提供可扩展的多智能体强化学习架构。这包括支持集中式训练与分布式执行范式、高效的智能体间通信抽象、以及对合作、竞争、混合动机等多种交互模式的建模。例如，Ray RLlib 凭借其底层的 Ray 分布式计算框架，能够有效地将大量智能体的模拟和训练任务分布到计算集群中，解决了大规模MARL的计算瓶颈[Ray RLlib, n.d.]。此外，研究正在探索能够管理数百个智能体的可扩展框架，其核心思想是通过层级抽象或注意力机制来降低智能体间协调的复杂度[ACM, 2025]。随着元宇宙、大规模游戏和交通网络等应用场景的兴起，对能够处理超大规模异构智能体群体的框架需求将日益迫切。</w:t>
      </w:r>
    </w:p>
    <w:p w14:paraId="7B669F9D">
      <w:pPr>
        <w:jc w:val="both"/>
      </w:pPr>
      <w:r>
        <w:rPr>
          <w:rFonts w:ascii="Times New Roman" w:hAnsi="Times New Roman"/>
          <w:sz w:val="20"/>
        </w:rPr>
        <w:t>综上所述，强化学习训练框架正处在一个从解决“玩具问题”到攻克“现实难题”的关键转型期。挑战虽然多维且艰巨，但通过融合基于模型的学习、人类在环的反馈、模块化工程实践、安全约束理论以及可扩展的多智能体架构，一套综合性的解决方案体系正在形成。未来的框架将不再是单纯的算法库，而是集成了仿真、学习、验证、部署和监控的综合性智能体开发与运营平台。其成功将取决于能否持续地将前沿研究转化为稳定、易用的工具，从而真正释放强化学习在解决复杂现实世界决策问题中的巨大潜力。</w:t>
      </w:r>
    </w:p>
    <w:p w14:paraId="452CB9F2">
      <w:pPr>
        <w:pStyle w:val="4"/>
      </w:pPr>
      <w:r>
        <w:rPr>
          <w:rFonts w:ascii="Times New Roman" w:hAnsi="Times New Roman"/>
          <w:sz w:val="24"/>
        </w:rPr>
        <w:t>8. 未来展望</w:t>
      </w:r>
    </w:p>
    <w:p w14:paraId="30662792">
      <w:pPr>
        <w:jc w:val="both"/>
      </w:pPr>
      <w:r>
        <w:rPr>
          <w:rFonts w:ascii="Times New Roman" w:hAnsi="Times New Roman"/>
          <w:sz w:val="20"/>
        </w:rPr>
        <w:t>强化学习训练框架的发展正处在一个从实验室研究迈向大规模、高价值产业应用的关键转折点。展望未来，其演进轨迹将不再仅仅由算法创新驱动，而是更多地由现实世界的部署需求、跨技术范式的融合以及对社会伦理责任的回应所塑造。未来的框架将演变为一个集成了高级决策、安全保证、高效资源利用和透明化交互的综合性智能系统开发平台。这一演进的核心驱动力，源于当前框架在应对“现实世界挑战”时所暴露的局限性，包括样本效率低下、安全与鲁棒性保障不足、模拟与现实的鸿沟，以及多目标权衡的复杂性[Springer, 2021]。因此，下一代框架的发展将紧密围绕以下几个核心趋势展开：与基础模型和神经符号AI的深度融合、安全与可信赖性成为内置设计原则、面向边缘与分布式计算的极致优化，以及开源生态与领域专用框架的协同演进。</w:t>
      </w:r>
    </w:p>
    <w:p w14:paraId="63AD6665">
      <w:pPr>
        <w:jc w:val="both"/>
      </w:pPr>
      <w:r>
        <w:rPr>
          <w:rFonts w:ascii="Times New Roman" w:hAnsi="Times New Roman"/>
          <w:sz w:val="20"/>
        </w:rPr>
        <w:t>首先，强化学习与大语言模型等基础模型的融合将重塑框架的顶层架构和能力边界。当前，强化学习从人类反馈（RLHF）已成为对齐大语言模型与人类价值观的关键技术[RLHF - AI Wiki, n.d.]。未来，这种关系将变得更加双向和紧密。一方面，RL框架将深度集成LLMs，将其作为高级规划器、世界知识库或奖励函数设计者，从而赋予智能体更强的常识推理、任务分解和零样本适应能力。例如，像DeepSeek-R1这样的框架所倡导的显式推理过程，预示着RL智能体将具备更复杂的逐步思考能力[A Technical Survey of Reinforcement Learning Techniques for Large Language Models, 2025]。另一方面，RL将成为持续优化和个性化基础模型的核心手段，推动“智能体即服务”模式的发展。同时，神经符号AI的兴起将为RL框架带来新的范式。通过将深度神经网络的感知学习能力与符号系统的可解释推理和知识表示相结合，未来的框架有望产出既强大又透明、且能利用显式领域知识的决策策略[Prodigitalweb, 2025]。这种融合将特别有利于医疗诊断、金融合规和科学发现等需要严格逻辑验证和可解释性的领域。</w:t>
      </w:r>
    </w:p>
    <w:p w14:paraId="2418D853">
      <w:pPr>
        <w:jc w:val="both"/>
      </w:pPr>
      <w:r>
        <w:rPr>
          <w:rFonts w:ascii="Times New Roman" w:hAnsi="Times New Roman"/>
          <w:sz w:val="20"/>
        </w:rPr>
        <w:t>其次，安全、鲁棒与可信赖性将从附加功能演变为框架的核心设计原则和第一性需求。随着RL在自动驾驶、医疗健康、工业自动化等安全关键领域的应用深化，框架必须内建一套完整的安全保障体系。这包括但不限于：在训练过程中强制执行硬性安全约束的安全强化学习算法、对策略进行形式化验证的集成工具、以及对分布外状态和对抗性攻击具有内在鲁棒性的网络架构[Springer, 2021]。未来的框架可能会引入“安全层”或“监督器”模块，实时监控智能体的决策流，并在检测到潜在危险行为时进行干预或接管。此外，可解释性将不再是一个可选的研究方向，而是成为生产部署的强制性要求。框架需要提供丰富的工具来可视化决策依据、分解奖励贡献、并追踪策略演变过程，以满足监管审查和建立用户信任的需求[Research and Markets, 2025]。例如，在金融领域，一个可信赖的RL框架必须能够清晰解释每一笔交易决策背后的风险收益逻辑[arXiv, 2025]。</w:t>
      </w:r>
    </w:p>
    <w:p w14:paraId="5323C8AA">
      <w:pPr>
        <w:jc w:val="both"/>
      </w:pPr>
      <w:r>
        <w:rPr>
          <w:rFonts w:ascii="Times New Roman" w:hAnsi="Times New Roman"/>
          <w:sz w:val="20"/>
        </w:rPr>
        <w:t>第三，计算范式将向边缘强化学习和异构分布式架构深度演进。物联网和移动设备的普及催生了对于低延迟、高隐私和带宽受限场景下智能决策的需求，这将推动边缘强化学习的快速发展[Research and Markets, n.d.]。未来的框架需要能够自动将模型压缩、量化，并支持在资源受限的设备上进行联邦学习或在线适应。框架将能够智能地划分计算图，决定哪些部分在云端进行集中训练，哪些部分在边缘端进行个性化微调或推理。与此同时，在云端，为了应对日益复杂的环境模拟和海量参数模型的训练，框架的分布式架构将更加异构和高效。它将能够无缝调度和管理CPU、GPU、TPU乃至更专用的AI芯片集群，优化从数据收集、模型更新到评估的整个流水线。像Ray RLlib这样的框架所奠定的基础，将进一步发展为更自动化、更弹性的资源管理系统[Ray RLlib, n.d.]。</w:t>
      </w:r>
    </w:p>
    <w:p w14:paraId="0F601871">
      <w:pPr>
        <w:jc w:val="both"/>
      </w:pPr>
      <w:r>
        <w:rPr>
          <w:rFonts w:ascii="Times New Roman" w:hAnsi="Times New Roman"/>
          <w:sz w:val="20"/>
        </w:rPr>
        <w:t>最后，开源生态与垂直领域专用框架将呈现协同发展的繁荣景象。通用框架（如Stable Baselines3、Acme）将继续作为算法创新和教育的基石，通过模块化设计提供最大的灵活性[Stable-Baselines3, 2022; DeepMind, 2020]。与此同时，针对特定行业（如金融、机器人、生命科学）的专用框架将大量涌现。这些框架，如金融领域的FinRL-Meta，通过封装领域知识、提供经过清洗和持续维护的特定数据集、以及构建高度逼真的领域模拟器，极大地降低了行业应用的门槛[arXiv, 2023]。它们将与通用框架形成互补：通用框架提供核心算法引擎和最佳实践，而领域框架则解决数据、环境和评估标准的特定问题。这种分工协作的开源生态，将加速RL技术在各个垂直行业的渗透和落地。</w:t>
      </w:r>
    </w:p>
    <w:p w14:paraId="610908C6">
      <w:pPr>
        <w:jc w:val="center"/>
      </w:pPr>
      <w:r>
        <w:drawing>
          <wp:inline distT="0" distB="0" distL="114300" distR="114300">
            <wp:extent cx="4114800" cy="22263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114800" cy="2226501"/>
                    </a:xfrm>
                    <a:prstGeom prst="rect">
                      <a:avLst/>
                    </a:prstGeom>
                  </pic:spPr>
                </pic:pic>
              </a:graphicData>
            </a:graphic>
          </wp:inline>
        </w:drawing>
      </w:r>
    </w:p>
    <w:p w14:paraId="18E886E0">
      <w:pPr>
        <w:jc w:val="center"/>
      </w:pPr>
      <w:r>
        <w:rPr>
          <w:rFonts w:ascii="Times New Roman" w:hAnsi="Times New Roman"/>
          <w:sz w:val="18"/>
        </w:rPr>
        <w:t>Figure 9. Gantt Chart (Source: Generated Diagram)</w:t>
      </w:r>
    </w:p>
    <w:p w14:paraId="3720DCCA">
      <w:pPr>
        <w:jc w:val="both"/>
      </w:pPr>
      <w:r>
        <w:rPr>
          <w:rFonts w:ascii="Times New Roman" w:hAnsi="Times New Roman"/>
          <w:sz w:val="20"/>
        </w:rPr>
        <w:t>综上所述，强化学习训练框架的未来是构建一个更智能、更安全、更高效且更易于融入现实世界的决策大脑。其发展路径将是一条融合之路——算法与工程的融合、学习与推理的融合、云端与边缘的融合、以及通用与专用的融合。成功的框架将是那些能够最好地平衡这些维度，并为开发者提供强大、可靠且负责任的工具，以解决从日常优化到人类存续挑战等各类问题的平台。随着这些趋势的逐步实现，强化学习有望从一项尖端技术，转变为驱动各行各业智能化升级的普适性基础设施。</w:t>
      </w:r>
    </w:p>
    <w:p w14:paraId="43FC3166">
      <w:pPr>
        <w:pStyle w:val="4"/>
      </w:pPr>
      <w:r>
        <w:rPr>
          <w:rFonts w:ascii="Times New Roman" w:hAnsi="Times New Roman"/>
          <w:sz w:val="24"/>
        </w:rPr>
        <w:t>9. 结论</w:t>
      </w:r>
    </w:p>
    <w:p w14:paraId="707DD9CD">
      <w:pPr>
        <w:jc w:val="both"/>
      </w:pPr>
      <w:r>
        <w:rPr>
          <w:rFonts w:ascii="Times New Roman" w:hAnsi="Times New Roman"/>
          <w:sz w:val="20"/>
        </w:rPr>
        <w:t>本调研对强化学习训练框架进行了全面审视，从核心概念、市场现状、主要参与者、技术架构、比较分析、历史演进以及实际案例等多个维度进行了深入剖析。研究发现，强化学习训练框架已从一个实现特定算法的工具集，演变为一个集成了分布式计算、高级算法、安全约束、可解释性工具以及与大型模型深度融合的复杂生态系统。这一演进的核心驱动力，是弥合强化学习理论研究与复杂现实世界应用之间日益扩大的鸿沟。早期的框架，如OpenAI Gym，通过提供标准化环境接口，极大地促进了算法的可复现性与比较研究[CognitiveArchitect, 2021]。然而，现实世界的挑战——包括样本效率低下、安全与可靠性要求、模拟到现实的差距以及多智能体协作的复杂性——促使框架设计理念发生了根本性转变。</w:t>
      </w:r>
    </w:p>
    <w:p w14:paraId="2B761BD8">
      <w:pPr>
        <w:jc w:val="both"/>
      </w:pPr>
      <w:r>
        <w:rPr>
          <w:rFonts w:ascii="Times New Roman" w:hAnsi="Times New Roman"/>
          <w:sz w:val="20"/>
        </w:rPr>
        <w:t>当前，强化学习训练框架的发展呈现出几个清晰且相互关联的技术趋势。首先，架构的模块化与可扩展性成为工业级框架的基石。以DeepMind的Acme和Ray RLlib为代表的框架，通过组件化设计和底层分布式计算抽象，使得研究人员能够灵活组合算法模块，并轻松地将实验从单机扩展到大规模集群，以应对数据密集型或环境模拟耗时的任务[DeepMind, 2020; Ray RLlib, n.d.]。其次，算法实现的专业化与稳健性受到高度重视。研究指出，不同框架对同一算法（如PPO）的实现细节差异可能导致性能显著不同，这凸显了像Stable Baselines3这样以提供可靠、统一实现为目标的框架的价值，它们为学术研究和公平比较提供了稳定基准[On the Mistaken Assumption..., 2025]。再者，与前沿人工智能范式的融合是创新的最前沿。强化学习从人类反馈（RLHF）已成为对齐大语言模型与人类价值观的核心技术，而新一代框架如DeepSeek-R1则进一步探索将显式推理过程融入强化学习循环，推动智能体从模式匹配迈向复杂决策[A Technical Survey of Reinforcement Learning Techniques for Large Language Models, 2025]。最后，面向领域特定挑战的框架专业化趋势明显。在金融、机器人、医疗等领域，出现了如FinRL-Meta、专注于安全约束的GUARD基准等框架，它们通过封装领域知识、提供真实数据集和安全约束，显著降低了行业应用的门槛[arXiv, 2023; GUARD, 2023]。</w:t>
      </w:r>
    </w:p>
    <w:p w14:paraId="7080B259">
      <w:pPr>
        <w:jc w:val="both"/>
      </w:pPr>
      <w:r>
        <w:rPr>
          <w:rFonts w:ascii="Times New Roman" w:hAnsi="Times New Roman"/>
          <w:sz w:val="20"/>
        </w:rPr>
        <w:t>从市场与生态视角看，强化学习框架的采纳呈现出区域与行业的高度集中性。北美地区凭借其政策、资本和人才优势，在全球市场中占据主导地位，预计这一领先态势将持续[Allied Market Research, 2022; Research Nester, 2025]。行业采纳方面，金融、医疗保健、能源及自然语言处理成为先锋领域，这些领域对优化决策、资源管理和复杂交互有强烈需求，但也对框架的鲁棒性、可解释性和安全性提出了极高要求[Market.us, 2025; arXiv, 2025]。然而，广泛的工业部署仍面临严峻挑战，许多学术研究基于的理想化假设在实践中难以满足，这要求下一代框架必须更好地处理非平稳环境、部分可观测性、延迟奖励以及安全约束等“现实世界”的复杂性[Springer, 2021]。</w:t>
      </w:r>
    </w:p>
    <w:p w14:paraId="6C1673A6">
      <w:pPr>
        <w:jc w:val="center"/>
      </w:pPr>
      <w:r>
        <w:drawing>
          <wp:inline distT="0" distB="0" distL="114300" distR="114300">
            <wp:extent cx="4114800" cy="104267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14800" cy="1042791"/>
                    </a:xfrm>
                    <a:prstGeom prst="rect">
                      <a:avLst/>
                    </a:prstGeom>
                  </pic:spPr>
                </pic:pic>
              </a:graphicData>
            </a:graphic>
          </wp:inline>
        </w:drawing>
      </w:r>
    </w:p>
    <w:p w14:paraId="65707F5F">
      <w:pPr>
        <w:jc w:val="center"/>
      </w:pPr>
      <w:r>
        <w:rPr>
          <w:rFonts w:ascii="Times New Roman" w:hAnsi="Times New Roman"/>
          <w:sz w:val="18"/>
        </w:rPr>
        <w:t>Figure 10. Timeline (Source: Generated Diagram)</w:t>
      </w:r>
    </w:p>
    <w:p w14:paraId="30DB1DC3">
      <w:pPr>
        <w:jc w:val="both"/>
      </w:pPr>
      <w:r>
        <w:rPr>
          <w:rFonts w:ascii="Times New Roman" w:hAnsi="Times New Roman"/>
          <w:sz w:val="20"/>
        </w:rPr>
        <w:t>基于以上研究发现，我们提出以下建议。对于研究人员而言，在选择框架时应明确研究重点：若追求快速原型设计与算法实验，Stable Baselines3等易用性高的库是理想选择；若涉及大规模多智能体或分布式训练，则应优先考虑Ray RLlib或Acme；若研究方向与可解释性、安全性或特定领域（如金融）紧密相关，则应寻求集成或专门支持这些功能的框架或基准。对于框架开发者，未来的工作应聚焦于：第一，进一步提升框架在异构计算环境下的效率与易用性，降低分布式训练的技术门槛；第二，深度集成仿真到真实的迁移工具和安全验证模块，为高风险应用提供端到端的保障；第三，设计更灵活的接口以支持与大语言模型、世界模型等新型组件的无缝集成，推动通用智能体架构的发展。对于行业应用者，在引入强化学习解决方案时，需进行审慎的评估：不仅要关注算法在基准测试上的性能，更要验证其在贴近真实业务逻辑的环境中的表现，并优先考虑那些提供了成熟监控、调试和安全约束管理工具的框架或平台。</w:t>
      </w:r>
    </w:p>
    <w:p w14:paraId="732AB4A8">
      <w:pPr>
        <w:jc w:val="both"/>
      </w:pPr>
      <w:r>
        <w:rPr>
          <w:rFonts w:ascii="Times New Roman" w:hAnsi="Times New Roman"/>
          <w:sz w:val="20"/>
        </w:rPr>
        <w:t>综上所述，强化学习训练框架正处于一个从技术驱动走向价值驱动、从通用化走向专业化、从孤立工具走向融合生态的关键转折点。其未来的成功将不仅取决于算法本身的进步，更取决于其能否有效解决现实部署中的工程、安全与伦理挑战，从而真正释放强化学习在优化复杂系统、创造经济价值与推动科学发现方面的巨大潜力。</w:t>
      </w:r>
    </w:p>
    <w:p w14:paraId="55560BBD">
      <w:pPr>
        <w:pStyle w:val="4"/>
      </w:pPr>
      <w:r>
        <w:rPr>
          <w:rFonts w:ascii="Times New Roman" w:hAnsi="Times New Roman"/>
          <w:sz w:val="24"/>
        </w:rPr>
        <w:t>参考文献</w:t>
      </w:r>
    </w:p>
    <w:p w14:paraId="18B1519F">
      <w:pPr>
        <w:jc w:val="both"/>
      </w:pPr>
      <w:r>
        <w:rPr>
          <w:rFonts w:ascii="Times New Roman" w:hAnsi="Times New Roman"/>
          <w:sz w:val="20"/>
        </w:rPr>
        <w:t>[1] Allied Market Research. (2022). Reinforcement Learning Market Size| Industry Forecast - 2032. https://www.alliedmarketresearch.com/reinforcement-learning-market-A229407</w:t>
      </w:r>
    </w:p>
    <w:p w14:paraId="46475D85">
      <w:pPr>
        <w:jc w:val="both"/>
      </w:pPr>
      <w:r>
        <w:rPr>
          <w:rFonts w:ascii="Times New Roman" w:hAnsi="Times New Roman"/>
          <w:sz w:val="20"/>
        </w:rPr>
        <w:t>[2] Analytics India Mag. (2024). Top 5 open-source reinforcement learning frameworks. https://analyticsindiamag.com/top-5-open-source-reinforcement-learning-frameworks/</w:t>
      </w:r>
    </w:p>
    <w:p w14:paraId="5256F4C7">
      <w:pPr>
        <w:jc w:val="both"/>
      </w:pPr>
      <w:r>
        <w:rPr>
          <w:rFonts w:ascii="Times New Roman" w:hAnsi="Times New Roman"/>
          <w:sz w:val="20"/>
        </w:rPr>
        <w:t>[3] Artificial-Intelligence Blog. (n.d.). Deep Reinforcement Learning - Terminology. https://www.artificial-intelligence.blog/terminology/deep-reinforcement-learning</w:t>
      </w:r>
    </w:p>
    <w:p w14:paraId="65C0B9CB">
      <w:pPr>
        <w:jc w:val="both"/>
      </w:pPr>
      <w:r>
        <w:rPr>
          <w:rFonts w:ascii="Times New Roman" w:hAnsi="Times New Roman"/>
          <w:sz w:val="20"/>
        </w:rPr>
        <w:t>[4] Byteplus. (2025). Beginner's Guide to Q-Learning: Simple Example 2025. https://www.byteplus.com/en/topic/557719</w:t>
      </w:r>
    </w:p>
    <w:p w14:paraId="1E8D96DE">
      <w:pPr>
        <w:jc w:val="both"/>
      </w:pPr>
      <w:r>
        <w:rPr>
          <w:rFonts w:ascii="Times New Roman" w:hAnsi="Times New Roman"/>
          <w:sz w:val="20"/>
        </w:rPr>
        <w:t>[5] CognitiveArchitect. (2021). Reinforcement Learning Frameworks – An Overview. https://cognitivearchitect.com/2021/04/30/reinforcement-learning-frameworks-an-overview/</w:t>
      </w:r>
    </w:p>
    <w:p w14:paraId="012EEA24">
      <w:pPr>
        <w:jc w:val="both"/>
      </w:pPr>
      <w:r>
        <w:rPr>
          <w:rFonts w:ascii="Times New Roman" w:hAnsi="Times New Roman"/>
          <w:sz w:val="20"/>
        </w:rPr>
        <w:t>[6] DataRoot Labs. (2025). The State of Reinforcement Learning in 2025 - DataRoot Labs. https://datarootlabs.com/blog/state-of-reinforcement-learning-2025</w:t>
      </w:r>
    </w:p>
    <w:p w14:paraId="1F7A3BC8">
      <w:pPr>
        <w:jc w:val="both"/>
      </w:pPr>
      <w:r>
        <w:rPr>
          <w:rFonts w:ascii="Times New Roman" w:hAnsi="Times New Roman"/>
          <w:sz w:val="20"/>
        </w:rPr>
        <w:t>[7] DeepMind. (2020). Acme: A new framework for distributed reinforcement learning. https://deepmind.google/discover/blog/acme-a-new-framework-for-distributed-reinforcement-learning/</w:t>
      </w:r>
    </w:p>
    <w:p w14:paraId="40374B99">
      <w:pPr>
        <w:jc w:val="both"/>
      </w:pPr>
      <w:r>
        <w:rPr>
          <w:rFonts w:ascii="Times New Roman" w:hAnsi="Times New Roman"/>
          <w:sz w:val="20"/>
        </w:rPr>
        <w:t>[8] DeepMind. (2025). Deep Reinforcement Learning. https://deepmind.google/blog/deep-reinforcement-learning/</w:t>
      </w:r>
    </w:p>
    <w:p w14:paraId="2F3CA000">
      <w:pPr>
        <w:jc w:val="both"/>
      </w:pPr>
      <w:r>
        <w:rPr>
          <w:rFonts w:ascii="Times New Roman" w:hAnsi="Times New Roman"/>
          <w:sz w:val="20"/>
        </w:rPr>
        <w:t>[9] DevOpsSchool.com. (2025). Top 10 Reinforcement Learning Tools in 2025: Features, Pros, Cons &amp; Comparison. https://www.devopsschool.com/blog/top-10-reinforcement-learning-tools-in-2025-features-pros-cons-comparison/</w:t>
      </w:r>
    </w:p>
    <w:p w14:paraId="14D74E86">
      <w:pPr>
        <w:jc w:val="both"/>
      </w:pPr>
      <w:r>
        <w:rPr>
          <w:rFonts w:ascii="Times New Roman" w:hAnsi="Times New Roman"/>
          <w:sz w:val="20"/>
        </w:rPr>
        <w:t>[10] GeeksforGeeks. (2025). Top 7 Python Libraries For Reinforcement Learning. https://www.geeksforgeeks.org/machine-learning/top-7-python-libraries-for-reinforcement-learning/</w:t>
      </w:r>
    </w:p>
    <w:p w14:paraId="45F77B6D">
      <w:pPr>
        <w:jc w:val="both"/>
      </w:pPr>
      <w:r>
        <w:rPr>
          <w:rFonts w:ascii="Times New Roman" w:hAnsi="Times New Roman"/>
          <w:sz w:val="20"/>
        </w:rPr>
        <w:t>[11] GreaterWrong. (n.d.). AI Safety 101 : Reward Misspecification - LessWrong 2.0 viewer. https://www.greaterwrong.com/posts/mMBoPnFrFqQJKzDsZ/ai-safety-101-reward-misspecification</w:t>
      </w:r>
    </w:p>
    <w:p w14:paraId="74D6ACD1">
      <w:pPr>
        <w:jc w:val="both"/>
      </w:pPr>
      <w:r>
        <w:rPr>
          <w:rFonts w:ascii="Times New Roman" w:hAnsi="Times New Roman"/>
          <w:sz w:val="20"/>
        </w:rPr>
        <w:t>[12] Grokipedia. (n.d.). Reinforcement. https://grokipedia.com/page/Reinforcement</w:t>
      </w:r>
    </w:p>
    <w:p w14:paraId="61A010C8">
      <w:pPr>
        <w:jc w:val="both"/>
      </w:pPr>
      <w:r>
        <w:rPr>
          <w:rFonts w:ascii="Times New Roman" w:hAnsi="Times New Roman"/>
          <w:sz w:val="20"/>
        </w:rPr>
        <w:t>[13] KDnuggets. (2019). DeepMind Has Quietly Open Sourced Three New Impressive Reinforcement Learning Frameworks. https://www.kdnuggets.com/2019/09/deepmind-three-new-impressive-reinforcement-learning-frameworks.html</w:t>
      </w:r>
    </w:p>
    <w:p w14:paraId="6A0B6A99">
      <w:pPr>
        <w:jc w:val="both"/>
      </w:pPr>
      <w:r>
        <w:rPr>
          <w:rFonts w:ascii="Times New Roman" w:hAnsi="Times New Roman"/>
          <w:sz w:val="20"/>
        </w:rPr>
        <w:t>[14] Market.us. (2025). Self-learning AI &amp; Reinforcement Learning Market | CAGR 31.70%. https://market.us/report/self-learning-ai-reinforcement-learning-market/</w:t>
      </w:r>
    </w:p>
    <w:p w14:paraId="6A9314AB">
      <w:pPr>
        <w:jc w:val="both"/>
      </w:pPr>
      <w:r>
        <w:rPr>
          <w:rFonts w:ascii="Times New Roman" w:hAnsi="Times New Roman"/>
          <w:sz w:val="20"/>
        </w:rPr>
        <w:t>[15] Neptune.ai. (2025). The Best Tools for Reinforcement Learning in Python You Actually Want to Try. https://neptune.ai/blog/the-best-tools-for-reinforcement-learning-in-python</w:t>
      </w:r>
    </w:p>
    <w:p w14:paraId="09D31FE3">
      <w:pPr>
        <w:jc w:val="both"/>
      </w:pPr>
      <w:r>
        <w:rPr>
          <w:rFonts w:ascii="Times New Roman" w:hAnsi="Times New Roman"/>
          <w:sz w:val="20"/>
        </w:rPr>
        <w:t>[16] OpenAI. (n.d.). platform.openai.com/account/api-keys. https://platform.openai.com/account/api-keys</w:t>
      </w:r>
    </w:p>
    <w:p w14:paraId="64B996F2">
      <w:pPr>
        <w:jc w:val="both"/>
      </w:pPr>
      <w:r>
        <w:rPr>
          <w:rFonts w:ascii="Times New Roman" w:hAnsi="Times New Roman"/>
          <w:sz w:val="20"/>
        </w:rPr>
        <w:t>[17] Oracle. (2026). Offered Pretrained Foundational Models in Generative AI. https://docs.oracle.com/en-us/iaas/Content/generative-ai/pretrained-models.htm</w:t>
      </w:r>
    </w:p>
    <w:p w14:paraId="4F02074E">
      <w:pPr>
        <w:jc w:val="both"/>
      </w:pPr>
      <w:r>
        <w:rPr>
          <w:rFonts w:ascii="Times New Roman" w:hAnsi="Times New Roman"/>
          <w:sz w:val="20"/>
        </w:rPr>
        <w:t>[18] Rejolut. (2024). Comparing Open AI and Google Deepmind. https://rejolut.com/blog/comparing-openai-and-google-deepmind/</w:t>
      </w:r>
    </w:p>
    <w:p w14:paraId="211F19CA">
      <w:pPr>
        <w:jc w:val="both"/>
      </w:pPr>
      <w:r>
        <w:rPr>
          <w:rFonts w:ascii="Times New Roman" w:hAnsi="Times New Roman"/>
          <w:sz w:val="20"/>
        </w:rPr>
        <w:t>[19] Research Nester. (2025). Reinforcement Learning Market Size &amp; Share, Growth Forecasts 2037. https://www.researchnester.com/reports/reinforcement-learning-market/3223</w:t>
      </w:r>
    </w:p>
    <w:p w14:paraId="541A0151">
      <w:pPr>
        <w:jc w:val="both"/>
      </w:pPr>
      <w:r>
        <w:rPr>
          <w:rFonts w:ascii="Times New Roman" w:hAnsi="Times New Roman"/>
          <w:sz w:val="20"/>
        </w:rPr>
        <w:t>[20] Research and Markets. (2025). Reinforcement Learning Market Outlook 2025-2034: Market Share, and Growth Analysis. https://www.researchandmarkets.com/reports/6187686/reinforcement-learning-market-outlook-market</w:t>
      </w:r>
    </w:p>
    <w:p w14:paraId="13FF4F9F">
      <w:pPr>
        <w:jc w:val="both"/>
      </w:pPr>
      <w:r>
        <w:rPr>
          <w:rFonts w:ascii="Times New Roman" w:hAnsi="Times New Roman"/>
          <w:sz w:val="20"/>
        </w:rPr>
        <w:t>[21] Research and Markets. (n.d.). Reinforcement Learning Market Size, Share &amp; Forecast to 2029. https://www.researchandmarkets.com/report/reinforcement-learning</w:t>
      </w:r>
    </w:p>
    <w:p w14:paraId="04440997">
      <w:pPr>
        <w:jc w:val="both"/>
      </w:pPr>
      <w:r>
        <w:rPr>
          <w:rFonts w:ascii="Times New Roman" w:hAnsi="Times New Roman"/>
          <w:sz w:val="20"/>
        </w:rPr>
        <w:t>[22] Spherical Insights. (n.d.). Global Reinforcement Learning Market Size, Analysis, Demand. https://www.sphericalinsights.com/reports/reinforcement-learning-market</w:t>
      </w:r>
    </w:p>
    <w:p w14:paraId="32384C9F">
      <w:pPr>
        <w:jc w:val="both"/>
      </w:pPr>
      <w:r>
        <w:rPr>
          <w:rFonts w:ascii="Times New Roman" w:hAnsi="Times New Roman"/>
          <w:sz w:val="20"/>
        </w:rPr>
        <w:t>[23] Springer. (2020). Introduction to Reinforcement Learning | Springer Nature Link. https://link.springer.com/chapter/10.1007/978-981-15-4095-0_2</w:t>
      </w:r>
    </w:p>
    <w:p w14:paraId="15DB7F41">
      <w:pPr>
        <w:jc w:val="both"/>
      </w:pPr>
      <w:r>
        <w:rPr>
          <w:rFonts w:ascii="Times New Roman" w:hAnsi="Times New Roman"/>
          <w:sz w:val="20"/>
        </w:rPr>
        <w:t>[24] Stable-Baselines3. (2022). Stable-Baselines3: Reliable Reinforcement Learning Implementations. https://jmlr.org/papers/volume22/20-1364/20-1364.pdf</w:t>
      </w:r>
    </w:p>
    <w:p w14:paraId="7C9C945A">
      <w:pPr>
        <w:jc w:val="both"/>
      </w:pPr>
      <w:r>
        <w:rPr>
          <w:rFonts w:ascii="Times New Roman" w:hAnsi="Times New Roman"/>
          <w:sz w:val="20"/>
        </w:rPr>
        <w:t>[25] Winder, P. (2025). A Comparison of Reinforcement Learning Frameworks. https://winder.ai/a-comparison-of-reinforcement-learning-frameworks-dopamine-rllib-keras-rl-coach-trfl-tensorforce-coach-and-more/</w:t>
      </w:r>
    </w:p>
    <w:p w14:paraId="1B7A86CA">
      <w:pPr>
        <w:jc w:val="both"/>
      </w:pPr>
      <w:r>
        <w:rPr>
          <w:rFonts w:ascii="Times New Roman" w:hAnsi="Times New Roman"/>
          <w:sz w:val="20"/>
        </w:rPr>
        <w:t>[26] arXiv. (2023). Dynamic Datasets and Market Environments for Financial Reinforcement Learning. https://arxiv.org/pdf/2304.13174</w:t>
      </w:r>
    </w:p>
    <w:p w14:paraId="1FF8BEBF">
      <w:pPr>
        <w:jc w:val="both"/>
      </w:pPr>
      <w:r>
        <w:rPr>
          <w:rFonts w:ascii="Times New Roman" w:hAnsi="Times New Roman"/>
          <w:sz w:val="20"/>
        </w:rPr>
        <w:t>[27] arXiv. (2024). An Introduction to Reinforcement Learning: Fundamental Concepts and Practical Applications. https://arxiv.org/html/2408.07712v1</w:t>
      </w:r>
    </w:p>
    <w:p w14:paraId="56C2124E">
      <w:pPr>
        <w:jc w:val="both"/>
      </w:pPr>
      <w:r>
        <w:rPr>
          <w:rFonts w:ascii="Times New Roman" w:hAnsi="Times New Roman"/>
          <w:sz w:val="20"/>
        </w:rPr>
        <w:t>[28] arXiv. (2024). Introduction to Reinforcement Learning. https://arxiv.org/html/2408.07712v3</w:t>
      </w:r>
    </w:p>
    <w:p w14:paraId="28FA5734">
      <w:pPr>
        <w:jc w:val="both"/>
      </w:pPr>
      <w:r>
        <w:rPr>
          <w:rFonts w:ascii="Times New Roman" w:hAnsi="Times New Roman"/>
          <w:sz w:val="20"/>
        </w:rPr>
        <w:t>[29] arXiv. (2025). A Practical Introduction to Deep Reinforcement Learning. https://arxiv.org/html/2505.08295v1</w:t>
      </w:r>
    </w:p>
    <w:p w14:paraId="50698FE9">
      <w:pPr>
        <w:jc w:val="both"/>
      </w:pPr>
      <w:r>
        <w:rPr>
          <w:rFonts w:ascii="Times New Roman" w:hAnsi="Times New Roman"/>
          <w:sz w:val="20"/>
        </w:rPr>
        <w:t>[30] arXiv. (2025). Reinforcement Learning in Financial Decision Making: A Systematic Review of Performance, Challenges, and Implementation Strategies. https://arxiv.org/html/2512.10913v1</w:t>
      </w:r>
    </w:p>
    <w:p w14:paraId="18A95429">
      <w:pPr>
        <w:jc w:val="both"/>
      </w:pPr>
      <w:r>
        <w:rPr>
          <w:rFonts w:ascii="Times New Roman" w:hAnsi="Times New Roman"/>
          <w:sz w:val="20"/>
        </w:rPr>
        <w:t>[31] arXiv. (2025). The Evolution of Reinforcement Learning in Quantitative Finance: A Survey. https://arxiv.org/html/2408.10932v3</w:t>
      </w:r>
    </w:p>
    <w:p w14:paraId="494BC885">
      <w:pPr>
        <w:jc w:val="both"/>
      </w:pPr>
      <w:r>
        <w:rPr>
          <w:rFonts w:ascii="Times New Roman" w:hAnsi="Times New Roman"/>
          <w:sz w:val="20"/>
        </w:rPr>
        <w:t>[32] ACM. (2025). The Evolution of Reinforcement Learning in Quantitative Finance. https://dl.acm.org/doi/full/10.1145/3733714</w:t>
      </w:r>
    </w:p>
    <w:p w14:paraId="6D827884">
      <w:pPr>
        <w:jc w:val="both"/>
      </w:pPr>
      <w:r>
        <w:rPr>
          <w:rFonts w:ascii="Times New Roman" w:hAnsi="Times New Roman"/>
          <w:sz w:val="20"/>
        </w:rPr>
        <w:t>[33] Springer. (2021). Challenges of real-world reinforcement learning: definitions, benchmarks and analysis. https://link.springer.com/article/10.1007/s10994-021-05961-4</w:t>
      </w:r>
    </w:p>
    <w:p w14:paraId="22B47801">
      <w:pPr>
        <w:jc w:val="both"/>
      </w:pPr>
      <w:r>
        <w:rPr>
          <w:rFonts w:ascii="Times New Roman" w:hAnsi="Times New Roman"/>
          <w:sz w:val="20"/>
        </w:rPr>
        <w:t>[34] Andreas Stöffelbauer. (2021). Intro to DeepMind’s Reinforcement Learning Framework “Acme”. https://medium.com/data-science/deepminds-reinforcement-learning-framework-acme-87934fa223bf</w:t>
      </w:r>
    </w:p>
    <w:p w14:paraId="1230A910">
      <w:pPr>
        <w:jc w:val="both"/>
      </w:pPr>
      <w:r>
        <w:rPr>
          <w:rFonts w:ascii="Times New Roman" w:hAnsi="Times New Roman"/>
          <w:sz w:val="20"/>
        </w:rPr>
        <w:t>[35] Ray. (n.d.). RLlib: Industry-Grade, Scalable Reinforcement Learning. https://docs.ray.io/en/latest/rllib/index.html</w:t>
      </w:r>
    </w:p>
    <w:p w14:paraId="3E392F5A"/>
    <w:p w14:paraId="24002CA7">
      <w:pPr>
        <w:jc w:val="center"/>
      </w:pPr>
      <w:r>
        <w:rPr>
          <w:i/>
          <w:sz w:val="18"/>
        </w:rPr>
        <w:t>This report was generated by Requirements Analysis Agent Assistant (RAAA)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310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2249</Words>
  <Characters>3075</Characters>
  <Lines>0</Lines>
  <Paragraphs>0</Paragraphs>
  <TotalTime>1</TotalTime>
  <ScaleCrop>false</ScaleCrop>
  <LinksUpToDate>false</LinksUpToDate>
  <CharactersWithSpaces>3171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2026-02-08T11:02:29Z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49EAB5C94D854BA5A81CF7C306E0FDB5_12</vt:lpwstr>
  </property>
</Properties>
</file>