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EBDBC9" w14:textId="77777777" w:rsidR="00897994" w:rsidRPr="00097E32" w:rsidRDefault="00000000">
      <w:pPr>
        <w:pStyle w:val="aa"/>
        <w:rPr>
          <w:rFonts w:ascii="Times New Roman" w:eastAsia="標楷體" w:hAnsi="Times New Roman" w:cs="Times New Roman"/>
          <w:sz w:val="28"/>
          <w:szCs w:val="28"/>
          <w:lang w:eastAsia="zh-TW"/>
        </w:rPr>
      </w:pPr>
      <w:r w:rsidRPr="00097E32">
        <w:rPr>
          <w:rFonts w:ascii="Times New Roman" w:eastAsia="標楷體" w:hAnsi="Times New Roman" w:cs="Times New Roman"/>
          <w:sz w:val="28"/>
          <w:szCs w:val="28"/>
          <w:lang w:eastAsia="zh-TW"/>
        </w:rPr>
        <w:t>台積電歷史新聞引用驗證</w:t>
      </w:r>
    </w:p>
    <w:p w14:paraId="595B7979" w14:textId="77777777" w:rsidR="00897994" w:rsidRPr="00097E32" w:rsidRDefault="00000000">
      <w:pPr>
        <w:rPr>
          <w:rFonts w:ascii="Times New Roman" w:eastAsia="標楷體" w:hAnsi="Times New Roman" w:cs="Times New Roman"/>
          <w:sz w:val="28"/>
          <w:szCs w:val="28"/>
          <w:lang w:eastAsia="zh-TW"/>
        </w:rPr>
      </w:pPr>
      <w:r w:rsidRPr="00097E32">
        <w:rPr>
          <w:rFonts w:ascii="Times New Roman" w:eastAsia="標楷體" w:hAnsi="Times New Roman" w:cs="Times New Roman"/>
          <w:sz w:val="28"/>
          <w:szCs w:val="28"/>
          <w:lang w:eastAsia="zh-TW"/>
        </w:rPr>
        <w:t>本次以</w:t>
      </w:r>
      <w:r w:rsidRPr="00097E32">
        <w:rPr>
          <w:rFonts w:ascii="Times New Roman" w:eastAsia="標楷體" w:hAnsi="Times New Roman" w:cs="Times New Roman"/>
          <w:sz w:val="28"/>
          <w:szCs w:val="28"/>
          <w:lang w:eastAsia="zh-TW"/>
        </w:rPr>
        <w:t xml:space="preserve"> 35 </w:t>
      </w:r>
      <w:r w:rsidRPr="00097E32">
        <w:rPr>
          <w:rFonts w:ascii="Times New Roman" w:eastAsia="標楷體" w:hAnsi="Times New Roman" w:cs="Times New Roman"/>
          <w:sz w:val="28"/>
          <w:szCs w:val="28"/>
          <w:lang w:eastAsia="zh-TW"/>
        </w:rPr>
        <w:t>天前的虛構中東衝突新聞，驗證系統能否將較早的事件納入台積電（</w:t>
      </w:r>
      <w:r w:rsidRPr="00097E32">
        <w:rPr>
          <w:rFonts w:ascii="Times New Roman" w:eastAsia="標楷體" w:hAnsi="Times New Roman" w:cs="Times New Roman"/>
          <w:sz w:val="28"/>
          <w:szCs w:val="28"/>
          <w:lang w:eastAsia="zh-TW"/>
        </w:rPr>
        <w:t>2330</w:t>
      </w:r>
      <w:r w:rsidRPr="00097E32">
        <w:rPr>
          <w:rFonts w:ascii="Times New Roman" w:eastAsia="標楷體" w:hAnsi="Times New Roman" w:cs="Times New Roman"/>
          <w:sz w:val="28"/>
          <w:szCs w:val="28"/>
          <w:lang w:eastAsia="zh-TW"/>
        </w:rPr>
        <w:t>）分析。分析日為</w:t>
      </w:r>
      <w:r w:rsidRPr="00097E32">
        <w:rPr>
          <w:rFonts w:ascii="Times New Roman" w:eastAsia="標楷體" w:hAnsi="Times New Roman" w:cs="Times New Roman"/>
          <w:sz w:val="28"/>
          <w:szCs w:val="28"/>
          <w:lang w:eastAsia="zh-TW"/>
        </w:rPr>
        <w:t xml:space="preserve"> 2026 </w:t>
      </w:r>
      <w:r w:rsidRPr="00097E32">
        <w:rPr>
          <w:rFonts w:ascii="Times New Roman" w:eastAsia="標楷體" w:hAnsi="Times New Roman" w:cs="Times New Roman"/>
          <w:sz w:val="28"/>
          <w:szCs w:val="28"/>
          <w:lang w:eastAsia="zh-TW"/>
        </w:rPr>
        <w:t>年</w:t>
      </w:r>
      <w:r w:rsidRPr="00097E32">
        <w:rPr>
          <w:rFonts w:ascii="Times New Roman" w:eastAsia="標楷體" w:hAnsi="Times New Roman" w:cs="Times New Roman"/>
          <w:sz w:val="28"/>
          <w:szCs w:val="28"/>
          <w:lang w:eastAsia="zh-TW"/>
        </w:rPr>
        <w:t xml:space="preserve"> 10 </w:t>
      </w:r>
      <w:r w:rsidRPr="00097E32">
        <w:rPr>
          <w:rFonts w:ascii="Times New Roman" w:eastAsia="標楷體" w:hAnsi="Times New Roman" w:cs="Times New Roman"/>
          <w:sz w:val="28"/>
          <w:szCs w:val="28"/>
          <w:lang w:eastAsia="zh-TW"/>
        </w:rPr>
        <w:t>月</w:t>
      </w:r>
      <w:r w:rsidRPr="00097E32">
        <w:rPr>
          <w:rFonts w:ascii="Times New Roman" w:eastAsia="標楷體" w:hAnsi="Times New Roman" w:cs="Times New Roman"/>
          <w:sz w:val="28"/>
          <w:szCs w:val="28"/>
          <w:lang w:eastAsia="zh-TW"/>
        </w:rPr>
        <w:t xml:space="preserve"> 12 </w:t>
      </w:r>
      <w:r w:rsidRPr="00097E32">
        <w:rPr>
          <w:rFonts w:ascii="Times New Roman" w:eastAsia="標楷體" w:hAnsi="Times New Roman" w:cs="Times New Roman"/>
          <w:sz w:val="28"/>
          <w:szCs w:val="28"/>
          <w:lang w:eastAsia="zh-TW"/>
        </w:rPr>
        <w:t>日，新聞日期為</w:t>
      </w:r>
      <w:r w:rsidRPr="00097E32">
        <w:rPr>
          <w:rFonts w:ascii="Times New Roman" w:eastAsia="標楷體" w:hAnsi="Times New Roman" w:cs="Times New Roman"/>
          <w:sz w:val="28"/>
          <w:szCs w:val="28"/>
          <w:lang w:eastAsia="zh-TW"/>
        </w:rPr>
        <w:t xml:space="preserve"> 9 </w:t>
      </w:r>
      <w:r w:rsidRPr="00097E32">
        <w:rPr>
          <w:rFonts w:ascii="Times New Roman" w:eastAsia="標楷體" w:hAnsi="Times New Roman" w:cs="Times New Roman"/>
          <w:sz w:val="28"/>
          <w:szCs w:val="28"/>
          <w:lang w:eastAsia="zh-TW"/>
        </w:rPr>
        <w:t>月</w:t>
      </w:r>
      <w:r w:rsidRPr="00097E32">
        <w:rPr>
          <w:rFonts w:ascii="Times New Roman" w:eastAsia="標楷體" w:hAnsi="Times New Roman" w:cs="Times New Roman"/>
          <w:sz w:val="28"/>
          <w:szCs w:val="28"/>
          <w:lang w:eastAsia="zh-TW"/>
        </w:rPr>
        <w:t xml:space="preserve"> 7 </w:t>
      </w:r>
      <w:r w:rsidRPr="00097E32">
        <w:rPr>
          <w:rFonts w:ascii="Times New Roman" w:eastAsia="標楷體" w:hAnsi="Times New Roman" w:cs="Times New Roman"/>
          <w:sz w:val="28"/>
          <w:szCs w:val="28"/>
          <w:lang w:eastAsia="zh-TW"/>
        </w:rPr>
        <w:t>日。新聞經向量搜尋後，在風險分支排名第</w:t>
      </w:r>
      <w:r w:rsidRPr="00097E32">
        <w:rPr>
          <w:rFonts w:ascii="Times New Roman" w:eastAsia="標楷體" w:hAnsi="Times New Roman" w:cs="Times New Roman"/>
          <w:sz w:val="28"/>
          <w:szCs w:val="28"/>
          <w:lang w:eastAsia="zh-TW"/>
        </w:rPr>
        <w:t xml:space="preserve"> 1</w:t>
      </w:r>
      <w:r w:rsidRPr="00097E32">
        <w:rPr>
          <w:rFonts w:ascii="Times New Roman" w:eastAsia="標楷體" w:hAnsi="Times New Roman" w:cs="Times New Roman"/>
          <w:sz w:val="28"/>
          <w:szCs w:val="28"/>
          <w:lang w:eastAsia="zh-TW"/>
        </w:rPr>
        <w:t>，並被</w:t>
      </w:r>
      <w:r w:rsidRPr="00097E32">
        <w:rPr>
          <w:rFonts w:ascii="Times New Roman" w:eastAsia="標楷體" w:hAnsi="Times New Roman" w:cs="Times New Roman"/>
          <w:sz w:val="28"/>
          <w:szCs w:val="28"/>
          <w:lang w:eastAsia="zh-TW"/>
        </w:rPr>
        <w:t xml:space="preserve"> AI </w:t>
      </w:r>
      <w:r w:rsidRPr="00097E32">
        <w:rPr>
          <w:rFonts w:ascii="Times New Roman" w:eastAsia="標楷體" w:hAnsi="Times New Roman" w:cs="Times New Roman"/>
          <w:sz w:val="28"/>
          <w:szCs w:val="28"/>
          <w:lang w:eastAsia="zh-TW"/>
        </w:rPr>
        <w:t>引用於「營運成本」與「成本與供應鏈風險是否落實」，說明能源及運輸成本可能影響毛利率，同時保留尚無停工或產能受損證據的限制。先前帶有模擬標記的版本，即使進入模型上下文仍未被引用；本次移除標記並調整新聞敘述後，才出現引用。這不是單變因對照，不能認定移除模擬標記是唯一原因，但可確認本次新聞確實經由向量搜尋進入分析並被採用。</w:t>
      </w:r>
    </w:p>
    <w:p w14:paraId="254FED6D" w14:textId="77777777" w:rsidR="00897994" w:rsidRPr="00097E32" w:rsidRDefault="00000000">
      <w:pPr>
        <w:spacing w:after="80"/>
        <w:rPr>
          <w:rFonts w:ascii="Times New Roman" w:eastAsia="標楷體" w:hAnsi="Times New Roman" w:cs="Times New Roman"/>
          <w:sz w:val="28"/>
          <w:szCs w:val="28"/>
        </w:rPr>
      </w:pPr>
      <w:r w:rsidRPr="00097E32">
        <w:rPr>
          <w:rFonts w:ascii="Times New Roman" w:eastAsia="標楷體" w:hAnsi="Times New Roman" w:cs="Times New Roman"/>
          <w:noProof/>
          <w:sz w:val="28"/>
          <w:szCs w:val="28"/>
        </w:rPr>
        <w:drawing>
          <wp:inline distT="0" distB="0" distL="0" distR="0" wp14:anchorId="68329BF7" wp14:editId="78963675">
            <wp:extent cx="6281928" cy="5577840"/>
            <wp:effectExtent l="0" t="0" r="0" b="0"/>
            <wp:docPr id="1" name="Picture 1" descr="系統實際分析畫面，顯示引用 09/07 internal_research 測試新聞的營運成本風險及後續觀察。僅裁去截圖邊緣空白與無關下方內容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30-retained35-citations.jpg"/>
                    <pic:cNvPicPr/>
                  </pic:nvPicPr>
                  <pic:blipFill>
                    <a:blip r:embed="rId6"/>
                    <a:srcRect l="29000" t="6000" r="29000" b="21000"/>
                    <a:stretch>
                      <a:fillRect/>
                    </a:stretch>
                  </pic:blipFill>
                  <pic:spPr>
                    <a:xfrm>
                      <a:off x="0" y="0"/>
                      <a:ext cx="6281928" cy="557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4399B" w14:textId="77777777" w:rsidR="00897994" w:rsidRPr="00097E32" w:rsidRDefault="00000000">
      <w:pPr>
        <w:pStyle w:val="af7"/>
        <w:rPr>
          <w:rFonts w:ascii="Times New Roman" w:eastAsia="標楷體" w:hAnsi="Times New Roman" w:cs="Times New Roman"/>
          <w:sz w:val="28"/>
          <w:szCs w:val="28"/>
          <w:lang w:eastAsia="zh-TW"/>
        </w:rPr>
      </w:pPr>
      <w:r w:rsidRPr="00097E32">
        <w:rPr>
          <w:rFonts w:ascii="Times New Roman" w:eastAsia="標楷體" w:hAnsi="Times New Roman" w:cs="Times New Roman"/>
          <w:sz w:val="28"/>
          <w:szCs w:val="28"/>
          <w:lang w:eastAsia="zh-TW"/>
        </w:rPr>
        <w:t>圖</w:t>
      </w:r>
      <w:r w:rsidRPr="00097E32">
        <w:rPr>
          <w:rFonts w:ascii="Times New Roman" w:eastAsia="標楷體" w:hAnsi="Times New Roman" w:cs="Times New Roman"/>
          <w:sz w:val="28"/>
          <w:szCs w:val="28"/>
          <w:lang w:eastAsia="zh-TW"/>
        </w:rPr>
        <w:t xml:space="preserve"> 1</w:t>
      </w:r>
      <w:r w:rsidRPr="00097E32">
        <w:rPr>
          <w:rFonts w:ascii="Times New Roman" w:eastAsia="標楷體" w:hAnsi="Times New Roman" w:cs="Times New Roman"/>
          <w:sz w:val="28"/>
          <w:szCs w:val="28"/>
          <w:lang w:eastAsia="zh-TW"/>
        </w:rPr>
        <w:t xml:space="preserve">　系統實際引用測試新聞的分析畫面（局部截圖）</w:t>
      </w:r>
    </w:p>
    <w:sectPr w:rsidR="00897994" w:rsidRPr="00097E32" w:rsidSect="00034616"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微軟正黑體">
    <w:altName w:val="Microsoft JhengHei"/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標楷體">
    <w:altName w:val="微軟正黑體"/>
    <w:panose1 w:val="020B0604020202020204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2496513">
    <w:abstractNumId w:val="8"/>
  </w:num>
  <w:num w:numId="2" w16cid:durableId="805659451">
    <w:abstractNumId w:val="6"/>
  </w:num>
  <w:num w:numId="3" w16cid:durableId="1573857900">
    <w:abstractNumId w:val="5"/>
  </w:num>
  <w:num w:numId="4" w16cid:durableId="1574317128">
    <w:abstractNumId w:val="4"/>
  </w:num>
  <w:num w:numId="5" w16cid:durableId="315913288">
    <w:abstractNumId w:val="7"/>
  </w:num>
  <w:num w:numId="6" w16cid:durableId="2062823654">
    <w:abstractNumId w:val="3"/>
  </w:num>
  <w:num w:numId="7" w16cid:durableId="302540223">
    <w:abstractNumId w:val="2"/>
  </w:num>
  <w:num w:numId="8" w16cid:durableId="1961103722">
    <w:abstractNumId w:val="1"/>
  </w:num>
  <w:num w:numId="9" w16cid:durableId="177146272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5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7E32"/>
    <w:rsid w:val="0015074B"/>
    <w:rsid w:val="0029639D"/>
    <w:rsid w:val="00326F90"/>
    <w:rsid w:val="00526673"/>
    <w:rsid w:val="0089799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4116E4"/>
  <w14:defaultImageDpi w14:val="300"/>
  <w15:docId w15:val="{673B54D6-7000-EA4E-9C27-A316AB7FE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00" w:lineRule="auto"/>
    </w:pPr>
    <w:rPr>
      <w:rFonts w:ascii="微軟正黑體" w:eastAsia="微軟正黑體" w:hAnsi="微軟正黑體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0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262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台積電歷史新聞引用驗證</dc:title>
  <dc:subject/>
  <dc:creator/>
  <cp:keywords/>
  <dc:description>generated by python-docx</dc:description>
  <cp:lastModifiedBy>11246012_柯伯穎</cp:lastModifiedBy>
  <cp:revision>2</cp:revision>
  <dcterms:created xsi:type="dcterms:W3CDTF">2013-12-23T23:15:00Z</dcterms:created>
  <dcterms:modified xsi:type="dcterms:W3CDTF">2026-10-12T04:24:00Z</dcterms:modified>
  <cp:category/>
</cp:coreProperties>
</file>