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 MVC处理流程图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340" cy="2700020"/>
            <wp:effectExtent l="0" t="0" r="16510" b="5080"/>
            <wp:docPr id="1" name="图片 1" descr="SpringMVC工作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ringMVC工作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  <w:r>
        <w:rPr>
          <w:rFonts w:hint="eastAsia"/>
        </w:rPr>
        <w:t>2.九大组件为DispatcherServlet定义的9个属性，</w:t>
      </w:r>
    </w:p>
    <w:p>
      <w:pPr>
        <w:rPr>
          <w:rFonts w:hint="eastAsia"/>
        </w:rPr>
      </w:pPr>
      <w:r>
        <w:rPr>
          <w:rFonts w:hint="eastAsia"/>
        </w:rPr>
        <w:t>3.在使用Spring与Mybatis时，对象、代理对象均交由Spring容器管理，通过Bean的属性注入完成整个环境的配置，这种解耦与组合的架构方式指的更细节的去查看org.mybatis.spring.mapper.MapperScannerConfigurer源代码。</w:t>
      </w:r>
    </w:p>
    <w:p>
      <w:r>
        <w:rPr>
          <w:rFonts w:hint="eastAsia"/>
        </w:rPr>
        <w:t>1. 4.SpringData JPA与Mybatis之间如何权衡问题，个人还是更倾向于Mybatis半自动框架来完成更复杂的查询及映射。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36DA3"/>
    <w:multiLevelType w:val="singleLevel"/>
    <w:tmpl w:val="BFE36D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08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liujin</dc:creator>
  <cp:lastModifiedBy>liujin</cp:lastModifiedBy>
  <dcterms:modified xsi:type="dcterms:W3CDTF">2020-04-22T06:06:58Z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