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Pr="009950AB">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_Toc74130728 \h </w:instrText>
            </w:r>
            <w:r>
              <w:rPr>
                <w:noProof/>
                <w:webHidden/>
              </w:rPr>
            </w:r>
            <w:r>
              <w:rPr>
                <w:noProof/>
                <w:webHidden/>
              </w:rPr>
              <w:fldChar w:fldCharType="separate"/>
            </w:r>
            <w:r>
              <w:rPr>
                <w:noProof/>
                <w:webHidden/>
              </w:rPr>
              <w:t>6</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Pr="009950AB">
              <w:rPr>
                <w:rStyle w:val="aff1"/>
                <w:noProof/>
              </w:rPr>
              <w:t>1.1. Название книги</w:t>
            </w:r>
            <w:r>
              <w:rPr>
                <w:noProof/>
                <w:webHidden/>
              </w:rPr>
              <w:tab/>
            </w:r>
            <w:r>
              <w:rPr>
                <w:noProof/>
                <w:webHidden/>
              </w:rPr>
              <w:fldChar w:fldCharType="begin"/>
            </w:r>
            <w:r>
              <w:rPr>
                <w:noProof/>
                <w:webHidden/>
              </w:rPr>
              <w:instrText xml:space="preserve"> PAGEREF _Toc74130729 \h </w:instrText>
            </w:r>
            <w:r>
              <w:rPr>
                <w:noProof/>
                <w:webHidden/>
              </w:rPr>
            </w:r>
            <w:r>
              <w:rPr>
                <w:noProof/>
                <w:webHidden/>
              </w:rPr>
              <w:fldChar w:fldCharType="separate"/>
            </w:r>
            <w:r>
              <w:rPr>
                <w:noProof/>
                <w:webHidden/>
              </w:rPr>
              <w:t>6</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Pr="009950AB">
              <w:rPr>
                <w:rStyle w:val="aff1"/>
                <w:noProof/>
              </w:rPr>
              <w:t>1.2. Писатель книги</w:t>
            </w:r>
            <w:r>
              <w:rPr>
                <w:noProof/>
                <w:webHidden/>
              </w:rPr>
              <w:tab/>
            </w:r>
            <w:r>
              <w:rPr>
                <w:noProof/>
                <w:webHidden/>
              </w:rPr>
              <w:fldChar w:fldCharType="begin"/>
            </w:r>
            <w:r>
              <w:rPr>
                <w:noProof/>
                <w:webHidden/>
              </w:rPr>
              <w:instrText xml:space="preserve"> PAGEREF _Toc74130730 \h </w:instrText>
            </w:r>
            <w:r>
              <w:rPr>
                <w:noProof/>
                <w:webHidden/>
              </w:rPr>
            </w:r>
            <w:r>
              <w:rPr>
                <w:noProof/>
                <w:webHidden/>
              </w:rPr>
              <w:fldChar w:fldCharType="separate"/>
            </w:r>
            <w:r>
              <w:rPr>
                <w:noProof/>
                <w:webHidden/>
              </w:rPr>
              <w:t>9</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Pr="009950AB">
              <w:rPr>
                <w:rStyle w:val="aff1"/>
                <w:noProof/>
              </w:rPr>
              <w:t>1.2.1. Традиция</w:t>
            </w:r>
            <w:r>
              <w:rPr>
                <w:noProof/>
                <w:webHidden/>
              </w:rPr>
              <w:tab/>
            </w:r>
            <w:r>
              <w:rPr>
                <w:noProof/>
                <w:webHidden/>
              </w:rPr>
              <w:fldChar w:fldCharType="begin"/>
            </w:r>
            <w:r>
              <w:rPr>
                <w:noProof/>
                <w:webHidden/>
              </w:rPr>
              <w:instrText xml:space="preserve"> PAGEREF _Toc74130731 \h </w:instrText>
            </w:r>
            <w:r>
              <w:rPr>
                <w:noProof/>
                <w:webHidden/>
              </w:rPr>
            </w:r>
            <w:r>
              <w:rPr>
                <w:noProof/>
                <w:webHidden/>
              </w:rPr>
              <w:fldChar w:fldCharType="separate"/>
            </w:r>
            <w:r>
              <w:rPr>
                <w:noProof/>
                <w:webHidden/>
              </w:rPr>
              <w:t>9</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Pr="009950AB">
              <w:rPr>
                <w:rStyle w:val="aff1"/>
                <w:noProof/>
              </w:rPr>
              <w:t>1.2.2. Реформация и последующие толкователи</w:t>
            </w:r>
            <w:r>
              <w:rPr>
                <w:noProof/>
                <w:webHidden/>
              </w:rPr>
              <w:tab/>
            </w:r>
            <w:r>
              <w:rPr>
                <w:noProof/>
                <w:webHidden/>
              </w:rPr>
              <w:fldChar w:fldCharType="begin"/>
            </w:r>
            <w:r>
              <w:rPr>
                <w:noProof/>
                <w:webHidden/>
              </w:rPr>
              <w:instrText xml:space="preserve"> PAGEREF _Toc74130732 \h </w:instrText>
            </w:r>
            <w:r>
              <w:rPr>
                <w:noProof/>
                <w:webHidden/>
              </w:rPr>
            </w:r>
            <w:r>
              <w:rPr>
                <w:noProof/>
                <w:webHidden/>
              </w:rPr>
              <w:fldChar w:fldCharType="separate"/>
            </w:r>
            <w:r>
              <w:rPr>
                <w:noProof/>
                <w:webHidden/>
              </w:rPr>
              <w:t>11</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Pr="009950AB">
              <w:rPr>
                <w:rStyle w:val="aff1"/>
                <w:noProof/>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_Toc74130733 \h </w:instrText>
            </w:r>
            <w:r>
              <w:rPr>
                <w:noProof/>
                <w:webHidden/>
              </w:rPr>
            </w:r>
            <w:r>
              <w:rPr>
                <w:noProof/>
                <w:webHidden/>
              </w:rPr>
              <w:fldChar w:fldCharType="separate"/>
            </w:r>
            <w:r>
              <w:rPr>
                <w:noProof/>
                <w:webHidden/>
              </w:rPr>
              <w:t>16</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Pr="009950AB">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_Toc74130734 \h </w:instrText>
            </w:r>
            <w:r>
              <w:rPr>
                <w:noProof/>
                <w:webHidden/>
              </w:rPr>
            </w:r>
            <w:r>
              <w:rPr>
                <w:noProof/>
                <w:webHidden/>
              </w:rPr>
              <w:fldChar w:fldCharType="separate"/>
            </w:r>
            <w:r>
              <w:rPr>
                <w:noProof/>
                <w:webHidden/>
              </w:rPr>
              <w:t>18</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Pr="009950AB">
              <w:rPr>
                <w:rStyle w:val="aff1"/>
                <w:noProof/>
              </w:rPr>
              <w:t>2. ТЕКСТОЛОГИЯ КНИГИ ЕККЛЕСИАСТ</w:t>
            </w:r>
            <w:r>
              <w:rPr>
                <w:noProof/>
                <w:webHidden/>
              </w:rPr>
              <w:tab/>
            </w:r>
            <w:r>
              <w:rPr>
                <w:noProof/>
                <w:webHidden/>
              </w:rPr>
              <w:fldChar w:fldCharType="begin"/>
            </w:r>
            <w:r>
              <w:rPr>
                <w:noProof/>
                <w:webHidden/>
              </w:rPr>
              <w:instrText xml:space="preserve"> PAGEREF _Toc74130735 \h </w:instrText>
            </w:r>
            <w:r>
              <w:rPr>
                <w:noProof/>
                <w:webHidden/>
              </w:rPr>
            </w:r>
            <w:r>
              <w:rPr>
                <w:noProof/>
                <w:webHidden/>
              </w:rPr>
              <w:fldChar w:fldCharType="separate"/>
            </w:r>
            <w:r>
              <w:rPr>
                <w:noProof/>
                <w:webHidden/>
              </w:rPr>
              <w:t>20</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Pr="009950AB">
              <w:rPr>
                <w:rStyle w:val="aff1"/>
                <w:noProof/>
              </w:rPr>
              <w:t>2.1. Положение книги в каноне</w:t>
            </w:r>
            <w:r>
              <w:rPr>
                <w:noProof/>
                <w:webHidden/>
              </w:rPr>
              <w:tab/>
            </w:r>
            <w:r>
              <w:rPr>
                <w:noProof/>
                <w:webHidden/>
              </w:rPr>
              <w:fldChar w:fldCharType="begin"/>
            </w:r>
            <w:r>
              <w:rPr>
                <w:noProof/>
                <w:webHidden/>
              </w:rPr>
              <w:instrText xml:space="preserve"> PAGEREF _Toc74130736 \h </w:instrText>
            </w:r>
            <w:r>
              <w:rPr>
                <w:noProof/>
                <w:webHidden/>
              </w:rPr>
            </w:r>
            <w:r>
              <w:rPr>
                <w:noProof/>
                <w:webHidden/>
              </w:rPr>
              <w:fldChar w:fldCharType="separate"/>
            </w:r>
            <w:r>
              <w:rPr>
                <w:noProof/>
                <w:webHidden/>
              </w:rPr>
              <w:t>20</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Pr="009950AB">
              <w:rPr>
                <w:rStyle w:val="aff1"/>
                <w:noProof/>
              </w:rPr>
              <w:t>2.2. Текстовые особенности книги Екклесиаста</w:t>
            </w:r>
            <w:r>
              <w:rPr>
                <w:noProof/>
                <w:webHidden/>
              </w:rPr>
              <w:tab/>
            </w:r>
            <w:r>
              <w:rPr>
                <w:noProof/>
                <w:webHidden/>
              </w:rPr>
              <w:fldChar w:fldCharType="begin"/>
            </w:r>
            <w:r>
              <w:rPr>
                <w:noProof/>
                <w:webHidden/>
              </w:rPr>
              <w:instrText xml:space="preserve"> PAGEREF _Toc74130737 \h </w:instrText>
            </w:r>
            <w:r>
              <w:rPr>
                <w:noProof/>
                <w:webHidden/>
              </w:rPr>
            </w:r>
            <w:r>
              <w:rPr>
                <w:noProof/>
                <w:webHidden/>
              </w:rPr>
              <w:fldChar w:fldCharType="separate"/>
            </w:r>
            <w:r>
              <w:rPr>
                <w:noProof/>
                <w:webHidden/>
              </w:rPr>
              <w:t>21</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Pr="009950AB">
              <w:rPr>
                <w:rStyle w:val="aff1"/>
                <w:noProof/>
              </w:rPr>
              <w:t>2.3. Характер личности и исторические указания</w:t>
            </w:r>
            <w:r>
              <w:rPr>
                <w:noProof/>
                <w:webHidden/>
              </w:rPr>
              <w:tab/>
            </w:r>
            <w:r>
              <w:rPr>
                <w:noProof/>
                <w:webHidden/>
              </w:rPr>
              <w:fldChar w:fldCharType="begin"/>
            </w:r>
            <w:r>
              <w:rPr>
                <w:noProof/>
                <w:webHidden/>
              </w:rPr>
              <w:instrText xml:space="preserve"> PAGEREF _Toc74130738 \h </w:instrText>
            </w:r>
            <w:r>
              <w:rPr>
                <w:noProof/>
                <w:webHidden/>
              </w:rPr>
            </w:r>
            <w:r>
              <w:rPr>
                <w:noProof/>
                <w:webHidden/>
              </w:rPr>
              <w:fldChar w:fldCharType="separate"/>
            </w:r>
            <w:r>
              <w:rPr>
                <w:noProof/>
                <w:webHidden/>
              </w:rPr>
              <w:t>24</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Pr="009950AB">
              <w:rPr>
                <w:rStyle w:val="aff1"/>
                <w:noProof/>
              </w:rPr>
              <w:t>2.4. Политическое состояние иудейского царства</w:t>
            </w:r>
            <w:r>
              <w:rPr>
                <w:noProof/>
                <w:webHidden/>
              </w:rPr>
              <w:tab/>
            </w:r>
            <w:r>
              <w:rPr>
                <w:noProof/>
                <w:webHidden/>
              </w:rPr>
              <w:fldChar w:fldCharType="begin"/>
            </w:r>
            <w:r>
              <w:rPr>
                <w:noProof/>
                <w:webHidden/>
              </w:rPr>
              <w:instrText xml:space="preserve"> PAGEREF _Toc74130739 \h </w:instrText>
            </w:r>
            <w:r>
              <w:rPr>
                <w:noProof/>
                <w:webHidden/>
              </w:rPr>
            </w:r>
            <w:r>
              <w:rPr>
                <w:noProof/>
                <w:webHidden/>
              </w:rPr>
              <w:fldChar w:fldCharType="separate"/>
            </w:r>
            <w:r>
              <w:rPr>
                <w:noProof/>
                <w:webHidden/>
              </w:rPr>
              <w:t>25</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Pr="009950AB">
              <w:rPr>
                <w:rStyle w:val="aff1"/>
                <w:noProof/>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_Toc74130740 \h </w:instrText>
            </w:r>
            <w:r>
              <w:rPr>
                <w:noProof/>
                <w:webHidden/>
              </w:rPr>
            </w:r>
            <w:r>
              <w:rPr>
                <w:noProof/>
                <w:webHidden/>
              </w:rPr>
              <w:fldChar w:fldCharType="separate"/>
            </w:r>
            <w:r>
              <w:rPr>
                <w:noProof/>
                <w:webHidden/>
              </w:rPr>
              <w:t>28</w:t>
            </w:r>
            <w:r>
              <w:rPr>
                <w:noProof/>
                <w:webHidden/>
              </w:rPr>
              <w:fldChar w:fldCharType="end"/>
            </w:r>
          </w:hyperlink>
        </w:p>
        <w:p w:rsidR="008A4B7B" w:rsidRDefault="008A4B7B"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Pr="009950AB">
              <w:rPr>
                <w:rStyle w:val="aff1"/>
                <w:noProof/>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_Toc74130741 \h </w:instrText>
            </w:r>
            <w:r>
              <w:rPr>
                <w:noProof/>
                <w:webHidden/>
              </w:rPr>
            </w:r>
            <w:r>
              <w:rPr>
                <w:noProof/>
                <w:webHidden/>
              </w:rPr>
              <w:fldChar w:fldCharType="separate"/>
            </w:r>
            <w:r>
              <w:rPr>
                <w:noProof/>
                <w:webHidden/>
              </w:rPr>
              <w:t>30</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Pr="009950AB">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_Toc74130742 \h </w:instrText>
            </w:r>
            <w:r>
              <w:rPr>
                <w:noProof/>
                <w:webHidden/>
              </w:rPr>
            </w:r>
            <w:r>
              <w:rPr>
                <w:noProof/>
                <w:webHidden/>
              </w:rPr>
              <w:fldChar w:fldCharType="separate"/>
            </w:r>
            <w:r>
              <w:rPr>
                <w:noProof/>
                <w:webHidden/>
              </w:rPr>
              <w:t>32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Pr="009950AB">
              <w:rPr>
                <w:rStyle w:val="aff1"/>
                <w:noProof/>
              </w:rPr>
              <w:t>3.1 Философия хокмы</w:t>
            </w:r>
            <w:r>
              <w:rPr>
                <w:noProof/>
                <w:webHidden/>
              </w:rPr>
              <w:tab/>
            </w:r>
            <w:r>
              <w:rPr>
                <w:noProof/>
                <w:webHidden/>
              </w:rPr>
              <w:fldChar w:fldCharType="begin"/>
            </w:r>
            <w:r>
              <w:rPr>
                <w:noProof/>
                <w:webHidden/>
              </w:rPr>
              <w:instrText xml:space="preserve"> PAGEREF _Toc74130743 \h </w:instrText>
            </w:r>
            <w:r>
              <w:rPr>
                <w:noProof/>
                <w:webHidden/>
              </w:rPr>
            </w:r>
            <w:r>
              <w:rPr>
                <w:noProof/>
                <w:webHidden/>
              </w:rPr>
              <w:fldChar w:fldCharType="separate"/>
            </w:r>
            <w:r>
              <w:rPr>
                <w:noProof/>
                <w:webHidden/>
              </w:rPr>
              <w:t>32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Pr="009950AB">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_Toc74130744 \h </w:instrText>
            </w:r>
            <w:r>
              <w:rPr>
                <w:noProof/>
                <w:webHidden/>
              </w:rPr>
            </w:r>
            <w:r>
              <w:rPr>
                <w:noProof/>
                <w:webHidden/>
              </w:rPr>
              <w:fldChar w:fldCharType="separate"/>
            </w:r>
            <w:r>
              <w:rPr>
                <w:noProof/>
                <w:webHidden/>
              </w:rPr>
              <w:t>37</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Pr="009950AB">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_Toc74130745 \h </w:instrText>
            </w:r>
            <w:r>
              <w:rPr>
                <w:noProof/>
                <w:webHidden/>
              </w:rPr>
            </w:r>
            <w:r>
              <w:rPr>
                <w:noProof/>
                <w:webHidden/>
              </w:rPr>
              <w:fldChar w:fldCharType="separate"/>
            </w:r>
            <w:r>
              <w:rPr>
                <w:noProof/>
                <w:webHidden/>
              </w:rPr>
              <w:t>42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Pr="009950AB">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_Toc74130746 \h </w:instrText>
            </w:r>
            <w:r>
              <w:rPr>
                <w:noProof/>
                <w:webHidden/>
              </w:rPr>
            </w:r>
            <w:r>
              <w:rPr>
                <w:noProof/>
                <w:webHidden/>
              </w:rPr>
              <w:fldChar w:fldCharType="separate"/>
            </w:r>
            <w:r>
              <w:rPr>
                <w:noProof/>
                <w:webHidden/>
              </w:rPr>
              <w:t>48</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Pr="009950AB">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_Toc74130747 \h </w:instrText>
            </w:r>
            <w:r>
              <w:rPr>
                <w:noProof/>
                <w:webHidden/>
              </w:rPr>
            </w:r>
            <w:r>
              <w:rPr>
                <w:noProof/>
                <w:webHidden/>
              </w:rPr>
              <w:fldChar w:fldCharType="separate"/>
            </w:r>
            <w:r>
              <w:rPr>
                <w:noProof/>
                <w:webHidden/>
              </w:rPr>
              <w:t>57</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Pr="009950AB">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_Toc74130748 \h </w:instrText>
            </w:r>
            <w:r>
              <w:rPr>
                <w:noProof/>
                <w:webHidden/>
              </w:rPr>
            </w:r>
            <w:r>
              <w:rPr>
                <w:noProof/>
                <w:webHidden/>
              </w:rPr>
              <w:fldChar w:fldCharType="separate"/>
            </w:r>
            <w:r>
              <w:rPr>
                <w:noProof/>
                <w:webHidden/>
              </w:rPr>
              <w:t>57</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Pr="009950AB">
              <w:rPr>
                <w:rStyle w:val="aff1"/>
                <w:noProof/>
              </w:rPr>
              <w:t>Пословицы и поговорки</w:t>
            </w:r>
            <w:r>
              <w:rPr>
                <w:noProof/>
                <w:webHidden/>
              </w:rPr>
              <w:tab/>
            </w:r>
            <w:r>
              <w:rPr>
                <w:noProof/>
                <w:webHidden/>
              </w:rPr>
              <w:fldChar w:fldCharType="begin"/>
            </w:r>
            <w:r>
              <w:rPr>
                <w:noProof/>
                <w:webHidden/>
              </w:rPr>
              <w:instrText xml:space="preserve"> PAGEREF _Toc74130749 \h </w:instrText>
            </w:r>
            <w:r>
              <w:rPr>
                <w:noProof/>
                <w:webHidden/>
              </w:rPr>
            </w:r>
            <w:r>
              <w:rPr>
                <w:noProof/>
                <w:webHidden/>
              </w:rPr>
              <w:fldChar w:fldCharType="separate"/>
            </w:r>
            <w:r>
              <w:rPr>
                <w:noProof/>
                <w:webHidden/>
              </w:rPr>
              <w:t>57</w:t>
            </w:r>
            <w:r>
              <w:rPr>
                <w:noProof/>
                <w:webHidden/>
              </w:rPr>
              <w:fldChar w:fldCharType="end"/>
            </w:r>
          </w:hyperlink>
        </w:p>
        <w:p w:rsidR="008A4B7B" w:rsidRDefault="008A4B7B"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Pr="009950AB">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_Toc74130750 \h </w:instrText>
            </w:r>
            <w:r>
              <w:rPr>
                <w:noProof/>
                <w:webHidden/>
              </w:rPr>
            </w:r>
            <w:r>
              <w:rPr>
                <w:noProof/>
                <w:webHidden/>
              </w:rPr>
              <w:fldChar w:fldCharType="separate"/>
            </w:r>
            <w:r>
              <w:rPr>
                <w:noProof/>
                <w:webHidden/>
              </w:rPr>
              <w:t>59</w:t>
            </w:r>
            <w:r>
              <w:rPr>
                <w:noProof/>
                <w:webHidden/>
              </w:rPr>
              <w:fldChar w:fldCharType="end"/>
            </w:r>
          </w:hyperlink>
        </w:p>
        <w:p w:rsidR="008A4B7B" w:rsidRDefault="008A4B7B"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Pr="009950AB">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_Toc74130751 \h </w:instrText>
            </w:r>
            <w:r>
              <w:rPr>
                <w:noProof/>
                <w:webHidden/>
              </w:rPr>
            </w:r>
            <w:r>
              <w:rPr>
                <w:noProof/>
                <w:webHidden/>
              </w:rPr>
              <w:fldChar w:fldCharType="separate"/>
            </w:r>
            <w:r>
              <w:rPr>
                <w:noProof/>
                <w:webHidden/>
              </w:rPr>
              <w:t>62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Pr="009950AB">
              <w:rPr>
                <w:rStyle w:val="aff1"/>
                <w:noProof/>
              </w:rPr>
              <w:t>Богатство и бедность</w:t>
            </w:r>
            <w:r>
              <w:rPr>
                <w:noProof/>
                <w:webHidden/>
              </w:rPr>
              <w:tab/>
            </w:r>
            <w:r>
              <w:rPr>
                <w:noProof/>
                <w:webHidden/>
              </w:rPr>
              <w:fldChar w:fldCharType="begin"/>
            </w:r>
            <w:r>
              <w:rPr>
                <w:noProof/>
                <w:webHidden/>
              </w:rPr>
              <w:instrText xml:space="preserve"> PAGEREF _Toc74130752 \h </w:instrText>
            </w:r>
            <w:r>
              <w:rPr>
                <w:noProof/>
                <w:webHidden/>
              </w:rPr>
            </w:r>
            <w:r>
              <w:rPr>
                <w:noProof/>
                <w:webHidden/>
              </w:rPr>
              <w:fldChar w:fldCharType="separate"/>
            </w:r>
            <w:r>
              <w:rPr>
                <w:noProof/>
                <w:webHidden/>
              </w:rPr>
              <w:t>66</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Pr="009950AB">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_Toc74130753 \h </w:instrText>
            </w:r>
            <w:r>
              <w:rPr>
                <w:noProof/>
                <w:webHidden/>
              </w:rPr>
            </w:r>
            <w:r>
              <w:rPr>
                <w:noProof/>
                <w:webHidden/>
              </w:rPr>
              <w:fldChar w:fldCharType="separate"/>
            </w:r>
            <w:r>
              <w:rPr>
                <w:noProof/>
                <w:webHidden/>
              </w:rPr>
              <w:t>70</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Pr="009950AB">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_Toc74130754 \h </w:instrText>
            </w:r>
            <w:r>
              <w:rPr>
                <w:noProof/>
                <w:webHidden/>
              </w:rPr>
            </w:r>
            <w:r>
              <w:rPr>
                <w:noProof/>
                <w:webHidden/>
              </w:rPr>
              <w:fldChar w:fldCharType="separate"/>
            </w:r>
            <w:r>
              <w:rPr>
                <w:noProof/>
                <w:webHidden/>
              </w:rPr>
              <w:t>73</w:t>
            </w:r>
            <w:r>
              <w:rPr>
                <w:noProof/>
                <w:webHidden/>
              </w:rPr>
              <w:fldChar w:fldCharType="end"/>
            </w:r>
          </w:hyperlink>
        </w:p>
        <w:p w:rsidR="008A4B7B" w:rsidRDefault="008A4B7B"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Pr="009950AB">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_Toc74130755 \h </w:instrText>
            </w:r>
            <w:r>
              <w:rPr>
                <w:noProof/>
                <w:webHidden/>
              </w:rPr>
            </w:r>
            <w:r>
              <w:rPr>
                <w:noProof/>
                <w:webHidden/>
              </w:rPr>
              <w:fldChar w:fldCharType="separate"/>
            </w:r>
            <w:r>
              <w:rPr>
                <w:noProof/>
                <w:webHidden/>
              </w:rPr>
              <w:t>74</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Pr="009950AB">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_Toc74130756 \h </w:instrText>
            </w:r>
            <w:r>
              <w:rPr>
                <w:noProof/>
                <w:webHidden/>
              </w:rPr>
            </w:r>
            <w:r>
              <w:rPr>
                <w:noProof/>
                <w:webHidden/>
              </w:rPr>
              <w:fldChar w:fldCharType="separate"/>
            </w:r>
            <w:r>
              <w:rPr>
                <w:noProof/>
                <w:webHidden/>
              </w:rPr>
              <w:t>75</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Pr="009950AB">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_Toc74130757 \h </w:instrText>
            </w:r>
            <w:r>
              <w:rPr>
                <w:noProof/>
                <w:webHidden/>
              </w:rPr>
            </w:r>
            <w:r>
              <w:rPr>
                <w:noProof/>
                <w:webHidden/>
              </w:rPr>
              <w:fldChar w:fldCharType="separate"/>
            </w:r>
            <w:r>
              <w:rPr>
                <w:noProof/>
                <w:webHidden/>
              </w:rPr>
              <w:t>78</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Pr="009950AB">
              <w:rPr>
                <w:rStyle w:val="aff1"/>
                <w:noProof/>
              </w:rPr>
              <w:t>Обличения поселянина</w:t>
            </w:r>
            <w:r>
              <w:rPr>
                <w:noProof/>
                <w:webHidden/>
              </w:rPr>
              <w:tab/>
            </w:r>
            <w:r>
              <w:rPr>
                <w:noProof/>
                <w:webHidden/>
              </w:rPr>
              <w:fldChar w:fldCharType="begin"/>
            </w:r>
            <w:r>
              <w:rPr>
                <w:noProof/>
                <w:webHidden/>
              </w:rPr>
              <w:instrText xml:space="preserve"> PAGEREF _Toc74130758 \h </w:instrText>
            </w:r>
            <w:r>
              <w:rPr>
                <w:noProof/>
                <w:webHidden/>
              </w:rPr>
            </w:r>
            <w:r>
              <w:rPr>
                <w:noProof/>
                <w:webHidden/>
              </w:rPr>
              <w:fldChar w:fldCharType="separate"/>
            </w:r>
            <w:r>
              <w:rPr>
                <w:noProof/>
                <w:webHidden/>
              </w:rPr>
              <w:t>80</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Pr="009950AB">
              <w:rPr>
                <w:rStyle w:val="aff1"/>
                <w:noProof/>
              </w:rPr>
              <w:t>ЗАКЛЮЧЕНИЕ</w:t>
            </w:r>
            <w:r>
              <w:rPr>
                <w:noProof/>
                <w:webHidden/>
              </w:rPr>
              <w:tab/>
            </w:r>
            <w:r>
              <w:rPr>
                <w:noProof/>
                <w:webHidden/>
              </w:rPr>
              <w:fldChar w:fldCharType="begin"/>
            </w:r>
            <w:r>
              <w:rPr>
                <w:noProof/>
                <w:webHidden/>
              </w:rPr>
              <w:instrText xml:space="preserve"> PAGEREF _Toc74130759 \h </w:instrText>
            </w:r>
            <w:r>
              <w:rPr>
                <w:noProof/>
                <w:webHidden/>
              </w:rPr>
            </w:r>
            <w:r>
              <w:rPr>
                <w:noProof/>
                <w:webHidden/>
              </w:rPr>
              <w:fldChar w:fldCharType="separate"/>
            </w:r>
            <w:r>
              <w:rPr>
                <w:noProof/>
                <w:webHidden/>
              </w:rPr>
              <w:t>85</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Pr="009950AB">
              <w:rPr>
                <w:rStyle w:val="aff1"/>
                <w:noProof/>
              </w:rPr>
              <w:t>БИБЛИОГРАФИЧЕСКИЙ СПИСОК</w:t>
            </w:r>
            <w:r>
              <w:rPr>
                <w:noProof/>
                <w:webHidden/>
              </w:rPr>
              <w:tab/>
            </w:r>
            <w:r>
              <w:rPr>
                <w:noProof/>
                <w:webHidden/>
              </w:rPr>
              <w:fldChar w:fldCharType="begin"/>
            </w:r>
            <w:r>
              <w:rPr>
                <w:noProof/>
                <w:webHidden/>
              </w:rPr>
              <w:instrText xml:space="preserve"> PAGEREF _Toc74130760 \h </w:instrText>
            </w:r>
            <w:r>
              <w:rPr>
                <w:noProof/>
                <w:webHidden/>
              </w:rPr>
            </w:r>
            <w:r>
              <w:rPr>
                <w:noProof/>
                <w:webHidden/>
              </w:rPr>
              <w:fldChar w:fldCharType="separate"/>
            </w:r>
            <w:r>
              <w:rPr>
                <w:noProof/>
                <w:webHidden/>
              </w:rPr>
              <w:t>86</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w:t>
      </w:r>
      <w:r w:rsidR="00524E46">
        <w:t>о</w:t>
      </w:r>
      <w:r w:rsidR="00524E46">
        <w:t>ва.</w:t>
      </w:r>
    </w:p>
    <w:p w:rsidR="00524E46" w:rsidRDefault="00CC61C6" w:rsidP="00524E46">
      <w:r>
        <w:rPr>
          <w:b/>
          <w:bCs/>
        </w:rPr>
        <w:t xml:space="preserve">Предметом исследования </w:t>
      </w:r>
      <w:r>
        <w:t xml:space="preserve">– </w:t>
      </w:r>
      <w:r w:rsidR="00524E46">
        <w:t xml:space="preserve">является </w:t>
      </w:r>
      <w:r w:rsidR="00524E46">
        <w:t xml:space="preserve">книга Екклесиаста. Одна из </w:t>
      </w:r>
      <w:r w:rsidR="00524E46">
        <w:t xml:space="preserve">учительных книг, включенная в канон </w:t>
      </w:r>
      <w:r w:rsidR="00524E46">
        <w:t>книг Ветхого Завета</w:t>
      </w:r>
      <w:r w:rsidR="00524E46">
        <w:t>,</w:t>
      </w:r>
      <w:r w:rsidR="00524E46">
        <w:t xml:space="preserve"> издавна пр</w:t>
      </w:r>
      <w:r w:rsidR="00524E46">
        <w:t>и</w:t>
      </w:r>
      <w:r w:rsidR="00524E46">
        <w:t>влекающая исследовате</w:t>
      </w:r>
      <w:r w:rsidR="00524E46">
        <w:t>лей своим загадочным и</w:t>
      </w:r>
      <w:r w:rsidR="00524E46">
        <w:t xml:space="preserve"> трудным для понимания содержанием</w:t>
      </w:r>
      <w:r w:rsidR="00524E46">
        <w:t>.</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130729"/>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7" w:name="_Ref73972974"/>
      <w:r w:rsidR="00896FB0" w:rsidRPr="00896FB0">
        <w:rPr>
          <w:rStyle w:val="afc"/>
          <w:vertAlign w:val="baseline"/>
        </w:rPr>
        <w:endnoteReference w:id="4"/>
      </w:r>
      <w:bookmarkEnd w:id="7"/>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w:t>
      </w:r>
      <w:r w:rsidRPr="00CD53AD">
        <w:t>н</w:t>
      </w:r>
      <w:r w:rsidRPr="00CD53AD">
        <w:t>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бранием всегда была преимущественна церковь и выступления в церкви – как выступление властью данной Богом, т.е. властью учить и направлять народ Божий</w:t>
      </w:r>
      <w:proofErr w:type="gramStart"/>
      <w:r w:rsidR="003C4F31">
        <w:t>.</w:t>
      </w:r>
      <w:proofErr w:type="gramEnd"/>
      <w:r w:rsidR="003C4F31">
        <w:t xml:space="preserve"> В таком качестве выступали Моисей, Иисус Навин, С</w:t>
      </w:r>
      <w:r w:rsidR="003C4F31">
        <w:t>у</w:t>
      </w:r>
      <w:r w:rsidR="003C4F31">
        <w:t xml:space="preserve">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5"/>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F273BB" w:rsidP="00837D45">
      <w:r>
        <w:t xml:space="preserve">Святые Отцы делают еще и важное предположение, относительно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t>Екклезиаста</w:t>
      </w:r>
      <w:proofErr w:type="spellEnd"/>
      <w:r>
        <w:t>, поскольку не только наполнена горечью переж</w:t>
      </w:r>
      <w:r>
        <w:t>и</w:t>
      </w:r>
      <w:r>
        <w:t xml:space="preserve">ваний, которые низменно приходят к человеку, отступившему от путей Божиих, но и надеждой на Бога, который прощает грешника кающегося. В этом смысле его речь – есть речь Иоанна Пророка и первая проповедь </w:t>
      </w:r>
      <w:r w:rsidR="00837D45">
        <w:t>с</w:t>
      </w:r>
      <w:r>
        <w:t>а</w:t>
      </w:r>
      <w:r>
        <w:t>мого Христа: «</w:t>
      </w:r>
      <w:r w:rsidR="00837D45" w:rsidRPr="00837D45">
        <w:t>и говорит: покайтесь, иб</w:t>
      </w:r>
      <w:r w:rsidR="00837D45">
        <w:t>о приблизилось Царство Небесное</w:t>
      </w:r>
      <w:r>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w:t>
      </w:r>
      <w:r w:rsidR="00A16BA8" w:rsidRPr="00A16BA8">
        <w:t>у</w:t>
      </w:r>
      <w:r w:rsidR="00837D45">
        <w:t>ил (1Цар.12</w:t>
      </w:r>
      <w:r w:rsidR="00A16BA8" w:rsidRPr="00A16BA8">
        <w:t>)</w:t>
      </w:r>
      <w:r w:rsidR="00896FB0" w:rsidRPr="00896FB0">
        <w:t xml:space="preserve"> [</w:t>
      </w:r>
      <w:r w:rsidR="00A16BA8" w:rsidRPr="00896FB0">
        <w:rPr>
          <w:rStyle w:val="afc"/>
          <w:vertAlign w:val="baseline"/>
        </w:rPr>
        <w:endnoteReference w:id="6"/>
      </w:r>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9" w:name="_Toc72499211"/>
      <w:bookmarkStart w:id="10" w:name="_Toc74130730"/>
      <w:r>
        <w:rPr>
          <w:lang w:bidi="he-IL"/>
        </w:rPr>
        <w:t>1.</w:t>
      </w:r>
      <w:r w:rsidR="003F0B00">
        <w:rPr>
          <w:lang w:bidi="he-IL"/>
        </w:rPr>
        <w:t>2</w:t>
      </w:r>
      <w:r w:rsidR="00C47AAA">
        <w:rPr>
          <w:lang w:bidi="he-IL"/>
        </w:rPr>
        <w:t>.</w:t>
      </w:r>
      <w:r>
        <w:rPr>
          <w:lang w:bidi="he-IL"/>
        </w:rPr>
        <w:t xml:space="preserve"> Писатель книги</w:t>
      </w:r>
      <w:bookmarkEnd w:id="9"/>
      <w:bookmarkEnd w:id="10"/>
    </w:p>
    <w:p w:rsidR="00A54C4A" w:rsidRDefault="00A54C4A" w:rsidP="007A46C0">
      <w:pPr>
        <w:pStyle w:val="3"/>
        <w:rPr>
          <w:lang w:bidi="he-IL"/>
        </w:rPr>
      </w:pPr>
      <w:bookmarkStart w:id="11" w:name="_Toc72499212"/>
      <w:bookmarkStart w:id="12" w:name="_Toc74130731"/>
      <w:r>
        <w:rPr>
          <w:lang w:bidi="he-IL"/>
        </w:rPr>
        <w:t>1.2.1. Традиция</w:t>
      </w:r>
      <w:bookmarkEnd w:id="11"/>
      <w:bookmarkEnd w:id="12"/>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3" w:name="_Ref73669350"/>
      <w:r w:rsidR="0081158C" w:rsidRPr="0081158C">
        <w:rPr>
          <w:rStyle w:val="afc"/>
          <w:vertAlign w:val="baseline"/>
          <w:lang w:val="en-US" w:bidi="he-IL"/>
        </w:rPr>
        <w:endnoteReference w:id="8"/>
      </w:r>
      <w:bookmarkEnd w:id="13"/>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B85D77">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DE1433">
        <w:rPr>
          <w:lang w:bidi="he-IL"/>
        </w:rPr>
        <w:t xml:space="preserve">принимается как решенный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после</w:t>
      </w:r>
      <w:r>
        <w:rPr>
          <w:lang w:bidi="he-IL"/>
        </w:rPr>
        <w:t>п</w:t>
      </w:r>
      <w:r>
        <w:rPr>
          <w:lang w:bidi="he-IL"/>
        </w:rPr>
        <w:t>ленной</w:t>
      </w:r>
      <w:bookmarkStart w:id="14" w:name="_GoBack"/>
      <w:bookmarkEnd w:id="14"/>
      <w:r>
        <w:rPr>
          <w:lang w:bidi="he-IL"/>
        </w:rPr>
        <w:t xml:space="preserve">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130732"/>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изречения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настойчивостью,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lastRenderedPageBreak/>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20" w:name="_Toc72499214"/>
      <w:bookmarkStart w:id="21" w:name="_Toc74130733"/>
      <w:r>
        <w:rPr>
          <w:lang w:bidi="he-IL"/>
        </w:rPr>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c"/>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c"/>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lastRenderedPageBreak/>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lastRenderedPageBreak/>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2" w:name="_Toc72499216"/>
      <w:bookmarkStart w:id="23" w:name="_Toc72499215"/>
      <w:bookmarkStart w:id="24" w:name="_Toc74130734"/>
      <w:r>
        <w:t>1.3</w:t>
      </w:r>
      <w:r w:rsidR="00570580">
        <w:t xml:space="preserve">. </w:t>
      </w:r>
      <w:r>
        <w:t>Каноническое достоинство книги Екклесиаст</w:t>
      </w:r>
      <w:bookmarkEnd w:id="22"/>
      <w:bookmarkEnd w:id="24"/>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t xml:space="preserve">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w:t>
      </w:r>
      <w:r w:rsidRPr="0031249E">
        <w:rPr>
          <w:lang w:bidi="he-IL"/>
        </w:rPr>
        <w:lastRenderedPageBreak/>
        <w:t>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 xml:space="preserve">Точно также позднейшие лютеранские глумления над этой книгой не могли поколебать канонического авторитета ее, и она </w:t>
      </w:r>
      <w:r w:rsidRPr="0031249E">
        <w:rPr>
          <w:lang w:bidi="he-IL"/>
        </w:rPr>
        <w:lastRenderedPageBreak/>
        <w:t>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5" w:name="_Toc74130735"/>
      <w:r>
        <w:rPr>
          <w:lang w:bidi="he-IL"/>
        </w:rPr>
        <w:lastRenderedPageBreak/>
        <w:t>2</w:t>
      </w:r>
      <w:r w:rsidR="00A54C4A">
        <w:rPr>
          <w:lang w:bidi="he-IL"/>
        </w:rPr>
        <w:t xml:space="preserve">. </w:t>
      </w:r>
      <w:bookmarkEnd w:id="23"/>
      <w:r w:rsidR="00570580">
        <w:t>ТЕКСТОЛОГИЯ КНИГИ ЕККЛЕСИАСТ</w:t>
      </w:r>
      <w:bookmarkEnd w:id="25"/>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6" w:name="_Toc74130736"/>
      <w:r>
        <w:rPr>
          <w:lang w:bidi="he-IL"/>
        </w:rPr>
        <w:t xml:space="preserve">2.1. </w:t>
      </w:r>
      <w:r w:rsidR="0025601E">
        <w:rPr>
          <w:lang w:bidi="he-IL"/>
        </w:rPr>
        <w:t xml:space="preserve">Положение книги в </w:t>
      </w:r>
      <w:r w:rsidR="0025601E" w:rsidRPr="00A54C4A">
        <w:t>каноне</w:t>
      </w:r>
      <w:bookmarkEnd w:id="26"/>
    </w:p>
    <w:p w:rsidR="00034421" w:rsidRP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w:t>
      </w:r>
      <w:r>
        <w:t>а</w:t>
      </w:r>
      <w:r>
        <w:t>емом авторитете ее канонического достоинства.</w:t>
      </w:r>
    </w:p>
    <w:p w:rsidR="00865796" w:rsidRDefault="00E775A8" w:rsidP="00570580">
      <w:pPr>
        <w:pStyle w:val="ac"/>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7" w:name="_Toc74130737"/>
      <w:r>
        <w:rPr>
          <w:lang w:bidi="he-IL"/>
        </w:rPr>
        <w:lastRenderedPageBreak/>
        <w:t xml:space="preserve">2.2. </w:t>
      </w:r>
      <w:r w:rsidR="00BA7312">
        <w:rPr>
          <w:lang w:bidi="he-IL"/>
        </w:rPr>
        <w:t>Текстовые особенности книги Екклесиаста</w:t>
      </w:r>
      <w:bookmarkEnd w:id="27"/>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c"/>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r w:rsidR="00375056">
        <w:rPr>
          <w:lang w:bidi="he-IL"/>
        </w:rPr>
        <w:t xml:space="preserve">Еккл.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r w:rsidR="00375056">
        <w:rPr>
          <w:lang w:bidi="he-IL"/>
        </w:rPr>
        <w:t xml:space="preserve">Еккл.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8" w:name="_Toc74130738"/>
      <w:r>
        <w:rPr>
          <w:lang w:bidi="he-IL"/>
        </w:rPr>
        <w:t xml:space="preserve">2.3. </w:t>
      </w:r>
      <w:r w:rsidR="00554F3E">
        <w:rPr>
          <w:lang w:bidi="he-IL"/>
        </w:rPr>
        <w:t>Характер личности и исторические указания</w:t>
      </w:r>
      <w:bookmarkEnd w:id="28"/>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9" w:name="_Toc74130739"/>
      <w:r>
        <w:rPr>
          <w:lang w:bidi="he-IL"/>
        </w:rPr>
        <w:t xml:space="preserve">2.4. </w:t>
      </w:r>
      <w:r w:rsidR="00BA2237">
        <w:rPr>
          <w:lang w:bidi="he-IL"/>
        </w:rPr>
        <w:t>П</w:t>
      </w:r>
      <w:r w:rsidR="00BA2237" w:rsidRPr="00BA2237">
        <w:rPr>
          <w:lang w:bidi="he-IL"/>
        </w:rPr>
        <w:t>олитическое состояние иудейского царства</w:t>
      </w:r>
      <w:bookmarkEnd w:id="29"/>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0" w:name="_Toc74130740"/>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0"/>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1"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1"/>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lastRenderedPageBreak/>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2" w:name="_Toc72499229"/>
      <w:bookmarkStart w:id="33" w:name="_Toc72499217"/>
      <w:bookmarkStart w:id="34" w:name="_Toc74130742"/>
      <w:r>
        <w:lastRenderedPageBreak/>
        <w:t>3</w:t>
      </w:r>
      <w:r w:rsidR="00E466CD">
        <w:t xml:space="preserve">. </w:t>
      </w:r>
      <w:bookmarkEnd w:id="32"/>
      <w:r w:rsidR="00E466CD">
        <w:t>ИСТОРИЯ ВЕТХОЗАВЕТНОЙ МУДРОСТИ</w:t>
      </w:r>
      <w:bookmarkEnd w:id="34"/>
    </w:p>
    <w:p w:rsidR="00E466CD" w:rsidRPr="00572D2E" w:rsidRDefault="00C47AAA" w:rsidP="00E466CD">
      <w:pPr>
        <w:pStyle w:val="3"/>
      </w:pPr>
      <w:bookmarkStart w:id="35" w:name="_Toc72499230"/>
      <w:bookmarkStart w:id="36" w:name="_Toc74130743"/>
      <w:r>
        <w:t>3</w:t>
      </w:r>
      <w:r w:rsidR="00E466CD">
        <w:t>.1 Философия хокмы</w:t>
      </w:r>
      <w:bookmarkEnd w:id="35"/>
      <w:bookmarkEnd w:id="36"/>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1"/>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7" w:name="_Toc72499231"/>
      <w:bookmarkStart w:id="38" w:name="_Toc74130744"/>
      <w:r>
        <w:t>3</w:t>
      </w:r>
      <w:r w:rsidR="00E466CD">
        <w:t>.2 Екклесиаст и литература хокмы</w:t>
      </w:r>
      <w:bookmarkEnd w:id="37"/>
      <w:bookmarkEnd w:id="38"/>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9" w:name="_Toc72499232"/>
      <w:bookmarkStart w:id="40" w:name="_Toc74130745"/>
      <w:r>
        <w:lastRenderedPageBreak/>
        <w:t>3</w:t>
      </w:r>
      <w:r w:rsidR="00E466CD">
        <w:t>.3 Внутренняя связь книги Екклесиаст</w:t>
      </w:r>
      <w:bookmarkEnd w:id="39"/>
      <w:bookmarkEnd w:id="40"/>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1" w:name="_Toc72499233"/>
      <w:bookmarkStart w:id="42" w:name="_Toc74130746"/>
      <w:r>
        <w:lastRenderedPageBreak/>
        <w:t>3</w:t>
      </w:r>
      <w:r w:rsidR="00E466CD">
        <w:t>.4 Книга Екклесиаст, как поэтическая книга</w:t>
      </w:r>
      <w:bookmarkEnd w:id="41"/>
      <w:bookmarkEnd w:id="42"/>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w:t>
      </w:r>
      <w:r>
        <w:lastRenderedPageBreak/>
        <w:t xml:space="preserve">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w:t>
      </w:r>
      <w:r>
        <w:lastRenderedPageBreak/>
        <w:t>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 xml:space="preserve">линность эпилога. Во-первых, говорят, что эпилог излишен и бесцелен. </w:t>
      </w:r>
      <w:r>
        <w:lastRenderedPageBreak/>
        <w:t>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w:t>
      </w:r>
      <w:r>
        <w:lastRenderedPageBreak/>
        <w:t>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lastRenderedPageBreak/>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3" w:name="_Ref73982305"/>
      <w:bookmarkStart w:id="44" w:name="_Toc74130747"/>
      <w:r>
        <w:lastRenderedPageBreak/>
        <w:t>4</w:t>
      </w:r>
      <w:r w:rsidR="003E6A60">
        <w:t xml:space="preserve">. </w:t>
      </w:r>
      <w:bookmarkEnd w:id="33"/>
      <w:r w:rsidR="00E83FF1">
        <w:t xml:space="preserve">КНИГА </w:t>
      </w:r>
      <w:r>
        <w:t xml:space="preserve">ЕККЛЕСИАСТ </w:t>
      </w:r>
      <w:r w:rsidR="00E83FF1">
        <w:t>КАК ЛИТЕРАТУРА</w:t>
      </w:r>
      <w:r>
        <w:t xml:space="preserve"> МУДРОСТИ</w:t>
      </w:r>
      <w:bookmarkEnd w:id="43"/>
      <w:bookmarkEnd w:id="44"/>
    </w:p>
    <w:p w:rsidR="003E6A60" w:rsidRDefault="00C47AAA" w:rsidP="00E466CD">
      <w:pPr>
        <w:pStyle w:val="2"/>
        <w:ind w:left="708" w:firstLine="1"/>
      </w:pPr>
      <w:bookmarkStart w:id="45" w:name="_Toc72499218"/>
      <w:bookmarkStart w:id="46"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5"/>
      <w:bookmarkEnd w:id="46"/>
    </w:p>
    <w:p w:rsidR="001266CC" w:rsidRPr="001266CC" w:rsidRDefault="001266CC" w:rsidP="007A46C0">
      <w:pPr>
        <w:pStyle w:val="3"/>
        <w:ind w:left="708" w:firstLine="1"/>
      </w:pPr>
      <w:bookmarkStart w:id="47" w:name="_Toc72499219"/>
      <w:bookmarkStart w:id="48" w:name="_Toc74130749"/>
      <w:r w:rsidRPr="001E79EA">
        <w:t>Пословицы и поговорки</w:t>
      </w:r>
      <w:bookmarkEnd w:id="47"/>
      <w:bookmarkEnd w:id="4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2"/>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3"/>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4"/>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5"/>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8A4B7B" w:rsidP="007A46C0">
      <w:pPr>
        <w:pStyle w:val="3"/>
        <w:ind w:left="708" w:firstLine="1"/>
      </w:pPr>
      <w:bookmarkStart w:id="49" w:name="_Toc74130750"/>
      <w:r>
        <w:t>Мир окружающий, последствия поступков в нем, вопросы о мудрости и возможностях слова</w:t>
      </w:r>
      <w:bookmarkEnd w:id="49"/>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8A4B7B" w:rsidP="007A46C0">
      <w:pPr>
        <w:pStyle w:val="3"/>
        <w:ind w:left="708" w:firstLine="1"/>
      </w:pPr>
      <w:bookmarkStart w:id="50" w:name="_Toc74130751"/>
      <w:r>
        <w:lastRenderedPageBreak/>
        <w:t>Общество и его установления. Принуждение человека и вопросы его смирения</w:t>
      </w:r>
      <w:bookmarkEnd w:id="50"/>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6"/>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1" w:name="_Toc72499222"/>
      <w:bookmarkStart w:id="52" w:name="_Toc74130752"/>
      <w:r w:rsidRPr="000C3FE4">
        <w:t>Богатство и бедность</w:t>
      </w:r>
      <w:bookmarkEnd w:id="51"/>
      <w:bookmarkEnd w:id="52"/>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27"/>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28"/>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3" w:name="_Toc72499223"/>
      <w:bookmarkStart w:id="54" w:name="_Toc7413075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3"/>
      <w:bookmarkEnd w:id="54"/>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29"/>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0"/>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1"/>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2"/>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3"/>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5" w:name="_Toc72499224"/>
      <w:bookmarkStart w:id="56" w:name="_Toc74130754"/>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5"/>
      <w:bookmarkEnd w:id="56"/>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7" w:name="_Toc72499225"/>
      <w:bookmarkStart w:id="58"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7"/>
      <w:bookmarkEnd w:id="58"/>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59" w:name="_Toc72499226"/>
      <w:bookmarkStart w:id="60"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w:t>
      </w:r>
      <w:r w:rsidR="00D3719C">
        <w:t>а</w:t>
      </w:r>
      <w:r w:rsidR="00D3719C">
        <w:t>ст</w:t>
      </w:r>
      <w:r w:rsidRPr="00FA6152">
        <w:t>а</w:t>
      </w:r>
      <w:bookmarkEnd w:id="59"/>
      <w:bookmarkEnd w:id="60"/>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lastRenderedPageBreak/>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lastRenderedPageBreak/>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 xml:space="preserve">иска смысла человеческой жизни и деятельности, с проблемой понимания места человека в огромном мире. Сомнения в особой значимости человека, </w:t>
      </w:r>
      <w:r>
        <w:lastRenderedPageBreak/>
        <w:t>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1" w:name="_Toc72499227"/>
      <w:bookmarkStart w:id="62" w:name="_Toc74130757"/>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1"/>
      <w:bookmarkEnd w:id="62"/>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 xml:space="preserve">а, что в мире нет ничего нового, </w:t>
      </w:r>
      <w:r>
        <w:lastRenderedPageBreak/>
        <w:t>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lastRenderedPageBreak/>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3" w:name="_Toc72499228"/>
      <w:bookmarkStart w:id="64" w:name="_Toc74130758"/>
      <w:r w:rsidRPr="00FB7BFE">
        <w:t>Обличения поселянина</w:t>
      </w:r>
      <w:bookmarkEnd w:id="63"/>
      <w:bookmarkEnd w:id="64"/>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lastRenderedPageBreak/>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w:t>
      </w:r>
      <w:r>
        <w:lastRenderedPageBreak/>
        <w:t xml:space="preserve">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w:t>
      </w:r>
      <w:r>
        <w:lastRenderedPageBreak/>
        <w:t>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lastRenderedPageBreak/>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5" w:name="_Toc72499234"/>
      <w:bookmarkStart w:id="66" w:name="_Toc74130759"/>
      <w:r>
        <w:lastRenderedPageBreak/>
        <w:t>ЗАКЛЮЧЕНИЕ</w:t>
      </w:r>
      <w:bookmarkEnd w:id="65"/>
      <w:bookmarkEnd w:id="66"/>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7" w:name="_Toc72499235"/>
      <w:bookmarkStart w:id="68" w:name="_Toc74130760"/>
      <w:r>
        <w:lastRenderedPageBreak/>
        <w:t>БИБЛИОГРАФИЧЕСКИЙ СПИСОК</w:t>
      </w:r>
      <w:bookmarkEnd w:id="67"/>
      <w:bookmarkEnd w:id="68"/>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EFE" w:rsidRDefault="00256EFE" w:rsidP="00CE7BDA">
      <w:r>
        <w:separator/>
      </w:r>
    </w:p>
  </w:endnote>
  <w:endnote w:type="continuationSeparator" w:id="0">
    <w:p w:rsidR="00256EFE" w:rsidRDefault="00256EFE" w:rsidP="00CE7BDA">
      <w:r>
        <w:continuationSeparator/>
      </w:r>
    </w:p>
  </w:endnote>
  <w:endnote w:id="1">
    <w:p w:rsidR="00ED30B7" w:rsidRPr="00600D58" w:rsidRDefault="00ED30B7">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ED30B7" w:rsidRPr="0081158C"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ED30B7" w:rsidRPr="0081158C"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ED30B7" w:rsidRPr="0081158C" w:rsidRDefault="00ED30B7"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ED30B7" w:rsidRPr="00647A25" w:rsidRDefault="00ED30B7"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ED30B7" w:rsidRDefault="00ED30B7"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ED30B7" w:rsidRDefault="00ED30B7">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ED30B7" w:rsidRPr="008B499B" w:rsidRDefault="00ED30B7">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4">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5">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6">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7">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8">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9">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0">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1">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3">
    <w:p w:rsidR="00ED30B7" w:rsidRPr="00F43FE0" w:rsidRDefault="00ED30B7"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ED30B7" w:rsidRDefault="00ED30B7">
        <w:pPr>
          <w:pStyle w:val="af7"/>
          <w:jc w:val="center"/>
        </w:pPr>
        <w:r>
          <w:fldChar w:fldCharType="begin"/>
        </w:r>
        <w:r>
          <w:instrText>PAGE   \* MERGEFORMAT</w:instrText>
        </w:r>
        <w:r>
          <w:fldChar w:fldCharType="separate"/>
        </w:r>
        <w:r w:rsidR="00B85D77">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EFE" w:rsidRDefault="00256EFE" w:rsidP="00CE7BDA">
      <w:r>
        <w:separator/>
      </w:r>
    </w:p>
  </w:footnote>
  <w:footnote w:type="continuationSeparator" w:id="0">
    <w:p w:rsidR="00256EFE" w:rsidRDefault="00256EFE"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44B87"/>
    <w:rsid w:val="00062509"/>
    <w:rsid w:val="000711DB"/>
    <w:rsid w:val="000718EF"/>
    <w:rsid w:val="00073362"/>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029E"/>
    <w:rsid w:val="001B4D97"/>
    <w:rsid w:val="001C0FC5"/>
    <w:rsid w:val="001C366B"/>
    <w:rsid w:val="001C3E1F"/>
    <w:rsid w:val="001E0726"/>
    <w:rsid w:val="001E1C5D"/>
    <w:rsid w:val="001E270A"/>
    <w:rsid w:val="001E7B8D"/>
    <w:rsid w:val="00201022"/>
    <w:rsid w:val="002233BC"/>
    <w:rsid w:val="0023537C"/>
    <w:rsid w:val="00254012"/>
    <w:rsid w:val="0025601E"/>
    <w:rsid w:val="00256EFE"/>
    <w:rsid w:val="002653E6"/>
    <w:rsid w:val="002718D4"/>
    <w:rsid w:val="0027308B"/>
    <w:rsid w:val="00275FCF"/>
    <w:rsid w:val="00287173"/>
    <w:rsid w:val="002A2FB3"/>
    <w:rsid w:val="002B3140"/>
    <w:rsid w:val="002C63B8"/>
    <w:rsid w:val="002D523A"/>
    <w:rsid w:val="002D5B37"/>
    <w:rsid w:val="002F03A8"/>
    <w:rsid w:val="002F334E"/>
    <w:rsid w:val="002F77F0"/>
    <w:rsid w:val="0031249E"/>
    <w:rsid w:val="00333159"/>
    <w:rsid w:val="00344F5E"/>
    <w:rsid w:val="00346BA3"/>
    <w:rsid w:val="00350016"/>
    <w:rsid w:val="00352043"/>
    <w:rsid w:val="0035664A"/>
    <w:rsid w:val="0036599F"/>
    <w:rsid w:val="00371B00"/>
    <w:rsid w:val="00375056"/>
    <w:rsid w:val="00385254"/>
    <w:rsid w:val="003A3AE2"/>
    <w:rsid w:val="003B50BF"/>
    <w:rsid w:val="003B5606"/>
    <w:rsid w:val="003B5F8E"/>
    <w:rsid w:val="003C4F31"/>
    <w:rsid w:val="003E6A60"/>
    <w:rsid w:val="003F0B00"/>
    <w:rsid w:val="00400D0C"/>
    <w:rsid w:val="00434E87"/>
    <w:rsid w:val="00450B6B"/>
    <w:rsid w:val="004660D1"/>
    <w:rsid w:val="004747F9"/>
    <w:rsid w:val="004A0E7A"/>
    <w:rsid w:val="004D0C7F"/>
    <w:rsid w:val="00520E9C"/>
    <w:rsid w:val="00524E46"/>
    <w:rsid w:val="005379F7"/>
    <w:rsid w:val="0054196E"/>
    <w:rsid w:val="0054316A"/>
    <w:rsid w:val="005511E4"/>
    <w:rsid w:val="00554F3E"/>
    <w:rsid w:val="00564EC2"/>
    <w:rsid w:val="00570580"/>
    <w:rsid w:val="00572D2E"/>
    <w:rsid w:val="00581548"/>
    <w:rsid w:val="00594F79"/>
    <w:rsid w:val="005A78A3"/>
    <w:rsid w:val="005B0E64"/>
    <w:rsid w:val="005B7DF2"/>
    <w:rsid w:val="005C6CC7"/>
    <w:rsid w:val="005E202D"/>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522"/>
    <w:rsid w:val="007D68FE"/>
    <w:rsid w:val="007E3D5F"/>
    <w:rsid w:val="007E56FE"/>
    <w:rsid w:val="007E5A73"/>
    <w:rsid w:val="007F0FA9"/>
    <w:rsid w:val="0081158C"/>
    <w:rsid w:val="00827EFF"/>
    <w:rsid w:val="0083157A"/>
    <w:rsid w:val="00831F38"/>
    <w:rsid w:val="00836F38"/>
    <w:rsid w:val="00837D45"/>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7865"/>
    <w:rsid w:val="00901232"/>
    <w:rsid w:val="009031AF"/>
    <w:rsid w:val="00926DBA"/>
    <w:rsid w:val="00943611"/>
    <w:rsid w:val="009453D4"/>
    <w:rsid w:val="009470E1"/>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977BF"/>
    <w:rsid w:val="00AA1711"/>
    <w:rsid w:val="00AB3DA9"/>
    <w:rsid w:val="00AB7616"/>
    <w:rsid w:val="00AC0535"/>
    <w:rsid w:val="00AC2A3A"/>
    <w:rsid w:val="00AD7BC1"/>
    <w:rsid w:val="00AE66BC"/>
    <w:rsid w:val="00AF245E"/>
    <w:rsid w:val="00B07D07"/>
    <w:rsid w:val="00B24FDF"/>
    <w:rsid w:val="00B34B07"/>
    <w:rsid w:val="00B55067"/>
    <w:rsid w:val="00B573F3"/>
    <w:rsid w:val="00B85D77"/>
    <w:rsid w:val="00B901BE"/>
    <w:rsid w:val="00BA2237"/>
    <w:rsid w:val="00BA7312"/>
    <w:rsid w:val="00BD2C21"/>
    <w:rsid w:val="00BE098D"/>
    <w:rsid w:val="00BE0B95"/>
    <w:rsid w:val="00BE2690"/>
    <w:rsid w:val="00BF404D"/>
    <w:rsid w:val="00C165F0"/>
    <w:rsid w:val="00C24A96"/>
    <w:rsid w:val="00C43818"/>
    <w:rsid w:val="00C47AAA"/>
    <w:rsid w:val="00C74B01"/>
    <w:rsid w:val="00C8227B"/>
    <w:rsid w:val="00C90D7A"/>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82EC7"/>
    <w:rsid w:val="00D86266"/>
    <w:rsid w:val="00D9495E"/>
    <w:rsid w:val="00D970E3"/>
    <w:rsid w:val="00DA24B9"/>
    <w:rsid w:val="00DC7462"/>
    <w:rsid w:val="00DE1433"/>
    <w:rsid w:val="00DE1D25"/>
    <w:rsid w:val="00DF01AB"/>
    <w:rsid w:val="00DF3BDB"/>
    <w:rsid w:val="00E017DE"/>
    <w:rsid w:val="00E05F33"/>
    <w:rsid w:val="00E0763B"/>
    <w:rsid w:val="00E15B27"/>
    <w:rsid w:val="00E17651"/>
    <w:rsid w:val="00E20A3E"/>
    <w:rsid w:val="00E30AF3"/>
    <w:rsid w:val="00E466CD"/>
    <w:rsid w:val="00E62033"/>
    <w:rsid w:val="00E775A8"/>
    <w:rsid w:val="00E77DCF"/>
    <w:rsid w:val="00E83FF1"/>
    <w:rsid w:val="00E87EA0"/>
    <w:rsid w:val="00E9398C"/>
    <w:rsid w:val="00E95BA9"/>
    <w:rsid w:val="00EA296D"/>
    <w:rsid w:val="00EB591C"/>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A3385-33D5-4272-9F5B-1B483A92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5050</TotalTime>
  <Pages>88</Pages>
  <Words>22311</Words>
  <Characters>127179</Characters>
  <Application>Microsoft Office Word</Application>
  <DocSecurity>0</DocSecurity>
  <Lines>1059</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140</cp:revision>
  <dcterms:created xsi:type="dcterms:W3CDTF">2021-05-05T23:11:00Z</dcterms:created>
  <dcterms:modified xsi:type="dcterms:W3CDTF">2021-06-09T09:37:00Z</dcterms:modified>
</cp:coreProperties>
</file>