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9A6" w:rsidRDefault="002929A6" w:rsidP="002929A6">
      <w:pPr>
        <w:pStyle w:val="1"/>
      </w:pPr>
      <w:r>
        <w:t>Цель написания</w:t>
      </w:r>
    </w:p>
    <w:p w:rsidR="002929A6" w:rsidRDefault="002929A6" w:rsidP="002929A6">
      <w:pPr>
        <w:pStyle w:val="2"/>
      </w:pPr>
      <w:proofErr w:type="spellStart"/>
      <w:r w:rsidRPr="00F65FD2">
        <w:t>Исагогико</w:t>
      </w:r>
      <w:proofErr w:type="spellEnd"/>
      <w:r w:rsidRPr="00F65FD2">
        <w:t>-экзегетический анализ книги Екклесиаста</w:t>
      </w:r>
    </w:p>
    <w:p w:rsidR="002929A6" w:rsidRDefault="002929A6" w:rsidP="002929A6">
      <w:r>
        <w:t xml:space="preserve">Выяснив приблизительное время происхождения книги Екклесиаст, положение современного автору израильского народа, к которому обращены его слова, нужно указать цель, которую ставил </w:t>
      </w:r>
      <w:proofErr w:type="spellStart"/>
      <w:r>
        <w:t>Кохэлет</w:t>
      </w:r>
      <w:proofErr w:type="spellEnd"/>
      <w:r>
        <w:t xml:space="preserve">, решая в своей книге вопрос большой важности: как мыслить о человеке в его настоящей судьбе? В чем заключается счастье его в этой жизни, и как примирить те видимые несообразности и беспорядки в нравственном мире, которые непримиримы с представлением о </w:t>
      </w:r>
      <w:proofErr w:type="spellStart"/>
      <w:r>
        <w:t>всеправящей</w:t>
      </w:r>
      <w:proofErr w:type="spellEnd"/>
      <w:r>
        <w:t xml:space="preserve"> деснице святого, совершенного, справедливого и праведного Бога, однако встречаются очень часто?</w:t>
      </w:r>
    </w:p>
    <w:p w:rsidR="002929A6" w:rsidRDefault="002929A6" w:rsidP="002929A6"/>
    <w:p w:rsidR="002929A6" w:rsidRDefault="002929A6" w:rsidP="002929A6">
      <w:proofErr w:type="spellStart"/>
      <w:r>
        <w:t>Олесницкий</w:t>
      </w:r>
      <w:proofErr w:type="spellEnd"/>
      <w:r>
        <w:t xml:space="preserve"> считает, что характер книги, в отношении цели можно определить трояким образом: одни приписывают ей теоретическую цель, другие – практическую, иные – </w:t>
      </w:r>
      <w:proofErr w:type="spellStart"/>
      <w:r>
        <w:t>теоритико</w:t>
      </w:r>
      <w:proofErr w:type="spellEnd"/>
      <w:r>
        <w:t xml:space="preserve">-практическую. К первой категории </w:t>
      </w:r>
      <w:proofErr w:type="spellStart"/>
      <w:r>
        <w:t>Олесницкий</w:t>
      </w:r>
      <w:proofErr w:type="spellEnd"/>
      <w:r>
        <w:t xml:space="preserve"> относит тех </w:t>
      </w:r>
      <w:proofErr w:type="spellStart"/>
      <w:r>
        <w:t>библеистов</w:t>
      </w:r>
      <w:proofErr w:type="spellEnd"/>
      <w:r>
        <w:t>, которые цель Екклесиаста полагают или чисто теоретическую, или только религиозную. Одни определяют цель Екклесиаста исключительно по гл. 1: 2; 12: 8: «суета сует, все суета». Другие же – по гл. 1: 3; 3: 9: «что за выгода человеку при всех трудах его, что он так трудится под солнцем?» Первые ставят целью автора указание на ничтожество всего земного, суетность стремления к счастью; последние же видят цель в определении сущности высочайшего блага. Некоторые говорят, что Екклесиаст хотел защитить Провидение от жалоб и упреков недовольных и высокомерных людей.[42]</w:t>
      </w:r>
    </w:p>
    <w:p w:rsidR="002929A6" w:rsidRDefault="002929A6" w:rsidP="002929A6"/>
    <w:p w:rsidR="002929A6" w:rsidRDefault="002929A6" w:rsidP="002929A6">
      <w:r>
        <w:t xml:space="preserve">По словам </w:t>
      </w:r>
      <w:proofErr w:type="spellStart"/>
      <w:r>
        <w:t>Олесницкого</w:t>
      </w:r>
      <w:proofErr w:type="spellEnd"/>
      <w:r>
        <w:t xml:space="preserve">, чисто практическую цель приписывают книге Екклесиаст: Лютер, </w:t>
      </w:r>
      <w:proofErr w:type="spellStart"/>
      <w:r>
        <w:t>Гардовин</w:t>
      </w:r>
      <w:proofErr w:type="spellEnd"/>
      <w:r>
        <w:t xml:space="preserve"> и многие другие.[43] Например, Лютер называет эту книгу утешительной книгой, которая научает человека быть терпеливым и послушным, и считает, что цель этой книги состоит в том, чтобы научить нас с благодарностью пользоваться нам принадлежащими вещами, не заботясь о будущем. А цель книги по определению </w:t>
      </w:r>
      <w:proofErr w:type="spellStart"/>
      <w:r>
        <w:t>Гардовина</w:t>
      </w:r>
      <w:proofErr w:type="spellEnd"/>
      <w:r>
        <w:t xml:space="preserve">, научить человека, что самое лучшее. Другие сторонники этого направления полагают основную мысль и цель книги Екклесиаст в общем увещевании к страху Божиему. Они считают, что Екклесиаст предположил собрать в этой книге различные мнения и суждения людей, которыми мятется дух их, относительно добра и зла и, как результат исследования, изложить в конце книги то, что будет найдено, как истинное, по этому предмету. И вот, в конце книги мы читаем: бойся </w:t>
      </w:r>
      <w:proofErr w:type="gramStart"/>
      <w:r>
        <w:t>Бога</w:t>
      </w:r>
      <w:proofErr w:type="gramEnd"/>
      <w:r>
        <w:t xml:space="preserve"> и заповеди Его соблюдай, потому что в этом все для человека (12: 13), т. е. в этом состоит все счастье человека. Некоторые считают целью автора представить ощутительный недостаток счастья человека, оставленного самому себе и отделенного от Бога </w:t>
      </w:r>
      <w:proofErr w:type="gramStart"/>
      <w:r>
        <w:t xml:space="preserve">( </w:t>
      </w:r>
      <w:proofErr w:type="gramEnd"/>
      <w:r>
        <w:t>гл. 1- 4, 16), и указать средство к истинному и прочному благу (гл. 4: 17 до конца).</w:t>
      </w:r>
    </w:p>
    <w:p w:rsidR="002929A6" w:rsidRDefault="002929A6" w:rsidP="002929A6"/>
    <w:p w:rsidR="002929A6" w:rsidRDefault="002929A6" w:rsidP="002929A6">
      <w:r>
        <w:t xml:space="preserve">По мнению же М. </w:t>
      </w:r>
      <w:proofErr w:type="spellStart"/>
      <w:r>
        <w:t>Олесницкого</w:t>
      </w:r>
      <w:proofErr w:type="spellEnd"/>
      <w:r>
        <w:t xml:space="preserve">[44], больше других приближаются к верному определению цели книги Екклесиаст те толковники, которые находят в ней соединенные оба элемента, теоретический и практический, по которым Екклесиаст вместе излагает правила жизни и взгляды на жизнь. Такое понимание книги Екклесиаст мы встречаем уже у св. Григория </w:t>
      </w:r>
      <w:proofErr w:type="spellStart"/>
      <w:r>
        <w:t>Нисскаго</w:t>
      </w:r>
      <w:proofErr w:type="spellEnd"/>
      <w:r>
        <w:t xml:space="preserve"> и </w:t>
      </w:r>
      <w:proofErr w:type="spellStart"/>
      <w:r>
        <w:t>бл</w:t>
      </w:r>
      <w:proofErr w:type="spellEnd"/>
      <w:r>
        <w:t xml:space="preserve">. Августина, по мнению </w:t>
      </w:r>
      <w:proofErr w:type="gramStart"/>
      <w:r>
        <w:t>которых</w:t>
      </w:r>
      <w:proofErr w:type="gramEnd"/>
      <w:r>
        <w:t xml:space="preserve"> Екклесиаст имеет целью возвысить дух человека над всем чувственным и пробудить в нем стремление к сверхчувственному, ревность к деятельности, приводящей человека к истинной радости в труде своем. Взгляд этих </w:t>
      </w:r>
      <w:proofErr w:type="spellStart"/>
      <w:r>
        <w:t>отцев</w:t>
      </w:r>
      <w:proofErr w:type="spellEnd"/>
      <w:r>
        <w:t xml:space="preserve"> церкви был господствующим в средние века. Тогда же окончательная цель книги обыкновенно полагалась в изображении ничтожества всех </w:t>
      </w:r>
      <w:r>
        <w:lastRenderedPageBreak/>
        <w:t>земных вещей, с целью возбудить в человеке презрение к миру и привести его к созерцательно-аскетической жизни.</w:t>
      </w:r>
    </w:p>
    <w:p w:rsidR="002929A6" w:rsidRDefault="002929A6" w:rsidP="002929A6"/>
    <w:p w:rsidR="002929A6" w:rsidRDefault="002929A6" w:rsidP="002929A6">
      <w:proofErr w:type="spellStart"/>
      <w:r>
        <w:t>Олесницкий</w:t>
      </w:r>
      <w:proofErr w:type="spellEnd"/>
      <w:r>
        <w:t xml:space="preserve"> указывает еще на один очень интересный и необычный взгляд.[45] Этот взгляд высказал </w:t>
      </w:r>
      <w:proofErr w:type="spellStart"/>
      <w:r>
        <w:t>Кейзер</w:t>
      </w:r>
      <w:proofErr w:type="spellEnd"/>
      <w:r>
        <w:t xml:space="preserve">. По его мнению, автор нашей книги преследует историческую цель. Книга Екклесиаст, говорит он, содержит в себе неизвестный нам род произведения древнего востока, излагающего в </w:t>
      </w:r>
      <w:proofErr w:type="spellStart"/>
      <w:r>
        <w:t>прекровенной</w:t>
      </w:r>
      <w:proofErr w:type="spellEnd"/>
      <w:r>
        <w:t xml:space="preserve"> форме жизнь израильских царей из рода </w:t>
      </w:r>
      <w:proofErr w:type="spellStart"/>
      <w:r>
        <w:t>Давидова</w:t>
      </w:r>
      <w:proofErr w:type="spellEnd"/>
      <w:r>
        <w:t xml:space="preserve"> от Соломона до </w:t>
      </w:r>
      <w:proofErr w:type="spellStart"/>
      <w:r>
        <w:t>Седекии</w:t>
      </w:r>
      <w:proofErr w:type="spellEnd"/>
      <w:r>
        <w:t xml:space="preserve">. </w:t>
      </w:r>
      <w:proofErr w:type="spellStart"/>
      <w:r>
        <w:t>Кейзер</w:t>
      </w:r>
      <w:proofErr w:type="spellEnd"/>
      <w:r>
        <w:t xml:space="preserve"> полагает, что история идет в строгом хронологическом порядке и может служить источником для истории этих царей. История Соломона содержится в гл. 1: 12- 2: 11; история </w:t>
      </w:r>
      <w:proofErr w:type="spellStart"/>
      <w:r>
        <w:t>Ровоама</w:t>
      </w:r>
      <w:proofErr w:type="spellEnd"/>
      <w:r>
        <w:t xml:space="preserve"> и </w:t>
      </w:r>
      <w:proofErr w:type="spellStart"/>
      <w:r>
        <w:t>Авии</w:t>
      </w:r>
      <w:proofErr w:type="spellEnd"/>
      <w:r>
        <w:t xml:space="preserve"> - гл.2: 12- 26; история </w:t>
      </w:r>
      <w:proofErr w:type="gramStart"/>
      <w:r>
        <w:t>Ассы</w:t>
      </w:r>
      <w:proofErr w:type="gramEnd"/>
      <w:r>
        <w:t xml:space="preserve"> - в гл. 3: 16- 22 и т. д. М. </w:t>
      </w:r>
      <w:proofErr w:type="spellStart"/>
      <w:r>
        <w:t>Олесницкий</w:t>
      </w:r>
      <w:proofErr w:type="spellEnd"/>
      <w:r>
        <w:t xml:space="preserve"> считает взгляд </w:t>
      </w:r>
      <w:proofErr w:type="spellStart"/>
      <w:r>
        <w:t>Кейзера</w:t>
      </w:r>
      <w:proofErr w:type="spellEnd"/>
      <w:r>
        <w:t xml:space="preserve"> парадоксальным и думает, что он едва ли стоит опровержения. Поводом к его образованию послужило то обстоятельство, что некоторые части книги Екклесиаст изложены в форме рассказа (1: 12- 2: 20; 4: 13- 16; 9:13- 16).[46]</w:t>
      </w:r>
    </w:p>
    <w:p w:rsidR="002929A6" w:rsidRDefault="002929A6" w:rsidP="002929A6"/>
    <w:p w:rsidR="002929A6" w:rsidRDefault="002929A6" w:rsidP="002929A6">
      <w:r>
        <w:t xml:space="preserve">Как мы говорили, что по возвращении из плена, к временам Екклесиаста, пыл теократического воодушевления уже исчез. Надежды на восстановление древнего величия и славы Израиля, возбужденные возвращением в обетованную землю, уже перешли в мрачное настроение духа. Хоть богослужение в храме и было восстановлено, но оно скоро утратило свой дух в пустых мертвых формах. Тяжелое давление чужого, языческого господства, становившееся час от часа нестерпимее, убивало свободную, самостоятельную жизнь. Под влиянием таких обстоятельств, в среде израильского народа стало вырабатываться скептическое, отрицательное направление, которое проявилось по-разному. Одна часть народа готова была поддаться ропоту, восстанию, излить злобу в необдуманных поступках (5: 7; 7: 9, 21; 10: 4).Другие теряли всяческое нравственное самообладание, отличаясь легкомыслием и слишком большою свободою нравов, оправдываясь при этом несчастливыми обстоятельствами времени (7: 17). Иные были более рассудительными. Они не могли одобрить ни первых, ни других, но глубоко пораженные тяжестью времени, готовы были оплакивать настоящую судьбу Израиля. Но только вера в Бога, как огонь среди всеобщего мрака, теплится в сердце и спасает от падения в глубину отчаяния. </w:t>
      </w:r>
      <w:proofErr w:type="gramStart"/>
      <w:r>
        <w:t>К</w:t>
      </w:r>
      <w:proofErr w:type="gramEnd"/>
      <w:r>
        <w:t xml:space="preserve"> последним может быть отнесен и автор книги. И видя это бедственное положение израильского народа, Екклесиа</w:t>
      </w:r>
      <w:proofErr w:type="gramStart"/>
      <w:r>
        <w:t>ст в св</w:t>
      </w:r>
      <w:proofErr w:type="gramEnd"/>
      <w:r>
        <w:t xml:space="preserve">оей книге, в первую очередь, хочет утешить страждущих собратьев, показать им истинное положение дел и научить, как следует себя вести, чтобы достичь счастливой и спокойной жизни в этот тяжелый период времени. Но эту цель утешить народ нельзя сравнивать с тем утешением, какое мы находим у пророков, а именно – указание на Мессию, источник всякого утешения. Утешая народ израильский, Екклесиаст должен был </w:t>
      </w:r>
      <w:proofErr w:type="gramStart"/>
      <w:r>
        <w:t>сперва</w:t>
      </w:r>
      <w:proofErr w:type="gramEnd"/>
      <w:r>
        <w:t xml:space="preserve"> указать причины постигшего его несчастья. И автор указывает на идею правосудия, которая была глубоко укоренена в сознании ветхозаветного Израиля, обличает грехи </w:t>
      </w:r>
      <w:proofErr w:type="spellStart"/>
      <w:r>
        <w:t>инарод</w:t>
      </w:r>
      <w:proofErr w:type="spellEnd"/>
      <w:r>
        <w:t xml:space="preserve"> видеть во врагах своих Божественное правосудие. Но страдания Израиля не только проявление правосудия, но – и Божественной любви, т. к. кого Господь любит того и наказывает, ведь страдания – это очищение от духовной нечистоты. На это Екклесиаст указывает в 7 главе: «Доброе имя лучше дорогой масти, и день смерти - дня рождения. Лучше ходить в дом плача об </w:t>
      </w:r>
      <w:proofErr w:type="gramStart"/>
      <w:r>
        <w:t>умершем</w:t>
      </w:r>
      <w:proofErr w:type="gramEnd"/>
      <w:r>
        <w:t xml:space="preserve">, нежели ходить в дом пира; ибо таков конец всякого человека, и живой приложит это к своему сердцу. Сетование лучше смеха; потому что при печали лица сердце делается лучше. Сердце мудрых - в доме плача, а сердце глупых - в доме веселья» (7: 2 – 4) Но если слава и счастье Израиля ожидается только в будущем, </w:t>
      </w:r>
      <w:proofErr w:type="gramStart"/>
      <w:r>
        <w:t>то</w:t>
      </w:r>
      <w:proofErr w:type="gramEnd"/>
      <w:r>
        <w:t xml:space="preserve"> как же вести себя в настоящем, чтобы сделать терпимым свое существование? И в ответ на этот вопрос Екклесиаст утешает тем, что у них есть, хоть и не блестящая, но мудрость, которая не </w:t>
      </w:r>
      <w:r>
        <w:lastRenderedPageBreak/>
        <w:t>сравнится с чистым разумом язычников, т. к. они (язычники) оторваны от источника высшей мудрости и преданы глупости. А, чтобы народ не впадал в уныние из-за своего бедственного положения, автор от лица Соломона говорит о ничтожестве и суетности земных богатств. И одновременно призывает пользоваться земными благами, но быть умеренным во всем, по силам трудиться и благодарить Бога за то, что подается человеку за его труд. И Екклесиаст отмечает, что жизнь это благо (11: 7- 8). Следует также обратить внимание и на увещевательную сторону книги Екклесиаст, где автор призывает помнить Создателя своего (12: 1), бояться Бога (5: 6, 12: 13), делать добро (3: 12) и соблюдать заповеди Божии (12: 13).[47]</w:t>
      </w:r>
    </w:p>
    <w:p w:rsidR="002929A6" w:rsidRDefault="002929A6" w:rsidP="002929A6"/>
    <w:p w:rsidR="002929A6" w:rsidRDefault="002929A6" w:rsidP="002929A6">
      <w:r>
        <w:t xml:space="preserve">М. </w:t>
      </w:r>
      <w:proofErr w:type="spellStart"/>
      <w:r>
        <w:t>Олесницкий</w:t>
      </w:r>
      <w:proofErr w:type="spellEnd"/>
      <w:r>
        <w:t xml:space="preserve"> указывает еще на одну важную цель книги Екклесиаст – теоретическую. Под этой целью М. </w:t>
      </w:r>
      <w:proofErr w:type="spellStart"/>
      <w:r>
        <w:t>Олесницкий</w:t>
      </w:r>
      <w:proofErr w:type="spellEnd"/>
      <w:r>
        <w:t xml:space="preserve"> понимает развитие религиозно-теоретических истин, соответственно с потребностями времени и той ступенью, на которую вступило тогда религиозное сознание ветхозаветного человека. Говоря конкретнее, внимание Екклесиаста обратило на себя учение о бессмертии и загробном воздаянии. И в этом отношении Екклесиаст возвышается над древней верой, ограничивавшей почти всю судьбу человека земной жизнью. И, по мнению того же </w:t>
      </w:r>
      <w:proofErr w:type="spellStart"/>
      <w:r>
        <w:t>Олесницкого</w:t>
      </w:r>
      <w:proofErr w:type="spellEnd"/>
      <w:r>
        <w:t>, это учение о загробном воздаянии стоит на рубеже между двумя заветами – Ветхим и Новым. Вообще, учение о воздаянии в земной жизни было одним из основных учений Ветхого Завета (начиная с изгнания Адама и Евы из рая за нарушение заповеди). И как Ветхий Завет послужил приготовлением к новому, так и это учение послужило предварительной ступенью, без которой не возможно было бы дальнейшее восхождению к высшему учению о загробном воздаянии.[48]</w:t>
      </w:r>
    </w:p>
    <w:p w:rsidR="002929A6" w:rsidRDefault="002929A6" w:rsidP="002929A6"/>
    <w:p w:rsidR="00954947" w:rsidRDefault="002929A6" w:rsidP="002929A6">
      <w:r>
        <w:t xml:space="preserve">В книге нет мессианских мест как таковых. Некоторые толкователи усматривают мессианский смысл в </w:t>
      </w:r>
      <w:proofErr w:type="spellStart"/>
      <w:r>
        <w:t>надписании</w:t>
      </w:r>
      <w:proofErr w:type="spellEnd"/>
      <w:r>
        <w:t xml:space="preserve"> книги. Автор называется Екклесиастом, то есть церковным проповедником, сыном Давида, и царем Иерусалимским. Все это может быть отнесено и к Господу Иисусу Христу. Таким образом, Екклесиаст может считаться прообразом Христа.</w:t>
      </w:r>
      <w:bookmarkStart w:id="0" w:name="_GoBack"/>
      <w:bookmarkEnd w:id="0"/>
    </w:p>
    <w:sectPr w:rsidR="00954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9A6"/>
    <w:rsid w:val="002929A6"/>
    <w:rsid w:val="0095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9A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929A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29A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9A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29A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29A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29A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29A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29A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29A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929A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2929A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29A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929A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929A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929A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929A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929A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929A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2929A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2929A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929A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2929A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2929A6"/>
    <w:rPr>
      <w:b/>
      <w:bCs/>
    </w:rPr>
  </w:style>
  <w:style w:type="character" w:styleId="a8">
    <w:name w:val="Emphasis"/>
    <w:basedOn w:val="a0"/>
    <w:uiPriority w:val="20"/>
    <w:qFormat/>
    <w:rsid w:val="002929A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2929A6"/>
    <w:rPr>
      <w:szCs w:val="32"/>
    </w:rPr>
  </w:style>
  <w:style w:type="paragraph" w:styleId="aa">
    <w:name w:val="List Paragraph"/>
    <w:basedOn w:val="a"/>
    <w:uiPriority w:val="34"/>
    <w:qFormat/>
    <w:rsid w:val="002929A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929A6"/>
    <w:rPr>
      <w:i/>
    </w:rPr>
  </w:style>
  <w:style w:type="character" w:customStyle="1" w:styleId="22">
    <w:name w:val="Цитата 2 Знак"/>
    <w:basedOn w:val="a0"/>
    <w:link w:val="21"/>
    <w:uiPriority w:val="29"/>
    <w:rsid w:val="002929A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2929A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2929A6"/>
    <w:rPr>
      <w:b/>
      <w:i/>
      <w:sz w:val="24"/>
    </w:rPr>
  </w:style>
  <w:style w:type="character" w:styleId="ad">
    <w:name w:val="Subtle Emphasis"/>
    <w:uiPriority w:val="19"/>
    <w:qFormat/>
    <w:rsid w:val="002929A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2929A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2929A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2929A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2929A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2929A6"/>
    <w:pPr>
      <w:outlineLvl w:val="9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9A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929A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29A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9A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29A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29A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29A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29A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29A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29A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929A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2929A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29A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929A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929A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929A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929A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929A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929A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2929A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2929A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929A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2929A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2929A6"/>
    <w:rPr>
      <w:b/>
      <w:bCs/>
    </w:rPr>
  </w:style>
  <w:style w:type="character" w:styleId="a8">
    <w:name w:val="Emphasis"/>
    <w:basedOn w:val="a0"/>
    <w:uiPriority w:val="20"/>
    <w:qFormat/>
    <w:rsid w:val="002929A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2929A6"/>
    <w:rPr>
      <w:szCs w:val="32"/>
    </w:rPr>
  </w:style>
  <w:style w:type="paragraph" w:styleId="aa">
    <w:name w:val="List Paragraph"/>
    <w:basedOn w:val="a"/>
    <w:uiPriority w:val="34"/>
    <w:qFormat/>
    <w:rsid w:val="002929A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929A6"/>
    <w:rPr>
      <w:i/>
    </w:rPr>
  </w:style>
  <w:style w:type="character" w:customStyle="1" w:styleId="22">
    <w:name w:val="Цитата 2 Знак"/>
    <w:basedOn w:val="a0"/>
    <w:link w:val="21"/>
    <w:uiPriority w:val="29"/>
    <w:rsid w:val="002929A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2929A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2929A6"/>
    <w:rPr>
      <w:b/>
      <w:i/>
      <w:sz w:val="24"/>
    </w:rPr>
  </w:style>
  <w:style w:type="character" w:styleId="ad">
    <w:name w:val="Subtle Emphasis"/>
    <w:uiPriority w:val="19"/>
    <w:qFormat/>
    <w:rsid w:val="002929A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2929A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2929A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2929A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2929A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2929A6"/>
    <w:pPr>
      <w:outlineLvl w:val="9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3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1360</Words>
  <Characters>7753</Characters>
  <Application>Microsoft Office Word</Application>
  <DocSecurity>0</DocSecurity>
  <Lines>64</Lines>
  <Paragraphs>18</Paragraphs>
  <ScaleCrop>false</ScaleCrop>
  <Company/>
  <LinksUpToDate>false</LinksUpToDate>
  <CharactersWithSpaces>9095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Иванов</dc:creator>
  <cp:lastModifiedBy>Дмитрий Иванов</cp:lastModifiedBy>
  <cp:revision>1</cp:revision>
  <dcterms:created xsi:type="dcterms:W3CDTF">2021-04-15T05:04:00Z</dcterms:created>
  <dcterms:modified xsi:type="dcterms:W3CDTF">2021-04-15T05:05:00Z</dcterms:modified>
</cp:coreProperties>
</file>