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H4E</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van 40 minuten. Per les komt de helft van de klas; de andere helft werkt die week zelfstandig thuis. Elke leerling zit dus om de week bij de mentor. Daarom is het jaar opgedeeld in blokken van twee weken: beide groepen werken in een blok aan hetzelfde onderdeel van de jaarlijn. De groep in de klas krijgt korte uitleg, begeleiding en gesprekjes, de thuisgroep werkt in de tool, die zonder uitleg te volgen is.</w:t>
      </w:r>
    </w:p>
    <w:p>
      <w:pPr>
        <w:spacing w:after="100" w:before="0" w:line="276"/>
      </w:pPr>
      <w:r>
        <w:rPr>
          <w:rFonts w:ascii="Calibri" w:cs="Calibri" w:eastAsia="Calibri" w:hAnsi="Calibri"/>
          <w:color w:val="1F2328"/>
          <w:sz w:val="20"/>
          <w:szCs w:val="20"/>
        </w:rPr>
        <w:t xml:space="preserve">Groep 1 begint op vrijdag 11 september, groep 2 op vrijdag 18 september. Daarna wisselen de groepen per les. </w:t>
      </w:r>
      <w:r>
        <w:rPr>
          <w:rFonts w:ascii="Calibri" w:cs="Calibri" w:eastAsia="Calibri" w:hAnsi="Calibri"/>
          <w:b/>
          <w:bCs/>
          <w:color w:val="1F2328"/>
          <w:sz w:val="20"/>
          <w:szCs w:val="20"/>
        </w:rPr>
        <w:t xml:space="preserve">Valt een les uit</w:t>
      </w:r>
      <w:r>
        <w:rPr>
          <w:rFonts w:ascii="Calibri" w:cs="Calibri" w:eastAsia="Calibri" w:hAnsi="Calibri"/>
          <w:color w:val="1F2328"/>
          <w:sz w:val="20"/>
          <w:szCs w:val="20"/>
        </w:rPr>
        <w:t xml:space="preserve"> (vrije dag, toetsweek of een andere lesdag vanaf periode 2), dan komt de groep die aan de beurt was de eerstvolgende les. Zo krijgen beide groepen evenveel lessen. De lesnummers in de tabel helpen om dat bij te houden.</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Binnenkomen. Leerlingen openen de les van deze week in de tool en doen stap 1: terugkijken op hun volgende stap van vorige keer en hun doelen.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Met vier gesprekjes per les en ongeveer vijftien leerlingen per groep spreekt de mentor elke leerling ongeveer eens per acht weken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 Houd een eenvoudige turflijst bij, zodat niemand tussen wal en schip valt.</w:t>
      </w:r>
    </w:p>
    <w:p>
      <w:pPr>
        <w:pStyle w:val="Heading2"/>
        <w:keepNext/>
        <w:spacing w:after="100" w:before="200"/>
      </w:pPr>
      <w:r>
        <w:rPr>
          <w:rFonts w:ascii="Calibri" w:cs="Calibri" w:eastAsia="Calibri" w:hAnsi="Calibri"/>
        </w:rPr>
        <w:t xml:space="preserve">Mentorpagina, klaslink en gespreksmomenten</w:t>
      </w:r>
    </w:p>
    <w:p>
      <w:pPr>
        <w:spacing w:after="100" w:before="0" w:line="276"/>
      </w:pPr>
      <w:r>
        <w:rPr>
          <w:rFonts w:ascii="Calibri" w:cs="Calibri" w:eastAsia="Calibri" w:hAnsi="Calibri"/>
          <w:color w:val="1F2328"/>
          <w:sz w:val="20"/>
          <w:szCs w:val="20"/>
        </w:rPr>
        <w:t xml:space="preserve">Onder aan de startpagina van de tool staat een link naar de </w:t>
      </w:r>
      <w:r>
        <w:rPr>
          <w:rFonts w:ascii="Calibri" w:cs="Calibri" w:eastAsia="Calibri" w:hAnsi="Calibri"/>
          <w:b/>
          <w:bCs/>
          <w:color w:val="1F2328"/>
          <w:sz w:val="20"/>
          <w:szCs w:val="20"/>
        </w:rPr>
        <w:t xml:space="preserve">mentorpagina</w:t>
      </w:r>
      <w:r>
        <w:rPr>
          <w:rFonts w:ascii="Calibri" w:cs="Calibri" w:eastAsia="Calibri" w:hAnsi="Calibri"/>
          <w:color w:val="1F2328"/>
          <w:sz w:val="20"/>
          <w:szCs w:val="20"/>
        </w:rPr>
        <w:t xml:space="preserve">.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00"/>
        <w:gridCol w:w="4366"/>
        <w:gridCol w:w="4366"/>
        <w:gridCol w:w="4366"/>
      </w:tblGrid>
      <w:tr>
        <w:trPr>
          <w:cantSplit/>
          <w:tblHeader/>
        </w:trPr>
        <w:tc>
          <w:tcPr>
            <w:tcW w:type="dxa" w:w="2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4366"/>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4366"/>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4366"/>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r>
      <w:tr>
        <w:trPr>
          <w:cantSplit/>
        </w:trPr>
        <w:tc>
          <w:tcPr>
            <w:tcW w:type="dxa" w:w="23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4366"/>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w:t>
            </w:r>
          </w:p>
        </w:tc>
        <w:tc>
          <w:tcPr>
            <w:tcW w:type="dxa" w:w="4366"/>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4366"/>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r>
      <w:tr>
        <w:trPr>
          <w:cantSplit/>
        </w:trPr>
        <w:tc>
          <w:tcPr>
            <w:tcW w:type="dxa" w:w="23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4366"/>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4366"/>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4366"/>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r>
      <w:tr>
        <w:trPr>
          <w:cantSplit/>
        </w:trPr>
        <w:tc>
          <w:tcPr>
            <w:tcW w:type="dxa" w:w="23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4366"/>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(360-light: docent, klasgenoot, ouder). Tussenbalans met nieuwe doelen: gespreksstuk MOL 2.</w:t>
            </w:r>
          </w:p>
        </w:tc>
        <w:tc>
          <w:tcPr>
            <w:tcW w:type="dxa" w:w="4366"/>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4366"/>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r>
      <w:tr>
        <w:trPr>
          <w:cantSplit/>
        </w:trPr>
        <w:tc>
          <w:tcPr>
            <w:tcW w:type="dxa" w:w="23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4366"/>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4366"/>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4366"/>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 Vanaf periode 2 staat de week, omdat de lesdag nog kan veranderen.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Thuisgroep</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reflectie op je profielkeuze (±300 woorden).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les als vorige week, nu voor groep 2. Gesprekjes: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met de SMART-check in de tool.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afronden (stap 3 tot en met 5),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Nabespreken MOL-gesprek 1: afspraken invullen in de tool. LOB: uitleg interesses, talenten en waarden, start interessetest. Gesprekjes met leerlingen van wie het MOL-gesprek nog niet was.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MOL-afspraken invullen in de tool.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nalopen, kolom ‘vlak ervoor’ bijwerken. Gesprekjes met leerlingen die vakken op 1 of 2 hebben staan. Kort vooruitkijken naar SKIA: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(organisatie). Cijfers invullen zodra ze binnen zijn.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als les 7, nu voor groep 2. Let op: 60-minutenrooster, de les duurt 30 minuten. Wijs op de herkansingsdeadline.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9.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Controleren of alle onderdelen van deel 1 erin zitten. LOB 1-reflectie in de tool: interesses, talenten, waarden. Gesprekjes: past je profiel nog?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Kerstvakantie meeplannen: toetsweek B begint kort daarna.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als les 11, nu voor groep 2. Uitleg open dagen en interviews: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2: open dag plannen.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Alleen als je les vóór vrijdag valt: zelfde als les 13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eigen beeld invullen,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als les 15, nu voor groep 2.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17.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opnieuw meten, doelen van september evalueren, nieuwe doelen stellen.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MOL-afspraken invullen. LOB deel 2: interview voorbereiden (minstens vijf vragen). Gesprekjes over de voortgang van deel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MOL-afspraken invullen.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Tussentijdse check LOB deel 2 op volledigheid. Start toetsweekplan C.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vergelijking opleidingen en drie beroepen.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als les 19, nu voor groep 2. Feedback op de koppeling tussen opleidingen en eigen interesses.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deel 2 inleveren, LOB 2-reflectie.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start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MOL-afspraken invullen. Introductie eindpitch en beoordelingscriteria.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MOL-afspraken invullen.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Introductie eindpitch en criteria voor groep 1.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afmaken met cijfers. Eerste idee voor je 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Herkansing · pitch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Herkansing kiezen en inschrijven. Feedback op richting en opbouw van de pitch.</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25.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uitwerken.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als les 25,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Pitches in groepjes van vier, met feedback van elkaar op de criteria. Jij loopt rond en beoordeelt. Of: leerlingen leveren een video in.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afmaken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als les 27,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(als dat nog niet klaar is). Toetsweekplan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Alleen als je les vóór vrijdag valt: zelfde als les 29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de indeling in groep 1 en groep 2 houdt de mentor zelf bij.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pitches van 5 minuten passen niet in 40 minuten. Voorstel: pitchen in groepjes van vier met feedback van elkaar, groep 1 in week 21 en groep 2 in week 22, of een video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H4E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2026-09-10T12:58:10.635Z</dcterms:created>
  <dcterms:modified xsi:type="dcterms:W3CDTF">2026-09-10T12:58:10.635Z</dcterms:modified>
</cp:coreProperties>
</file>

<file path=docProps/custom.xml><?xml version="1.0" encoding="utf-8"?>
<Properties xmlns="http://schemas.openxmlformats.org/officeDocument/2006/custom-properties" xmlns:vt="http://schemas.openxmlformats.org/officeDocument/2006/docPropsVTypes"/>
</file>