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E2346B1" w14:textId="77777777" w:rsidR="001D719D" w:rsidRDefault="001D719D">
      <w:pPr>
        <w:tabs>
          <w:tab w:val="left" w:pos="6660"/>
        </w:tabs>
        <w:spacing w:line="360" w:lineRule="auto"/>
        <w:jc w:val="center"/>
        <w:rPr>
          <w:rFonts w:ascii="宋体" w:hAnsi="宋体" w:cs="宋体"/>
          <w:bCs/>
          <w:sz w:val="44"/>
        </w:rPr>
      </w:pPr>
    </w:p>
    <w:p w14:paraId="5A5BF8B3" w14:textId="77777777" w:rsidR="001D719D" w:rsidRDefault="000320F6">
      <w:pPr>
        <w:jc w:val="center"/>
        <w:rPr>
          <w:rFonts w:ascii="宋体" w:hAnsi="宋体"/>
          <w:b/>
          <w:sz w:val="52"/>
        </w:rPr>
      </w:pPr>
      <w:r>
        <w:rPr>
          <w:rFonts w:ascii="宋体" w:hAnsi="宋体" w:cs="宋体" w:hint="eastAsia"/>
          <w:b/>
          <w:sz w:val="52"/>
        </w:rPr>
        <w:t>创金合信</w:t>
      </w:r>
      <w:r>
        <w:rPr>
          <w:rFonts w:ascii="宋体" w:hAnsi="宋体" w:hint="eastAsia"/>
          <w:b/>
          <w:sz w:val="52"/>
        </w:rPr>
        <w:t>基金管理有限公司</w:t>
      </w:r>
    </w:p>
    <w:p w14:paraId="1560C35F" w14:textId="77777777" w:rsidR="001D719D" w:rsidRDefault="001D719D">
      <w:pPr>
        <w:jc w:val="center"/>
        <w:rPr>
          <w:rFonts w:ascii="宋体" w:hAnsi="宋体" w:cs="宋体"/>
          <w:b/>
          <w:sz w:val="52"/>
        </w:rPr>
      </w:pPr>
    </w:p>
    <w:p w14:paraId="3C33CCE8" w14:textId="77777777" w:rsidR="001D719D" w:rsidRDefault="001D719D">
      <w:pPr>
        <w:rPr>
          <w:rFonts w:ascii="宋体" w:hAnsi="宋体" w:cs="宋体"/>
          <w:b/>
        </w:rPr>
      </w:pPr>
    </w:p>
    <w:p w14:paraId="2A48BF5E" w14:textId="77777777" w:rsidR="001D719D" w:rsidRDefault="001D719D">
      <w:pPr>
        <w:jc w:val="center"/>
        <w:rPr>
          <w:rFonts w:ascii="宋体" w:hAnsi="宋体" w:cs="宋体"/>
          <w:b/>
          <w:sz w:val="52"/>
        </w:rPr>
      </w:pPr>
    </w:p>
    <w:p w14:paraId="43E23FE1" w14:textId="77777777" w:rsidR="001D719D" w:rsidRDefault="000320F6">
      <w:pPr>
        <w:jc w:val="center"/>
        <w:rPr>
          <w:b/>
          <w:sz w:val="48"/>
        </w:rPr>
      </w:pPr>
      <w:bookmarkStart w:id="0" w:name="_Toc123112223"/>
      <w:bookmarkStart w:id="1" w:name="_Toc139992300"/>
      <w:bookmarkStart w:id="2" w:name="_Toc139991725"/>
      <w:bookmarkStart w:id="3" w:name="_Toc123701382"/>
      <w:bookmarkStart w:id="4" w:name="_Toc123112262"/>
      <w:proofErr w:type="gramStart"/>
      <w:r>
        <w:rPr>
          <w:rFonts w:hint="eastAsia"/>
          <w:b/>
          <w:sz w:val="48"/>
        </w:rPr>
        <w:t>创金合信宜久来福</w:t>
      </w:r>
      <w:proofErr w:type="gramEnd"/>
      <w:r>
        <w:rPr>
          <w:rFonts w:hint="eastAsia"/>
          <w:b/>
          <w:sz w:val="48"/>
        </w:rPr>
        <w:t>3</w:t>
      </w:r>
      <w:r>
        <w:rPr>
          <w:rFonts w:hint="eastAsia"/>
          <w:b/>
          <w:sz w:val="48"/>
        </w:rPr>
        <w:t>个月持有期混合型发起</w:t>
      </w:r>
      <w:proofErr w:type="gramStart"/>
      <w:r>
        <w:rPr>
          <w:rFonts w:hint="eastAsia"/>
          <w:b/>
          <w:sz w:val="48"/>
        </w:rPr>
        <w:t>式基金</w:t>
      </w:r>
      <w:proofErr w:type="gramEnd"/>
      <w:r>
        <w:rPr>
          <w:rFonts w:hint="eastAsia"/>
          <w:b/>
          <w:sz w:val="48"/>
        </w:rPr>
        <w:t>中基金（</w:t>
      </w:r>
      <w:r>
        <w:rPr>
          <w:rFonts w:hint="eastAsia"/>
          <w:b/>
          <w:sz w:val="48"/>
        </w:rPr>
        <w:t>FOF</w:t>
      </w:r>
      <w:r>
        <w:rPr>
          <w:rFonts w:hint="eastAsia"/>
          <w:b/>
          <w:sz w:val="48"/>
        </w:rPr>
        <w:t>）</w:t>
      </w:r>
    </w:p>
    <w:p w14:paraId="59B9868F" w14:textId="3496777A" w:rsidR="001D719D" w:rsidRDefault="000320F6">
      <w:pPr>
        <w:jc w:val="center"/>
        <w:rPr>
          <w:b/>
          <w:sz w:val="48"/>
        </w:rPr>
      </w:pPr>
      <w:r>
        <w:rPr>
          <w:rFonts w:hint="eastAsia"/>
          <w:b/>
          <w:sz w:val="48"/>
        </w:rPr>
        <w:t>基金合同</w:t>
      </w:r>
      <w:bookmarkEnd w:id="0"/>
      <w:bookmarkEnd w:id="1"/>
      <w:bookmarkEnd w:id="2"/>
      <w:bookmarkEnd w:id="3"/>
      <w:bookmarkEnd w:id="4"/>
    </w:p>
    <w:p w14:paraId="3D6C0466" w14:textId="77777777" w:rsidR="001D719D" w:rsidRDefault="001D719D">
      <w:pPr>
        <w:jc w:val="center"/>
        <w:rPr>
          <w:rFonts w:ascii="宋体" w:hAnsi="宋体" w:cs="宋体"/>
          <w:b/>
          <w:sz w:val="52"/>
        </w:rPr>
      </w:pPr>
    </w:p>
    <w:p w14:paraId="73F19ED5" w14:textId="77777777" w:rsidR="001D719D" w:rsidRDefault="001D719D">
      <w:pPr>
        <w:jc w:val="center"/>
        <w:rPr>
          <w:rFonts w:ascii="宋体" w:hAnsi="宋体" w:cs="宋体"/>
          <w:b/>
          <w:sz w:val="52"/>
        </w:rPr>
      </w:pPr>
    </w:p>
    <w:p w14:paraId="17675328" w14:textId="77777777" w:rsidR="001D719D" w:rsidRDefault="001D719D">
      <w:pPr>
        <w:jc w:val="center"/>
        <w:rPr>
          <w:rFonts w:ascii="宋体" w:hAnsi="宋体" w:cs="宋体"/>
          <w:b/>
          <w:sz w:val="52"/>
        </w:rPr>
      </w:pPr>
    </w:p>
    <w:p w14:paraId="71EDF015" w14:textId="77777777" w:rsidR="001D719D" w:rsidRDefault="001D719D">
      <w:pPr>
        <w:jc w:val="center"/>
        <w:rPr>
          <w:rFonts w:ascii="宋体" w:hAnsi="宋体" w:cs="宋体"/>
          <w:b/>
          <w:sz w:val="52"/>
        </w:rPr>
      </w:pPr>
    </w:p>
    <w:p w14:paraId="50204B91" w14:textId="77777777" w:rsidR="001D719D" w:rsidRDefault="001D719D">
      <w:pPr>
        <w:rPr>
          <w:rFonts w:ascii="宋体" w:hAnsi="宋体" w:cs="宋体"/>
          <w:b/>
        </w:rPr>
      </w:pPr>
    </w:p>
    <w:p w14:paraId="01FFCFEC" w14:textId="77777777" w:rsidR="001D719D" w:rsidRDefault="000320F6">
      <w:pPr>
        <w:jc w:val="center"/>
        <w:rPr>
          <w:rFonts w:ascii="宋体" w:hAnsi="宋体" w:cs="宋体"/>
          <w:b/>
          <w:sz w:val="36"/>
        </w:rPr>
      </w:pPr>
      <w:bookmarkStart w:id="5" w:name="_Toc123112263"/>
      <w:bookmarkStart w:id="6" w:name="_Toc139991726"/>
      <w:bookmarkStart w:id="7" w:name="_Toc123701383"/>
      <w:bookmarkStart w:id="8" w:name="_Toc123112224"/>
      <w:bookmarkStart w:id="9" w:name="_Toc139992301"/>
      <w:r>
        <w:rPr>
          <w:rFonts w:ascii="宋体" w:hAnsi="宋体" w:cs="宋体" w:hint="eastAsia"/>
          <w:b/>
          <w:sz w:val="36"/>
        </w:rPr>
        <w:t>基金管理人：</w:t>
      </w:r>
      <w:bookmarkEnd w:id="5"/>
      <w:bookmarkEnd w:id="6"/>
      <w:bookmarkEnd w:id="7"/>
      <w:bookmarkEnd w:id="8"/>
      <w:bookmarkEnd w:id="9"/>
      <w:r>
        <w:rPr>
          <w:rFonts w:ascii="宋体" w:hAnsi="宋体" w:cs="宋体" w:hint="eastAsia"/>
          <w:b/>
          <w:sz w:val="36"/>
        </w:rPr>
        <w:t>创金合信基金管理有限公司</w:t>
      </w:r>
      <w:r>
        <w:rPr>
          <w:rFonts w:ascii="宋体" w:hAnsi="宋体" w:cs="宋体"/>
          <w:b/>
          <w:sz w:val="36"/>
        </w:rPr>
        <w:t xml:space="preserve">   </w:t>
      </w:r>
    </w:p>
    <w:p w14:paraId="4DD846D5" w14:textId="77777777" w:rsidR="001D719D" w:rsidRDefault="000320F6">
      <w:pPr>
        <w:jc w:val="center"/>
        <w:rPr>
          <w:rFonts w:ascii="宋体" w:hAnsi="宋体" w:cs="宋体"/>
          <w:b/>
          <w:sz w:val="36"/>
        </w:rPr>
      </w:pPr>
      <w:bookmarkStart w:id="10" w:name="_Toc139991727"/>
      <w:bookmarkStart w:id="11" w:name="_Toc139992302"/>
      <w:bookmarkStart w:id="12" w:name="_Toc123112264"/>
      <w:bookmarkStart w:id="13" w:name="_Toc123112225"/>
      <w:bookmarkStart w:id="14" w:name="_Toc123701384"/>
      <w:r>
        <w:rPr>
          <w:rFonts w:ascii="宋体" w:hAnsi="宋体" w:cs="宋体" w:hint="eastAsia"/>
          <w:b/>
          <w:sz w:val="36"/>
        </w:rPr>
        <w:t>基金托管人：</w:t>
      </w:r>
      <w:bookmarkEnd w:id="10"/>
      <w:bookmarkEnd w:id="11"/>
      <w:bookmarkEnd w:id="12"/>
      <w:bookmarkEnd w:id="13"/>
      <w:bookmarkEnd w:id="14"/>
      <w:r>
        <w:rPr>
          <w:rFonts w:ascii="宋体" w:hAnsi="宋体" w:cs="宋体" w:hint="eastAsia"/>
          <w:b/>
          <w:sz w:val="36"/>
        </w:rPr>
        <w:t>宁波银行股份有限公司</w:t>
      </w:r>
    </w:p>
    <w:p w14:paraId="7D2238C3" w14:textId="77777777" w:rsidR="001D719D" w:rsidRDefault="001D719D">
      <w:pPr>
        <w:jc w:val="center"/>
        <w:rPr>
          <w:rFonts w:ascii="宋体" w:hAnsi="宋体" w:cs="宋体"/>
          <w:bCs/>
          <w:sz w:val="32"/>
        </w:rPr>
      </w:pPr>
    </w:p>
    <w:p w14:paraId="24E88A73" w14:textId="77777777" w:rsidR="001D719D" w:rsidRDefault="001D719D">
      <w:pPr>
        <w:jc w:val="center"/>
        <w:rPr>
          <w:rFonts w:ascii="宋体" w:hAnsi="宋体" w:cs="宋体"/>
          <w:bCs/>
          <w:sz w:val="28"/>
        </w:rPr>
      </w:pPr>
      <w:bookmarkStart w:id="15" w:name="_Toc123112266"/>
      <w:bookmarkStart w:id="16" w:name="_Toc123701386"/>
      <w:bookmarkStart w:id="17" w:name="_Toc123112227"/>
      <w:bookmarkStart w:id="18" w:name="_Toc139991729"/>
    </w:p>
    <w:p w14:paraId="7171D898" w14:textId="38DB8EDB" w:rsidR="001D719D" w:rsidRDefault="000320F6">
      <w:pPr>
        <w:jc w:val="center"/>
        <w:rPr>
          <w:rFonts w:ascii="宋体" w:hAnsi="宋体" w:cs="宋体"/>
          <w:bCs/>
          <w:sz w:val="28"/>
        </w:rPr>
        <w:sectPr w:rsidR="001D719D">
          <w:headerReference w:type="default" r:id="rId9"/>
          <w:footerReference w:type="default" r:id="rId10"/>
          <w:headerReference w:type="first" r:id="rId11"/>
          <w:footerReference w:type="first" r:id="rId12"/>
          <w:pgSz w:w="11906" w:h="16838"/>
          <w:pgMar w:top="1440" w:right="1800" w:bottom="1440" w:left="1800" w:header="851" w:footer="992" w:gutter="0"/>
          <w:pgNumType w:start="1"/>
          <w:cols w:space="720"/>
          <w:titlePg/>
          <w:docGrid w:type="lines" w:linePitch="312"/>
        </w:sectPr>
      </w:pPr>
      <w:r>
        <w:rPr>
          <w:rFonts w:ascii="宋体" w:hAnsi="宋体" w:cs="宋体" w:hint="eastAsia"/>
          <w:b/>
          <w:bCs/>
          <w:sz w:val="30"/>
        </w:rPr>
        <w:t>二零二一年</w:t>
      </w:r>
      <w:r w:rsidR="001F7593">
        <w:rPr>
          <w:rFonts w:ascii="宋体" w:hAnsi="宋体" w:cs="宋体" w:hint="eastAsia"/>
          <w:b/>
          <w:bCs/>
          <w:sz w:val="30"/>
        </w:rPr>
        <w:t>十一</w:t>
      </w:r>
      <w:r>
        <w:rPr>
          <w:rFonts w:ascii="宋体" w:hAnsi="宋体" w:cs="宋体" w:hint="eastAsia"/>
          <w:b/>
          <w:bCs/>
          <w:sz w:val="30"/>
        </w:rPr>
        <w:t>月</w:t>
      </w:r>
    </w:p>
    <w:p w14:paraId="378F208D" w14:textId="77777777" w:rsidR="001D719D" w:rsidRDefault="000320F6">
      <w:pPr>
        <w:jc w:val="center"/>
        <w:rPr>
          <w:rFonts w:ascii="宋体" w:hAnsi="宋体" w:cs="宋体"/>
          <w:bCs/>
          <w:sz w:val="28"/>
        </w:rPr>
      </w:pPr>
      <w:r>
        <w:rPr>
          <w:rFonts w:ascii="宋体" w:hAnsi="宋体" w:cs="宋体" w:hint="eastAsia"/>
          <w:bCs/>
          <w:sz w:val="28"/>
        </w:rPr>
        <w:lastRenderedPageBreak/>
        <w:t>目</w:t>
      </w:r>
      <w:r>
        <w:rPr>
          <w:rFonts w:ascii="宋体" w:hAnsi="宋体" w:cs="宋体"/>
          <w:bCs/>
          <w:sz w:val="28"/>
        </w:rPr>
        <w:t xml:space="preserve">    </w:t>
      </w:r>
      <w:r>
        <w:rPr>
          <w:rFonts w:ascii="宋体" w:hAnsi="宋体" w:cs="宋体" w:hint="eastAsia"/>
          <w:bCs/>
          <w:sz w:val="28"/>
        </w:rPr>
        <w:t>录</w:t>
      </w:r>
      <w:bookmarkEnd w:id="15"/>
      <w:bookmarkEnd w:id="16"/>
      <w:bookmarkEnd w:id="17"/>
      <w:bookmarkEnd w:id="18"/>
    </w:p>
    <w:p w14:paraId="08E09944" w14:textId="77777777" w:rsidR="001D719D" w:rsidRDefault="000320F6">
      <w:pPr>
        <w:pStyle w:val="TOC1"/>
        <w:rPr>
          <w:rFonts w:ascii="Calibri" w:hAnsi="Calibri"/>
          <w:noProof/>
          <w:szCs w:val="22"/>
        </w:rPr>
      </w:pPr>
      <w:r>
        <w:rPr>
          <w:rFonts w:ascii="宋体" w:hAnsi="宋体" w:cs="宋体" w:hint="eastAsia"/>
          <w:bCs/>
          <w:sz w:val="24"/>
          <w:szCs w:val="24"/>
        </w:rPr>
        <w:fldChar w:fldCharType="begin"/>
      </w:r>
      <w:r>
        <w:rPr>
          <w:rFonts w:ascii="宋体" w:hAnsi="宋体" w:cs="宋体"/>
          <w:bCs/>
          <w:sz w:val="24"/>
          <w:szCs w:val="24"/>
        </w:rPr>
        <w:instrText xml:space="preserve"> TOC \o "1-1" \h \z \u </w:instrText>
      </w:r>
      <w:r>
        <w:rPr>
          <w:rFonts w:ascii="宋体" w:hAnsi="宋体" w:cs="宋体" w:hint="eastAsia"/>
          <w:bCs/>
          <w:sz w:val="24"/>
          <w:szCs w:val="24"/>
        </w:rPr>
        <w:fldChar w:fldCharType="separate"/>
      </w:r>
      <w:hyperlink w:anchor="_Toc53490563" w:history="1">
        <w:r>
          <w:rPr>
            <w:rStyle w:val="af4"/>
            <w:rFonts w:hAnsi="宋体" w:cs="宋体" w:hint="eastAsia"/>
            <w:noProof/>
          </w:rPr>
          <w:t>第一部分</w:t>
        </w:r>
        <w:r>
          <w:rPr>
            <w:rStyle w:val="af4"/>
            <w:rFonts w:hAnsi="宋体" w:cs="宋体"/>
            <w:noProof/>
          </w:rPr>
          <w:t xml:space="preserve">  </w:t>
        </w:r>
        <w:r>
          <w:rPr>
            <w:rStyle w:val="af4"/>
            <w:rFonts w:hAnsi="宋体" w:cs="宋体" w:hint="eastAsia"/>
            <w:noProof/>
          </w:rPr>
          <w:t>前言</w:t>
        </w:r>
        <w:r>
          <w:rPr>
            <w:noProof/>
          </w:rPr>
          <w:tab/>
        </w:r>
        <w:r>
          <w:rPr>
            <w:noProof/>
          </w:rPr>
          <w:fldChar w:fldCharType="begin"/>
        </w:r>
        <w:r>
          <w:rPr>
            <w:noProof/>
          </w:rPr>
          <w:instrText xml:space="preserve"> PAGEREF _Toc53490563 \h </w:instrText>
        </w:r>
        <w:r>
          <w:rPr>
            <w:noProof/>
          </w:rPr>
        </w:r>
        <w:r>
          <w:rPr>
            <w:noProof/>
          </w:rPr>
          <w:fldChar w:fldCharType="separate"/>
        </w:r>
        <w:r w:rsidR="00883EA9">
          <w:rPr>
            <w:noProof/>
          </w:rPr>
          <w:t>1</w:t>
        </w:r>
        <w:r>
          <w:rPr>
            <w:noProof/>
          </w:rPr>
          <w:fldChar w:fldCharType="end"/>
        </w:r>
      </w:hyperlink>
    </w:p>
    <w:p w14:paraId="2B648997" w14:textId="77777777" w:rsidR="001D719D" w:rsidRDefault="00DA7598">
      <w:pPr>
        <w:pStyle w:val="TOC1"/>
        <w:rPr>
          <w:rFonts w:ascii="Calibri" w:hAnsi="Calibri"/>
          <w:noProof/>
          <w:szCs w:val="22"/>
        </w:rPr>
      </w:pPr>
      <w:hyperlink w:anchor="_Toc53490564" w:history="1">
        <w:r w:rsidR="000320F6">
          <w:rPr>
            <w:rStyle w:val="af4"/>
            <w:rFonts w:hAnsi="宋体" w:cs="宋体" w:hint="eastAsia"/>
            <w:noProof/>
          </w:rPr>
          <w:t>第二部分</w:t>
        </w:r>
        <w:r w:rsidR="000320F6">
          <w:rPr>
            <w:rStyle w:val="af4"/>
            <w:rFonts w:hAnsi="宋体" w:cs="宋体"/>
            <w:noProof/>
          </w:rPr>
          <w:t xml:space="preserve">  </w:t>
        </w:r>
        <w:r w:rsidR="000320F6">
          <w:rPr>
            <w:rStyle w:val="af4"/>
            <w:rFonts w:hAnsi="宋体" w:cs="宋体" w:hint="eastAsia"/>
            <w:noProof/>
          </w:rPr>
          <w:t>释义</w:t>
        </w:r>
        <w:r w:rsidR="000320F6">
          <w:rPr>
            <w:noProof/>
          </w:rPr>
          <w:tab/>
        </w:r>
        <w:r w:rsidR="000320F6">
          <w:rPr>
            <w:noProof/>
          </w:rPr>
          <w:fldChar w:fldCharType="begin"/>
        </w:r>
        <w:r w:rsidR="000320F6">
          <w:rPr>
            <w:noProof/>
          </w:rPr>
          <w:instrText xml:space="preserve"> PAGEREF _Toc53490564 \h </w:instrText>
        </w:r>
        <w:r w:rsidR="000320F6">
          <w:rPr>
            <w:noProof/>
          </w:rPr>
        </w:r>
        <w:r w:rsidR="000320F6">
          <w:rPr>
            <w:noProof/>
          </w:rPr>
          <w:fldChar w:fldCharType="separate"/>
        </w:r>
        <w:r w:rsidR="00883EA9">
          <w:rPr>
            <w:noProof/>
          </w:rPr>
          <w:t>4</w:t>
        </w:r>
        <w:r w:rsidR="000320F6">
          <w:rPr>
            <w:noProof/>
          </w:rPr>
          <w:fldChar w:fldCharType="end"/>
        </w:r>
      </w:hyperlink>
    </w:p>
    <w:p w14:paraId="4AFF2F0F" w14:textId="77777777" w:rsidR="001D719D" w:rsidRDefault="00DA7598">
      <w:pPr>
        <w:pStyle w:val="TOC1"/>
        <w:rPr>
          <w:rFonts w:ascii="Calibri" w:hAnsi="Calibri"/>
          <w:noProof/>
          <w:szCs w:val="22"/>
        </w:rPr>
      </w:pPr>
      <w:hyperlink w:anchor="_Toc53490565" w:history="1">
        <w:r w:rsidR="000320F6">
          <w:rPr>
            <w:rStyle w:val="af4"/>
            <w:rFonts w:hAnsi="宋体" w:cs="宋体" w:hint="eastAsia"/>
            <w:noProof/>
          </w:rPr>
          <w:t>第三部分</w:t>
        </w:r>
        <w:r w:rsidR="000320F6">
          <w:rPr>
            <w:rStyle w:val="af4"/>
            <w:rFonts w:hAnsi="宋体" w:cs="宋体"/>
            <w:noProof/>
          </w:rPr>
          <w:t xml:space="preserve">  </w:t>
        </w:r>
        <w:r w:rsidR="000320F6">
          <w:rPr>
            <w:rStyle w:val="af4"/>
            <w:rFonts w:hAnsi="宋体" w:cs="宋体" w:hint="eastAsia"/>
            <w:noProof/>
          </w:rPr>
          <w:t>基金的基本情况</w:t>
        </w:r>
        <w:r w:rsidR="000320F6">
          <w:rPr>
            <w:noProof/>
          </w:rPr>
          <w:tab/>
        </w:r>
        <w:r w:rsidR="000320F6">
          <w:rPr>
            <w:noProof/>
          </w:rPr>
          <w:fldChar w:fldCharType="begin"/>
        </w:r>
        <w:r w:rsidR="000320F6">
          <w:rPr>
            <w:noProof/>
          </w:rPr>
          <w:instrText xml:space="preserve"> PAGEREF _Toc53490565 \h </w:instrText>
        </w:r>
        <w:r w:rsidR="000320F6">
          <w:rPr>
            <w:noProof/>
          </w:rPr>
        </w:r>
        <w:r w:rsidR="000320F6">
          <w:rPr>
            <w:noProof/>
          </w:rPr>
          <w:fldChar w:fldCharType="separate"/>
        </w:r>
        <w:r w:rsidR="00883EA9">
          <w:rPr>
            <w:noProof/>
          </w:rPr>
          <w:t>11</w:t>
        </w:r>
        <w:r w:rsidR="000320F6">
          <w:rPr>
            <w:noProof/>
          </w:rPr>
          <w:fldChar w:fldCharType="end"/>
        </w:r>
      </w:hyperlink>
    </w:p>
    <w:p w14:paraId="3ABD3E0C" w14:textId="77777777" w:rsidR="001D719D" w:rsidRDefault="00DA7598">
      <w:pPr>
        <w:pStyle w:val="TOC1"/>
        <w:rPr>
          <w:rFonts w:ascii="Calibri" w:hAnsi="Calibri"/>
          <w:noProof/>
          <w:szCs w:val="22"/>
        </w:rPr>
      </w:pPr>
      <w:hyperlink w:anchor="_Toc53490566" w:history="1">
        <w:r w:rsidR="000320F6">
          <w:rPr>
            <w:rStyle w:val="af4"/>
            <w:rFonts w:hAnsi="宋体" w:cs="宋体" w:hint="eastAsia"/>
            <w:noProof/>
          </w:rPr>
          <w:t>第四部分</w:t>
        </w:r>
        <w:r w:rsidR="000320F6">
          <w:rPr>
            <w:rStyle w:val="af4"/>
            <w:rFonts w:hAnsi="宋体" w:cs="宋体"/>
            <w:noProof/>
          </w:rPr>
          <w:t xml:space="preserve">  </w:t>
        </w:r>
        <w:r w:rsidR="000320F6">
          <w:rPr>
            <w:rStyle w:val="af4"/>
            <w:rFonts w:hAnsi="宋体" w:cs="宋体" w:hint="eastAsia"/>
            <w:noProof/>
          </w:rPr>
          <w:t>基金份额的发售</w:t>
        </w:r>
        <w:r w:rsidR="000320F6">
          <w:rPr>
            <w:noProof/>
          </w:rPr>
          <w:tab/>
        </w:r>
        <w:r w:rsidR="000320F6">
          <w:rPr>
            <w:noProof/>
          </w:rPr>
          <w:fldChar w:fldCharType="begin"/>
        </w:r>
        <w:r w:rsidR="000320F6">
          <w:rPr>
            <w:noProof/>
          </w:rPr>
          <w:instrText xml:space="preserve"> PAGEREF _Toc53490566 \h </w:instrText>
        </w:r>
        <w:r w:rsidR="000320F6">
          <w:rPr>
            <w:noProof/>
          </w:rPr>
        </w:r>
        <w:r w:rsidR="000320F6">
          <w:rPr>
            <w:noProof/>
          </w:rPr>
          <w:fldChar w:fldCharType="separate"/>
        </w:r>
        <w:r w:rsidR="00883EA9">
          <w:rPr>
            <w:noProof/>
          </w:rPr>
          <w:t>14</w:t>
        </w:r>
        <w:r w:rsidR="000320F6">
          <w:rPr>
            <w:noProof/>
          </w:rPr>
          <w:fldChar w:fldCharType="end"/>
        </w:r>
      </w:hyperlink>
    </w:p>
    <w:p w14:paraId="090225E8" w14:textId="77777777" w:rsidR="001D719D" w:rsidRDefault="00DA7598">
      <w:pPr>
        <w:pStyle w:val="TOC1"/>
        <w:rPr>
          <w:rFonts w:ascii="Calibri" w:hAnsi="Calibri"/>
          <w:noProof/>
          <w:szCs w:val="22"/>
        </w:rPr>
      </w:pPr>
      <w:hyperlink w:anchor="_Toc53490567" w:history="1">
        <w:r w:rsidR="000320F6">
          <w:rPr>
            <w:rStyle w:val="af4"/>
            <w:rFonts w:hAnsi="宋体" w:cs="宋体" w:hint="eastAsia"/>
            <w:noProof/>
          </w:rPr>
          <w:t>第五部分</w:t>
        </w:r>
        <w:r w:rsidR="000320F6">
          <w:rPr>
            <w:rStyle w:val="af4"/>
            <w:rFonts w:hAnsi="宋体" w:cs="宋体"/>
            <w:noProof/>
          </w:rPr>
          <w:t xml:space="preserve">  </w:t>
        </w:r>
        <w:r w:rsidR="000320F6">
          <w:rPr>
            <w:rStyle w:val="af4"/>
            <w:rFonts w:hAnsi="宋体" w:cs="宋体" w:hint="eastAsia"/>
            <w:noProof/>
          </w:rPr>
          <w:t>基金备案</w:t>
        </w:r>
        <w:r w:rsidR="000320F6">
          <w:rPr>
            <w:noProof/>
          </w:rPr>
          <w:tab/>
        </w:r>
        <w:r w:rsidR="000320F6">
          <w:rPr>
            <w:noProof/>
          </w:rPr>
          <w:fldChar w:fldCharType="begin"/>
        </w:r>
        <w:r w:rsidR="000320F6">
          <w:rPr>
            <w:noProof/>
          </w:rPr>
          <w:instrText xml:space="preserve"> PAGEREF _Toc53490567 \h </w:instrText>
        </w:r>
        <w:r w:rsidR="000320F6">
          <w:rPr>
            <w:noProof/>
          </w:rPr>
        </w:r>
        <w:r w:rsidR="000320F6">
          <w:rPr>
            <w:noProof/>
          </w:rPr>
          <w:fldChar w:fldCharType="separate"/>
        </w:r>
        <w:r w:rsidR="00883EA9">
          <w:rPr>
            <w:noProof/>
          </w:rPr>
          <w:t>16</w:t>
        </w:r>
        <w:r w:rsidR="000320F6">
          <w:rPr>
            <w:noProof/>
          </w:rPr>
          <w:fldChar w:fldCharType="end"/>
        </w:r>
      </w:hyperlink>
    </w:p>
    <w:p w14:paraId="3274FD10" w14:textId="77777777" w:rsidR="001D719D" w:rsidRDefault="00DA7598">
      <w:pPr>
        <w:pStyle w:val="TOC1"/>
        <w:rPr>
          <w:rFonts w:ascii="Calibri" w:hAnsi="Calibri"/>
          <w:noProof/>
          <w:szCs w:val="22"/>
        </w:rPr>
      </w:pPr>
      <w:hyperlink w:anchor="_Toc53490568" w:history="1">
        <w:r w:rsidR="000320F6">
          <w:rPr>
            <w:rStyle w:val="af4"/>
            <w:rFonts w:hAnsi="宋体" w:cs="宋体" w:hint="eastAsia"/>
            <w:noProof/>
          </w:rPr>
          <w:t>第六部分</w:t>
        </w:r>
        <w:r w:rsidR="000320F6">
          <w:rPr>
            <w:rStyle w:val="af4"/>
            <w:rFonts w:hAnsi="宋体" w:cs="宋体"/>
            <w:noProof/>
          </w:rPr>
          <w:t xml:space="preserve">  </w:t>
        </w:r>
        <w:r w:rsidR="000320F6">
          <w:rPr>
            <w:rStyle w:val="af4"/>
            <w:rFonts w:hAnsi="宋体" w:cs="宋体" w:hint="eastAsia"/>
            <w:noProof/>
          </w:rPr>
          <w:t>基金份额的申购与赎回</w:t>
        </w:r>
        <w:r w:rsidR="000320F6">
          <w:rPr>
            <w:noProof/>
          </w:rPr>
          <w:tab/>
        </w:r>
        <w:r w:rsidR="000320F6">
          <w:rPr>
            <w:noProof/>
          </w:rPr>
          <w:fldChar w:fldCharType="begin"/>
        </w:r>
        <w:r w:rsidR="000320F6">
          <w:rPr>
            <w:noProof/>
          </w:rPr>
          <w:instrText xml:space="preserve"> PAGEREF _Toc53490568 \h </w:instrText>
        </w:r>
        <w:r w:rsidR="000320F6">
          <w:rPr>
            <w:noProof/>
          </w:rPr>
        </w:r>
        <w:r w:rsidR="000320F6">
          <w:rPr>
            <w:noProof/>
          </w:rPr>
          <w:fldChar w:fldCharType="separate"/>
        </w:r>
        <w:r w:rsidR="00883EA9">
          <w:rPr>
            <w:noProof/>
          </w:rPr>
          <w:t>18</w:t>
        </w:r>
        <w:r w:rsidR="000320F6">
          <w:rPr>
            <w:noProof/>
          </w:rPr>
          <w:fldChar w:fldCharType="end"/>
        </w:r>
      </w:hyperlink>
    </w:p>
    <w:p w14:paraId="4D1D291A" w14:textId="77777777" w:rsidR="001D719D" w:rsidRDefault="00DA7598">
      <w:pPr>
        <w:pStyle w:val="TOC1"/>
        <w:rPr>
          <w:rFonts w:ascii="Calibri" w:hAnsi="Calibri"/>
          <w:noProof/>
          <w:szCs w:val="22"/>
        </w:rPr>
      </w:pPr>
      <w:hyperlink w:anchor="_Toc53490569" w:history="1">
        <w:r w:rsidR="000320F6">
          <w:rPr>
            <w:rStyle w:val="af4"/>
            <w:rFonts w:hAnsi="宋体" w:cs="宋体" w:hint="eastAsia"/>
            <w:noProof/>
          </w:rPr>
          <w:t>第七部分</w:t>
        </w:r>
        <w:r w:rsidR="000320F6">
          <w:rPr>
            <w:rStyle w:val="af4"/>
            <w:rFonts w:hAnsi="宋体" w:cs="宋体"/>
            <w:noProof/>
          </w:rPr>
          <w:t xml:space="preserve">  </w:t>
        </w:r>
        <w:r w:rsidR="000320F6">
          <w:rPr>
            <w:rStyle w:val="af4"/>
            <w:rFonts w:hAnsi="宋体" w:cs="宋体" w:hint="eastAsia"/>
            <w:noProof/>
          </w:rPr>
          <w:t>基金合同当事人及权利义务</w:t>
        </w:r>
        <w:r w:rsidR="000320F6">
          <w:rPr>
            <w:noProof/>
          </w:rPr>
          <w:tab/>
        </w:r>
        <w:r w:rsidR="000320F6">
          <w:rPr>
            <w:noProof/>
          </w:rPr>
          <w:fldChar w:fldCharType="begin"/>
        </w:r>
        <w:r w:rsidR="000320F6">
          <w:rPr>
            <w:noProof/>
          </w:rPr>
          <w:instrText xml:space="preserve"> PAGEREF _Toc53490569 \h </w:instrText>
        </w:r>
        <w:r w:rsidR="000320F6">
          <w:rPr>
            <w:noProof/>
          </w:rPr>
        </w:r>
        <w:r w:rsidR="000320F6">
          <w:rPr>
            <w:noProof/>
          </w:rPr>
          <w:fldChar w:fldCharType="separate"/>
        </w:r>
        <w:r w:rsidR="00883EA9">
          <w:rPr>
            <w:noProof/>
          </w:rPr>
          <w:t>29</w:t>
        </w:r>
        <w:r w:rsidR="000320F6">
          <w:rPr>
            <w:noProof/>
          </w:rPr>
          <w:fldChar w:fldCharType="end"/>
        </w:r>
      </w:hyperlink>
    </w:p>
    <w:p w14:paraId="72BE9F90" w14:textId="77777777" w:rsidR="001D719D" w:rsidRDefault="00DA7598">
      <w:pPr>
        <w:pStyle w:val="TOC1"/>
        <w:rPr>
          <w:rFonts w:ascii="Calibri" w:hAnsi="Calibri"/>
          <w:noProof/>
          <w:szCs w:val="22"/>
        </w:rPr>
      </w:pPr>
      <w:hyperlink w:anchor="_Toc53490570" w:history="1">
        <w:r w:rsidR="000320F6">
          <w:rPr>
            <w:rStyle w:val="af4"/>
            <w:rFonts w:hAnsi="宋体" w:cs="宋体" w:hint="eastAsia"/>
            <w:noProof/>
          </w:rPr>
          <w:t>第八部分</w:t>
        </w:r>
        <w:r w:rsidR="000320F6">
          <w:rPr>
            <w:rStyle w:val="af4"/>
            <w:rFonts w:hAnsi="宋体" w:cs="宋体"/>
            <w:noProof/>
          </w:rPr>
          <w:t xml:space="preserve">  </w:t>
        </w:r>
        <w:r w:rsidR="000320F6">
          <w:rPr>
            <w:rStyle w:val="af4"/>
            <w:rFonts w:hAnsi="宋体" w:cs="宋体" w:hint="eastAsia"/>
            <w:noProof/>
          </w:rPr>
          <w:t>基金份额持有人大会</w:t>
        </w:r>
        <w:r w:rsidR="000320F6">
          <w:rPr>
            <w:noProof/>
          </w:rPr>
          <w:tab/>
        </w:r>
        <w:r w:rsidR="000320F6">
          <w:rPr>
            <w:noProof/>
          </w:rPr>
          <w:fldChar w:fldCharType="begin"/>
        </w:r>
        <w:r w:rsidR="000320F6">
          <w:rPr>
            <w:noProof/>
          </w:rPr>
          <w:instrText xml:space="preserve"> PAGEREF _Toc53490570 \h </w:instrText>
        </w:r>
        <w:r w:rsidR="000320F6">
          <w:rPr>
            <w:noProof/>
          </w:rPr>
        </w:r>
        <w:r w:rsidR="000320F6">
          <w:rPr>
            <w:noProof/>
          </w:rPr>
          <w:fldChar w:fldCharType="separate"/>
        </w:r>
        <w:r w:rsidR="00883EA9">
          <w:rPr>
            <w:noProof/>
          </w:rPr>
          <w:t>37</w:t>
        </w:r>
        <w:r w:rsidR="000320F6">
          <w:rPr>
            <w:noProof/>
          </w:rPr>
          <w:fldChar w:fldCharType="end"/>
        </w:r>
      </w:hyperlink>
    </w:p>
    <w:p w14:paraId="15FC3E58" w14:textId="77777777" w:rsidR="001D719D" w:rsidRDefault="00DA7598">
      <w:pPr>
        <w:pStyle w:val="TOC1"/>
        <w:rPr>
          <w:rFonts w:ascii="Calibri" w:hAnsi="Calibri"/>
          <w:noProof/>
          <w:szCs w:val="22"/>
        </w:rPr>
      </w:pPr>
      <w:hyperlink w:anchor="_Toc53490571" w:history="1">
        <w:r w:rsidR="000320F6">
          <w:rPr>
            <w:rStyle w:val="af4"/>
            <w:rFonts w:hAnsi="宋体" w:cs="宋体" w:hint="eastAsia"/>
            <w:noProof/>
          </w:rPr>
          <w:t>第九部分</w:t>
        </w:r>
        <w:r w:rsidR="000320F6">
          <w:rPr>
            <w:rStyle w:val="af4"/>
            <w:rFonts w:hAnsi="宋体" w:cs="宋体"/>
            <w:noProof/>
          </w:rPr>
          <w:t xml:space="preserve">  </w:t>
        </w:r>
        <w:r w:rsidR="000320F6">
          <w:rPr>
            <w:rStyle w:val="af4"/>
            <w:rFonts w:hAnsi="宋体" w:cs="宋体" w:hint="eastAsia"/>
            <w:noProof/>
          </w:rPr>
          <w:t>基金管理人、基金托管人的更换条件和程序</w:t>
        </w:r>
        <w:r w:rsidR="000320F6">
          <w:rPr>
            <w:noProof/>
          </w:rPr>
          <w:tab/>
        </w:r>
        <w:r w:rsidR="000320F6">
          <w:rPr>
            <w:noProof/>
          </w:rPr>
          <w:fldChar w:fldCharType="begin"/>
        </w:r>
        <w:r w:rsidR="000320F6">
          <w:rPr>
            <w:noProof/>
          </w:rPr>
          <w:instrText xml:space="preserve"> PAGEREF _Toc53490571 \h </w:instrText>
        </w:r>
        <w:r w:rsidR="000320F6">
          <w:rPr>
            <w:noProof/>
          </w:rPr>
        </w:r>
        <w:r w:rsidR="000320F6">
          <w:rPr>
            <w:noProof/>
          </w:rPr>
          <w:fldChar w:fldCharType="separate"/>
        </w:r>
        <w:r w:rsidR="00883EA9">
          <w:rPr>
            <w:noProof/>
          </w:rPr>
          <w:t>46</w:t>
        </w:r>
        <w:r w:rsidR="000320F6">
          <w:rPr>
            <w:noProof/>
          </w:rPr>
          <w:fldChar w:fldCharType="end"/>
        </w:r>
      </w:hyperlink>
    </w:p>
    <w:p w14:paraId="08F06028" w14:textId="77777777" w:rsidR="001D719D" w:rsidRDefault="00DA7598">
      <w:pPr>
        <w:pStyle w:val="TOC1"/>
        <w:rPr>
          <w:rFonts w:ascii="Calibri" w:hAnsi="Calibri"/>
          <w:noProof/>
          <w:szCs w:val="22"/>
        </w:rPr>
      </w:pPr>
      <w:hyperlink w:anchor="_Toc53490572" w:history="1">
        <w:r w:rsidR="000320F6">
          <w:rPr>
            <w:rStyle w:val="af4"/>
            <w:rFonts w:hAnsi="宋体" w:cs="宋体" w:hint="eastAsia"/>
            <w:noProof/>
          </w:rPr>
          <w:t>第十部分</w:t>
        </w:r>
        <w:r w:rsidR="000320F6">
          <w:rPr>
            <w:rStyle w:val="af4"/>
            <w:rFonts w:hAnsi="宋体" w:cs="宋体"/>
            <w:noProof/>
          </w:rPr>
          <w:t xml:space="preserve">  </w:t>
        </w:r>
        <w:r w:rsidR="000320F6">
          <w:rPr>
            <w:rStyle w:val="af4"/>
            <w:rFonts w:hAnsi="宋体" w:cs="宋体" w:hint="eastAsia"/>
            <w:noProof/>
          </w:rPr>
          <w:t>基金的托管</w:t>
        </w:r>
        <w:r w:rsidR="000320F6">
          <w:rPr>
            <w:noProof/>
          </w:rPr>
          <w:tab/>
        </w:r>
        <w:r w:rsidR="000320F6">
          <w:rPr>
            <w:noProof/>
          </w:rPr>
          <w:fldChar w:fldCharType="begin"/>
        </w:r>
        <w:r w:rsidR="000320F6">
          <w:rPr>
            <w:noProof/>
          </w:rPr>
          <w:instrText xml:space="preserve"> PAGEREF _Toc53490572 \h </w:instrText>
        </w:r>
        <w:r w:rsidR="000320F6">
          <w:rPr>
            <w:noProof/>
          </w:rPr>
        </w:r>
        <w:r w:rsidR="000320F6">
          <w:rPr>
            <w:noProof/>
          </w:rPr>
          <w:fldChar w:fldCharType="separate"/>
        </w:r>
        <w:r w:rsidR="00883EA9">
          <w:rPr>
            <w:noProof/>
          </w:rPr>
          <w:t>49</w:t>
        </w:r>
        <w:r w:rsidR="000320F6">
          <w:rPr>
            <w:noProof/>
          </w:rPr>
          <w:fldChar w:fldCharType="end"/>
        </w:r>
      </w:hyperlink>
    </w:p>
    <w:p w14:paraId="08A59C20" w14:textId="77777777" w:rsidR="001D719D" w:rsidRDefault="00DA7598">
      <w:pPr>
        <w:pStyle w:val="TOC1"/>
        <w:rPr>
          <w:rFonts w:ascii="Calibri" w:hAnsi="Calibri"/>
          <w:noProof/>
          <w:szCs w:val="22"/>
        </w:rPr>
      </w:pPr>
      <w:hyperlink w:anchor="_Toc53490573" w:history="1">
        <w:r w:rsidR="000320F6">
          <w:rPr>
            <w:rStyle w:val="af4"/>
            <w:rFonts w:hAnsi="宋体" w:cs="宋体" w:hint="eastAsia"/>
            <w:noProof/>
          </w:rPr>
          <w:t>第十一部分</w:t>
        </w:r>
        <w:r w:rsidR="000320F6">
          <w:rPr>
            <w:rStyle w:val="af4"/>
            <w:rFonts w:hAnsi="宋体" w:cs="宋体"/>
            <w:noProof/>
          </w:rPr>
          <w:t xml:space="preserve">  </w:t>
        </w:r>
        <w:r w:rsidR="000320F6">
          <w:rPr>
            <w:rStyle w:val="af4"/>
            <w:rFonts w:hAnsi="宋体" w:cs="宋体" w:hint="eastAsia"/>
            <w:noProof/>
          </w:rPr>
          <w:t>基金份额的登记</w:t>
        </w:r>
        <w:r w:rsidR="000320F6">
          <w:rPr>
            <w:noProof/>
          </w:rPr>
          <w:tab/>
        </w:r>
        <w:r w:rsidR="000320F6">
          <w:rPr>
            <w:noProof/>
          </w:rPr>
          <w:fldChar w:fldCharType="begin"/>
        </w:r>
        <w:r w:rsidR="000320F6">
          <w:rPr>
            <w:noProof/>
          </w:rPr>
          <w:instrText xml:space="preserve"> PAGEREF _Toc53490573 \h </w:instrText>
        </w:r>
        <w:r w:rsidR="000320F6">
          <w:rPr>
            <w:noProof/>
          </w:rPr>
        </w:r>
        <w:r w:rsidR="000320F6">
          <w:rPr>
            <w:noProof/>
          </w:rPr>
          <w:fldChar w:fldCharType="separate"/>
        </w:r>
        <w:r w:rsidR="00883EA9">
          <w:rPr>
            <w:noProof/>
          </w:rPr>
          <w:t>50</w:t>
        </w:r>
        <w:r w:rsidR="000320F6">
          <w:rPr>
            <w:noProof/>
          </w:rPr>
          <w:fldChar w:fldCharType="end"/>
        </w:r>
      </w:hyperlink>
    </w:p>
    <w:p w14:paraId="546336F0" w14:textId="77777777" w:rsidR="001D719D" w:rsidRDefault="00DA7598">
      <w:pPr>
        <w:pStyle w:val="TOC1"/>
        <w:rPr>
          <w:rFonts w:ascii="Calibri" w:hAnsi="Calibri"/>
          <w:noProof/>
          <w:szCs w:val="22"/>
        </w:rPr>
      </w:pPr>
      <w:hyperlink w:anchor="_Toc53490574" w:history="1">
        <w:r w:rsidR="000320F6">
          <w:rPr>
            <w:rStyle w:val="af4"/>
            <w:rFonts w:hAnsi="宋体" w:cs="宋体" w:hint="eastAsia"/>
            <w:noProof/>
          </w:rPr>
          <w:t>第十二部分</w:t>
        </w:r>
        <w:r w:rsidR="000320F6">
          <w:rPr>
            <w:rStyle w:val="af4"/>
            <w:rFonts w:hAnsi="宋体" w:cs="宋体"/>
            <w:noProof/>
          </w:rPr>
          <w:t xml:space="preserve">  </w:t>
        </w:r>
        <w:r w:rsidR="000320F6">
          <w:rPr>
            <w:rStyle w:val="af4"/>
            <w:rFonts w:hAnsi="宋体" w:cs="宋体" w:hint="eastAsia"/>
            <w:noProof/>
          </w:rPr>
          <w:t>基金的投资</w:t>
        </w:r>
        <w:r w:rsidR="000320F6">
          <w:rPr>
            <w:noProof/>
          </w:rPr>
          <w:tab/>
        </w:r>
        <w:r w:rsidR="000320F6">
          <w:rPr>
            <w:noProof/>
          </w:rPr>
          <w:fldChar w:fldCharType="begin"/>
        </w:r>
        <w:r w:rsidR="000320F6">
          <w:rPr>
            <w:noProof/>
          </w:rPr>
          <w:instrText xml:space="preserve"> PAGEREF _Toc53490574 \h </w:instrText>
        </w:r>
        <w:r w:rsidR="000320F6">
          <w:rPr>
            <w:noProof/>
          </w:rPr>
        </w:r>
        <w:r w:rsidR="000320F6">
          <w:rPr>
            <w:noProof/>
          </w:rPr>
          <w:fldChar w:fldCharType="separate"/>
        </w:r>
        <w:r w:rsidR="00883EA9">
          <w:rPr>
            <w:noProof/>
          </w:rPr>
          <w:t>52</w:t>
        </w:r>
        <w:r w:rsidR="000320F6">
          <w:rPr>
            <w:noProof/>
          </w:rPr>
          <w:fldChar w:fldCharType="end"/>
        </w:r>
      </w:hyperlink>
    </w:p>
    <w:p w14:paraId="7D3F81AE" w14:textId="77777777" w:rsidR="001D719D" w:rsidRDefault="00DA7598">
      <w:pPr>
        <w:pStyle w:val="TOC1"/>
        <w:rPr>
          <w:rFonts w:ascii="Calibri" w:hAnsi="Calibri"/>
          <w:noProof/>
          <w:szCs w:val="22"/>
        </w:rPr>
      </w:pPr>
      <w:hyperlink w:anchor="_Toc53490575" w:history="1">
        <w:r w:rsidR="000320F6">
          <w:rPr>
            <w:rStyle w:val="af4"/>
            <w:rFonts w:hAnsi="宋体" w:cs="宋体" w:hint="eastAsia"/>
            <w:noProof/>
          </w:rPr>
          <w:t>第十三部分</w:t>
        </w:r>
        <w:r w:rsidR="000320F6">
          <w:rPr>
            <w:rStyle w:val="af4"/>
            <w:rFonts w:hAnsi="宋体" w:cs="宋体"/>
            <w:noProof/>
          </w:rPr>
          <w:t xml:space="preserve">  </w:t>
        </w:r>
        <w:r w:rsidR="000320F6">
          <w:rPr>
            <w:rStyle w:val="af4"/>
            <w:rFonts w:hAnsi="宋体" w:cs="宋体" w:hint="eastAsia"/>
            <w:noProof/>
          </w:rPr>
          <w:t>基金的财产</w:t>
        </w:r>
        <w:r w:rsidR="000320F6">
          <w:rPr>
            <w:noProof/>
          </w:rPr>
          <w:tab/>
        </w:r>
        <w:r w:rsidR="000320F6">
          <w:rPr>
            <w:noProof/>
          </w:rPr>
          <w:fldChar w:fldCharType="begin"/>
        </w:r>
        <w:r w:rsidR="000320F6">
          <w:rPr>
            <w:noProof/>
          </w:rPr>
          <w:instrText xml:space="preserve"> PAGEREF _Toc53490575 \h </w:instrText>
        </w:r>
        <w:r w:rsidR="000320F6">
          <w:rPr>
            <w:noProof/>
          </w:rPr>
        </w:r>
        <w:r w:rsidR="000320F6">
          <w:rPr>
            <w:noProof/>
          </w:rPr>
          <w:fldChar w:fldCharType="separate"/>
        </w:r>
        <w:r w:rsidR="00883EA9">
          <w:rPr>
            <w:noProof/>
          </w:rPr>
          <w:t>61</w:t>
        </w:r>
        <w:r w:rsidR="000320F6">
          <w:rPr>
            <w:noProof/>
          </w:rPr>
          <w:fldChar w:fldCharType="end"/>
        </w:r>
      </w:hyperlink>
    </w:p>
    <w:p w14:paraId="085EF104" w14:textId="77777777" w:rsidR="001D719D" w:rsidRDefault="00DA7598">
      <w:pPr>
        <w:pStyle w:val="TOC1"/>
        <w:rPr>
          <w:rFonts w:ascii="Calibri" w:hAnsi="Calibri"/>
          <w:noProof/>
          <w:szCs w:val="22"/>
        </w:rPr>
      </w:pPr>
      <w:hyperlink w:anchor="_Toc53490576" w:history="1">
        <w:r w:rsidR="000320F6">
          <w:rPr>
            <w:rStyle w:val="af4"/>
            <w:rFonts w:hAnsi="宋体" w:cs="宋体" w:hint="eastAsia"/>
            <w:noProof/>
          </w:rPr>
          <w:t>第十四部分</w:t>
        </w:r>
        <w:r w:rsidR="000320F6">
          <w:rPr>
            <w:rStyle w:val="af4"/>
            <w:rFonts w:hAnsi="宋体" w:cs="宋体"/>
            <w:noProof/>
          </w:rPr>
          <w:t xml:space="preserve">  </w:t>
        </w:r>
        <w:r w:rsidR="000320F6">
          <w:rPr>
            <w:rStyle w:val="af4"/>
            <w:rFonts w:hAnsi="宋体" w:cs="宋体" w:hint="eastAsia"/>
            <w:noProof/>
          </w:rPr>
          <w:t>基金资产估值</w:t>
        </w:r>
        <w:r w:rsidR="000320F6">
          <w:rPr>
            <w:noProof/>
          </w:rPr>
          <w:tab/>
        </w:r>
        <w:r w:rsidR="000320F6">
          <w:rPr>
            <w:noProof/>
          </w:rPr>
          <w:fldChar w:fldCharType="begin"/>
        </w:r>
        <w:r w:rsidR="000320F6">
          <w:rPr>
            <w:noProof/>
          </w:rPr>
          <w:instrText xml:space="preserve"> PAGEREF _Toc53490576 \h </w:instrText>
        </w:r>
        <w:r w:rsidR="000320F6">
          <w:rPr>
            <w:noProof/>
          </w:rPr>
        </w:r>
        <w:r w:rsidR="000320F6">
          <w:rPr>
            <w:noProof/>
          </w:rPr>
          <w:fldChar w:fldCharType="separate"/>
        </w:r>
        <w:r w:rsidR="00883EA9">
          <w:rPr>
            <w:noProof/>
          </w:rPr>
          <w:t>62</w:t>
        </w:r>
        <w:r w:rsidR="000320F6">
          <w:rPr>
            <w:noProof/>
          </w:rPr>
          <w:fldChar w:fldCharType="end"/>
        </w:r>
      </w:hyperlink>
    </w:p>
    <w:p w14:paraId="3D50E338" w14:textId="77777777" w:rsidR="001D719D" w:rsidRDefault="00DA7598">
      <w:pPr>
        <w:pStyle w:val="TOC1"/>
        <w:rPr>
          <w:rFonts w:ascii="Calibri" w:hAnsi="Calibri"/>
          <w:noProof/>
          <w:szCs w:val="22"/>
        </w:rPr>
      </w:pPr>
      <w:hyperlink w:anchor="_Toc53490577" w:history="1">
        <w:r w:rsidR="000320F6">
          <w:rPr>
            <w:rStyle w:val="af4"/>
            <w:rFonts w:hAnsi="宋体" w:cs="宋体" w:hint="eastAsia"/>
            <w:noProof/>
          </w:rPr>
          <w:t>第十五部分</w:t>
        </w:r>
        <w:r w:rsidR="000320F6">
          <w:rPr>
            <w:rStyle w:val="af4"/>
            <w:rFonts w:hAnsi="宋体" w:cs="宋体"/>
            <w:noProof/>
          </w:rPr>
          <w:t xml:space="preserve">  </w:t>
        </w:r>
        <w:r w:rsidR="000320F6">
          <w:rPr>
            <w:rStyle w:val="af4"/>
            <w:rFonts w:hAnsi="宋体" w:cs="宋体" w:hint="eastAsia"/>
            <w:noProof/>
          </w:rPr>
          <w:t>基金费用与税收</w:t>
        </w:r>
        <w:r w:rsidR="000320F6">
          <w:rPr>
            <w:noProof/>
          </w:rPr>
          <w:tab/>
        </w:r>
        <w:r w:rsidR="000320F6">
          <w:rPr>
            <w:noProof/>
          </w:rPr>
          <w:fldChar w:fldCharType="begin"/>
        </w:r>
        <w:r w:rsidR="000320F6">
          <w:rPr>
            <w:noProof/>
          </w:rPr>
          <w:instrText xml:space="preserve"> PAGEREF _Toc53490577 \h </w:instrText>
        </w:r>
        <w:r w:rsidR="000320F6">
          <w:rPr>
            <w:noProof/>
          </w:rPr>
        </w:r>
        <w:r w:rsidR="000320F6">
          <w:rPr>
            <w:noProof/>
          </w:rPr>
          <w:fldChar w:fldCharType="separate"/>
        </w:r>
        <w:r w:rsidR="00883EA9">
          <w:rPr>
            <w:noProof/>
          </w:rPr>
          <w:t>70</w:t>
        </w:r>
        <w:r w:rsidR="000320F6">
          <w:rPr>
            <w:noProof/>
          </w:rPr>
          <w:fldChar w:fldCharType="end"/>
        </w:r>
      </w:hyperlink>
    </w:p>
    <w:p w14:paraId="6329C118" w14:textId="77777777" w:rsidR="001D719D" w:rsidRDefault="00DA7598">
      <w:pPr>
        <w:pStyle w:val="TOC1"/>
        <w:rPr>
          <w:rFonts w:ascii="Calibri" w:hAnsi="Calibri"/>
          <w:noProof/>
          <w:szCs w:val="22"/>
        </w:rPr>
      </w:pPr>
      <w:hyperlink w:anchor="_Toc53490578" w:history="1">
        <w:r w:rsidR="000320F6">
          <w:rPr>
            <w:rStyle w:val="af4"/>
            <w:rFonts w:hAnsi="宋体" w:cs="宋体" w:hint="eastAsia"/>
            <w:noProof/>
          </w:rPr>
          <w:t>第十六部分</w:t>
        </w:r>
        <w:r w:rsidR="000320F6">
          <w:rPr>
            <w:rStyle w:val="af4"/>
            <w:rFonts w:hAnsi="宋体" w:cs="宋体"/>
            <w:noProof/>
          </w:rPr>
          <w:t xml:space="preserve">  </w:t>
        </w:r>
        <w:r w:rsidR="000320F6">
          <w:rPr>
            <w:rStyle w:val="af4"/>
            <w:rFonts w:hAnsi="宋体" w:cs="宋体" w:hint="eastAsia"/>
            <w:noProof/>
          </w:rPr>
          <w:t>基金的收益与分配</w:t>
        </w:r>
        <w:r w:rsidR="000320F6">
          <w:rPr>
            <w:noProof/>
          </w:rPr>
          <w:tab/>
        </w:r>
        <w:r w:rsidR="000320F6">
          <w:rPr>
            <w:noProof/>
          </w:rPr>
          <w:fldChar w:fldCharType="begin"/>
        </w:r>
        <w:r w:rsidR="000320F6">
          <w:rPr>
            <w:noProof/>
          </w:rPr>
          <w:instrText xml:space="preserve"> PAGEREF _Toc53490578 \h </w:instrText>
        </w:r>
        <w:r w:rsidR="000320F6">
          <w:rPr>
            <w:noProof/>
          </w:rPr>
        </w:r>
        <w:r w:rsidR="000320F6">
          <w:rPr>
            <w:noProof/>
          </w:rPr>
          <w:fldChar w:fldCharType="separate"/>
        </w:r>
        <w:r w:rsidR="00883EA9">
          <w:rPr>
            <w:noProof/>
          </w:rPr>
          <w:t>73</w:t>
        </w:r>
        <w:r w:rsidR="000320F6">
          <w:rPr>
            <w:noProof/>
          </w:rPr>
          <w:fldChar w:fldCharType="end"/>
        </w:r>
      </w:hyperlink>
    </w:p>
    <w:p w14:paraId="53E1A92F" w14:textId="77777777" w:rsidR="001D719D" w:rsidRDefault="00DA7598">
      <w:pPr>
        <w:pStyle w:val="TOC1"/>
        <w:rPr>
          <w:rFonts w:ascii="Calibri" w:hAnsi="Calibri"/>
          <w:noProof/>
          <w:szCs w:val="22"/>
        </w:rPr>
      </w:pPr>
      <w:hyperlink w:anchor="_Toc53490579" w:history="1">
        <w:r w:rsidR="000320F6">
          <w:rPr>
            <w:rStyle w:val="af4"/>
            <w:rFonts w:hAnsi="宋体" w:cs="宋体" w:hint="eastAsia"/>
            <w:noProof/>
          </w:rPr>
          <w:t>第十七部分</w:t>
        </w:r>
        <w:r w:rsidR="000320F6">
          <w:rPr>
            <w:rStyle w:val="af4"/>
            <w:rFonts w:hAnsi="宋体" w:cs="宋体"/>
            <w:noProof/>
          </w:rPr>
          <w:t xml:space="preserve">  </w:t>
        </w:r>
        <w:r w:rsidR="000320F6">
          <w:rPr>
            <w:rStyle w:val="af4"/>
            <w:rFonts w:hAnsi="宋体" w:cs="宋体" w:hint="eastAsia"/>
            <w:noProof/>
          </w:rPr>
          <w:t>基金的会计与审计</w:t>
        </w:r>
        <w:r w:rsidR="000320F6">
          <w:rPr>
            <w:noProof/>
          </w:rPr>
          <w:tab/>
        </w:r>
        <w:r w:rsidR="000320F6">
          <w:rPr>
            <w:noProof/>
          </w:rPr>
          <w:fldChar w:fldCharType="begin"/>
        </w:r>
        <w:r w:rsidR="000320F6">
          <w:rPr>
            <w:noProof/>
          </w:rPr>
          <w:instrText xml:space="preserve"> PAGEREF _Toc53490579 \h </w:instrText>
        </w:r>
        <w:r w:rsidR="000320F6">
          <w:rPr>
            <w:noProof/>
          </w:rPr>
        </w:r>
        <w:r w:rsidR="000320F6">
          <w:rPr>
            <w:noProof/>
          </w:rPr>
          <w:fldChar w:fldCharType="separate"/>
        </w:r>
        <w:r w:rsidR="00883EA9">
          <w:rPr>
            <w:noProof/>
          </w:rPr>
          <w:t>75</w:t>
        </w:r>
        <w:r w:rsidR="000320F6">
          <w:rPr>
            <w:noProof/>
          </w:rPr>
          <w:fldChar w:fldCharType="end"/>
        </w:r>
      </w:hyperlink>
    </w:p>
    <w:p w14:paraId="13244665" w14:textId="77777777" w:rsidR="001D719D" w:rsidRDefault="00DA7598">
      <w:pPr>
        <w:pStyle w:val="TOC1"/>
        <w:rPr>
          <w:rFonts w:ascii="Calibri" w:hAnsi="Calibri"/>
          <w:noProof/>
          <w:szCs w:val="22"/>
        </w:rPr>
      </w:pPr>
      <w:hyperlink w:anchor="_Toc53490580" w:history="1">
        <w:r w:rsidR="000320F6">
          <w:rPr>
            <w:rStyle w:val="af4"/>
            <w:rFonts w:hAnsi="宋体" w:cs="宋体" w:hint="eastAsia"/>
            <w:noProof/>
          </w:rPr>
          <w:t>第十八部分</w:t>
        </w:r>
        <w:r w:rsidR="000320F6">
          <w:rPr>
            <w:rStyle w:val="af4"/>
            <w:rFonts w:hAnsi="宋体" w:cs="宋体"/>
            <w:noProof/>
          </w:rPr>
          <w:t xml:space="preserve">  </w:t>
        </w:r>
        <w:r w:rsidR="000320F6">
          <w:rPr>
            <w:rStyle w:val="af4"/>
            <w:rFonts w:hAnsi="宋体" w:cs="宋体" w:hint="eastAsia"/>
            <w:noProof/>
          </w:rPr>
          <w:t>基金的信息披露</w:t>
        </w:r>
        <w:r w:rsidR="000320F6">
          <w:rPr>
            <w:noProof/>
          </w:rPr>
          <w:tab/>
        </w:r>
        <w:r w:rsidR="000320F6">
          <w:rPr>
            <w:noProof/>
          </w:rPr>
          <w:fldChar w:fldCharType="begin"/>
        </w:r>
        <w:r w:rsidR="000320F6">
          <w:rPr>
            <w:noProof/>
          </w:rPr>
          <w:instrText xml:space="preserve"> PAGEREF _Toc53490580 \h </w:instrText>
        </w:r>
        <w:r w:rsidR="000320F6">
          <w:rPr>
            <w:noProof/>
          </w:rPr>
        </w:r>
        <w:r w:rsidR="000320F6">
          <w:rPr>
            <w:noProof/>
          </w:rPr>
          <w:fldChar w:fldCharType="separate"/>
        </w:r>
        <w:r w:rsidR="00883EA9">
          <w:rPr>
            <w:noProof/>
          </w:rPr>
          <w:t>76</w:t>
        </w:r>
        <w:r w:rsidR="000320F6">
          <w:rPr>
            <w:noProof/>
          </w:rPr>
          <w:fldChar w:fldCharType="end"/>
        </w:r>
      </w:hyperlink>
    </w:p>
    <w:p w14:paraId="71AD4DC1" w14:textId="77777777" w:rsidR="001D719D" w:rsidRDefault="00DA7598">
      <w:pPr>
        <w:pStyle w:val="TOC1"/>
        <w:rPr>
          <w:rFonts w:ascii="Calibri" w:hAnsi="Calibri"/>
          <w:noProof/>
          <w:szCs w:val="22"/>
        </w:rPr>
      </w:pPr>
      <w:hyperlink w:anchor="_Toc53490581" w:history="1">
        <w:r w:rsidR="000320F6">
          <w:rPr>
            <w:rStyle w:val="af4"/>
            <w:rFonts w:hAnsi="宋体" w:cs="宋体" w:hint="eastAsia"/>
            <w:noProof/>
          </w:rPr>
          <w:t>第十九部分</w:t>
        </w:r>
        <w:r w:rsidR="000320F6">
          <w:rPr>
            <w:rStyle w:val="af4"/>
            <w:rFonts w:hAnsi="宋体" w:cs="宋体"/>
            <w:noProof/>
          </w:rPr>
          <w:t xml:space="preserve">  </w:t>
        </w:r>
        <w:r w:rsidR="000320F6">
          <w:rPr>
            <w:rStyle w:val="af4"/>
            <w:rFonts w:hAnsi="宋体" w:cs="宋体" w:hint="eastAsia"/>
            <w:noProof/>
          </w:rPr>
          <w:t>基金合同的变更、终止与基金财产的清算</w:t>
        </w:r>
        <w:r w:rsidR="000320F6">
          <w:rPr>
            <w:noProof/>
          </w:rPr>
          <w:tab/>
        </w:r>
        <w:r w:rsidR="000320F6">
          <w:rPr>
            <w:noProof/>
          </w:rPr>
          <w:fldChar w:fldCharType="begin"/>
        </w:r>
        <w:r w:rsidR="000320F6">
          <w:rPr>
            <w:noProof/>
          </w:rPr>
          <w:instrText xml:space="preserve"> PAGEREF _Toc53490581 \h </w:instrText>
        </w:r>
        <w:r w:rsidR="000320F6">
          <w:rPr>
            <w:noProof/>
          </w:rPr>
        </w:r>
        <w:r w:rsidR="000320F6">
          <w:rPr>
            <w:noProof/>
          </w:rPr>
          <w:fldChar w:fldCharType="separate"/>
        </w:r>
        <w:r w:rsidR="00883EA9">
          <w:rPr>
            <w:noProof/>
          </w:rPr>
          <w:t>84</w:t>
        </w:r>
        <w:r w:rsidR="000320F6">
          <w:rPr>
            <w:noProof/>
          </w:rPr>
          <w:fldChar w:fldCharType="end"/>
        </w:r>
      </w:hyperlink>
    </w:p>
    <w:p w14:paraId="208CE6BE" w14:textId="77777777" w:rsidR="001D719D" w:rsidRDefault="00DA7598">
      <w:pPr>
        <w:pStyle w:val="TOC1"/>
        <w:rPr>
          <w:rFonts w:ascii="Calibri" w:hAnsi="Calibri"/>
          <w:noProof/>
          <w:szCs w:val="22"/>
        </w:rPr>
      </w:pPr>
      <w:hyperlink w:anchor="_Toc53490582" w:history="1">
        <w:r w:rsidR="000320F6">
          <w:rPr>
            <w:rStyle w:val="af4"/>
            <w:rFonts w:hAnsi="宋体" w:cs="宋体" w:hint="eastAsia"/>
            <w:noProof/>
          </w:rPr>
          <w:t>第二十部分</w:t>
        </w:r>
        <w:r w:rsidR="000320F6">
          <w:rPr>
            <w:rStyle w:val="af4"/>
            <w:rFonts w:hAnsi="宋体" w:cs="宋体"/>
            <w:noProof/>
          </w:rPr>
          <w:t xml:space="preserve">  </w:t>
        </w:r>
        <w:r w:rsidR="000320F6">
          <w:rPr>
            <w:rStyle w:val="af4"/>
            <w:rFonts w:hAnsi="宋体" w:cs="宋体" w:hint="eastAsia"/>
            <w:noProof/>
          </w:rPr>
          <w:t>违约责任</w:t>
        </w:r>
        <w:r w:rsidR="000320F6">
          <w:rPr>
            <w:noProof/>
          </w:rPr>
          <w:tab/>
        </w:r>
        <w:r w:rsidR="000320F6">
          <w:rPr>
            <w:noProof/>
          </w:rPr>
          <w:fldChar w:fldCharType="begin"/>
        </w:r>
        <w:r w:rsidR="000320F6">
          <w:rPr>
            <w:noProof/>
          </w:rPr>
          <w:instrText xml:space="preserve"> PAGEREF _Toc53490582 \h </w:instrText>
        </w:r>
        <w:r w:rsidR="000320F6">
          <w:rPr>
            <w:noProof/>
          </w:rPr>
        </w:r>
        <w:r w:rsidR="000320F6">
          <w:rPr>
            <w:noProof/>
          </w:rPr>
          <w:fldChar w:fldCharType="separate"/>
        </w:r>
        <w:r w:rsidR="00883EA9">
          <w:rPr>
            <w:noProof/>
          </w:rPr>
          <w:t>86</w:t>
        </w:r>
        <w:r w:rsidR="000320F6">
          <w:rPr>
            <w:noProof/>
          </w:rPr>
          <w:fldChar w:fldCharType="end"/>
        </w:r>
      </w:hyperlink>
    </w:p>
    <w:p w14:paraId="587CC3CA" w14:textId="77777777" w:rsidR="001D719D" w:rsidRDefault="00DA7598">
      <w:pPr>
        <w:pStyle w:val="TOC1"/>
        <w:rPr>
          <w:rFonts w:ascii="Calibri" w:hAnsi="Calibri"/>
          <w:noProof/>
          <w:szCs w:val="22"/>
        </w:rPr>
      </w:pPr>
      <w:hyperlink w:anchor="_Toc53490583" w:history="1">
        <w:r w:rsidR="000320F6">
          <w:rPr>
            <w:rStyle w:val="af4"/>
            <w:rFonts w:hAnsi="宋体" w:cs="宋体" w:hint="eastAsia"/>
            <w:noProof/>
          </w:rPr>
          <w:t>第二十一部分</w:t>
        </w:r>
        <w:r w:rsidR="000320F6">
          <w:rPr>
            <w:rStyle w:val="af4"/>
            <w:rFonts w:hAnsi="宋体" w:cs="宋体"/>
            <w:noProof/>
          </w:rPr>
          <w:t xml:space="preserve">  </w:t>
        </w:r>
        <w:r w:rsidR="000320F6">
          <w:rPr>
            <w:rStyle w:val="af4"/>
            <w:rFonts w:hAnsi="宋体" w:cs="宋体" w:hint="eastAsia"/>
            <w:noProof/>
          </w:rPr>
          <w:t>争议的处理和适用的法律</w:t>
        </w:r>
        <w:r w:rsidR="000320F6">
          <w:rPr>
            <w:noProof/>
          </w:rPr>
          <w:tab/>
        </w:r>
        <w:r w:rsidR="000320F6">
          <w:rPr>
            <w:noProof/>
          </w:rPr>
          <w:fldChar w:fldCharType="begin"/>
        </w:r>
        <w:r w:rsidR="000320F6">
          <w:rPr>
            <w:noProof/>
          </w:rPr>
          <w:instrText xml:space="preserve"> PAGEREF _Toc53490583 \h </w:instrText>
        </w:r>
        <w:r w:rsidR="000320F6">
          <w:rPr>
            <w:noProof/>
          </w:rPr>
        </w:r>
        <w:r w:rsidR="000320F6">
          <w:rPr>
            <w:noProof/>
          </w:rPr>
          <w:fldChar w:fldCharType="separate"/>
        </w:r>
        <w:r w:rsidR="00883EA9">
          <w:rPr>
            <w:noProof/>
          </w:rPr>
          <w:t>87</w:t>
        </w:r>
        <w:r w:rsidR="000320F6">
          <w:rPr>
            <w:noProof/>
          </w:rPr>
          <w:fldChar w:fldCharType="end"/>
        </w:r>
      </w:hyperlink>
    </w:p>
    <w:p w14:paraId="45700223" w14:textId="77777777" w:rsidR="001D719D" w:rsidRDefault="00DA7598">
      <w:pPr>
        <w:pStyle w:val="TOC1"/>
        <w:rPr>
          <w:rFonts w:ascii="Calibri" w:hAnsi="Calibri"/>
          <w:noProof/>
          <w:szCs w:val="22"/>
        </w:rPr>
      </w:pPr>
      <w:hyperlink w:anchor="_Toc53490584" w:history="1">
        <w:r w:rsidR="000320F6">
          <w:rPr>
            <w:rStyle w:val="af4"/>
            <w:rFonts w:hAnsi="宋体" w:cs="宋体" w:hint="eastAsia"/>
            <w:noProof/>
          </w:rPr>
          <w:t>第二十二部分</w:t>
        </w:r>
        <w:r w:rsidR="000320F6">
          <w:rPr>
            <w:rStyle w:val="af4"/>
            <w:rFonts w:hAnsi="宋体" w:cs="宋体"/>
            <w:noProof/>
          </w:rPr>
          <w:t xml:space="preserve">  </w:t>
        </w:r>
        <w:r w:rsidR="000320F6">
          <w:rPr>
            <w:rStyle w:val="af4"/>
            <w:rFonts w:hAnsi="宋体" w:cs="宋体" w:hint="eastAsia"/>
            <w:noProof/>
          </w:rPr>
          <w:t>基金合同的效力</w:t>
        </w:r>
        <w:r w:rsidR="000320F6">
          <w:rPr>
            <w:noProof/>
          </w:rPr>
          <w:tab/>
        </w:r>
        <w:r w:rsidR="000320F6">
          <w:rPr>
            <w:noProof/>
          </w:rPr>
          <w:fldChar w:fldCharType="begin"/>
        </w:r>
        <w:r w:rsidR="000320F6">
          <w:rPr>
            <w:noProof/>
          </w:rPr>
          <w:instrText xml:space="preserve"> PAGEREF _Toc53490584 \h </w:instrText>
        </w:r>
        <w:r w:rsidR="000320F6">
          <w:rPr>
            <w:noProof/>
          </w:rPr>
        </w:r>
        <w:r w:rsidR="000320F6">
          <w:rPr>
            <w:noProof/>
          </w:rPr>
          <w:fldChar w:fldCharType="separate"/>
        </w:r>
        <w:r w:rsidR="00883EA9">
          <w:rPr>
            <w:noProof/>
          </w:rPr>
          <w:t>88</w:t>
        </w:r>
        <w:r w:rsidR="000320F6">
          <w:rPr>
            <w:noProof/>
          </w:rPr>
          <w:fldChar w:fldCharType="end"/>
        </w:r>
      </w:hyperlink>
    </w:p>
    <w:p w14:paraId="750EC5D0" w14:textId="77777777" w:rsidR="001D719D" w:rsidRDefault="00DA7598">
      <w:pPr>
        <w:pStyle w:val="TOC1"/>
        <w:rPr>
          <w:rFonts w:ascii="Calibri" w:hAnsi="Calibri"/>
          <w:noProof/>
          <w:szCs w:val="22"/>
        </w:rPr>
      </w:pPr>
      <w:hyperlink w:anchor="_Toc53490585" w:history="1">
        <w:r w:rsidR="000320F6">
          <w:rPr>
            <w:rStyle w:val="af4"/>
            <w:rFonts w:hAnsi="宋体" w:cs="宋体" w:hint="eastAsia"/>
            <w:noProof/>
          </w:rPr>
          <w:t>第二十三部分</w:t>
        </w:r>
        <w:r w:rsidR="000320F6">
          <w:rPr>
            <w:rStyle w:val="af4"/>
            <w:rFonts w:hAnsi="宋体" w:cs="宋体"/>
            <w:noProof/>
          </w:rPr>
          <w:t xml:space="preserve">  </w:t>
        </w:r>
        <w:r w:rsidR="000320F6">
          <w:rPr>
            <w:rStyle w:val="af4"/>
            <w:rFonts w:hAnsi="宋体" w:cs="宋体" w:hint="eastAsia"/>
            <w:noProof/>
          </w:rPr>
          <w:t>其他事项</w:t>
        </w:r>
        <w:r w:rsidR="000320F6">
          <w:rPr>
            <w:noProof/>
          </w:rPr>
          <w:tab/>
        </w:r>
        <w:r w:rsidR="000320F6">
          <w:rPr>
            <w:noProof/>
          </w:rPr>
          <w:fldChar w:fldCharType="begin"/>
        </w:r>
        <w:r w:rsidR="000320F6">
          <w:rPr>
            <w:noProof/>
          </w:rPr>
          <w:instrText xml:space="preserve"> PAGEREF _Toc53490585 \h </w:instrText>
        </w:r>
        <w:r w:rsidR="000320F6">
          <w:rPr>
            <w:noProof/>
          </w:rPr>
        </w:r>
        <w:r w:rsidR="000320F6">
          <w:rPr>
            <w:noProof/>
          </w:rPr>
          <w:fldChar w:fldCharType="separate"/>
        </w:r>
        <w:r w:rsidR="00883EA9">
          <w:rPr>
            <w:noProof/>
          </w:rPr>
          <w:t>89</w:t>
        </w:r>
        <w:r w:rsidR="000320F6">
          <w:rPr>
            <w:noProof/>
          </w:rPr>
          <w:fldChar w:fldCharType="end"/>
        </w:r>
      </w:hyperlink>
    </w:p>
    <w:p w14:paraId="52C7B93E" w14:textId="77777777" w:rsidR="001D719D" w:rsidRDefault="00DA7598">
      <w:pPr>
        <w:pStyle w:val="TOC1"/>
        <w:rPr>
          <w:rFonts w:ascii="Calibri" w:hAnsi="Calibri"/>
          <w:noProof/>
          <w:szCs w:val="22"/>
        </w:rPr>
      </w:pPr>
      <w:hyperlink w:anchor="_Toc53490586" w:history="1">
        <w:r w:rsidR="000320F6">
          <w:rPr>
            <w:rStyle w:val="af4"/>
            <w:rFonts w:hAnsi="宋体" w:cs="宋体" w:hint="eastAsia"/>
            <w:noProof/>
          </w:rPr>
          <w:t>第二十四部分</w:t>
        </w:r>
        <w:r w:rsidR="000320F6">
          <w:rPr>
            <w:rStyle w:val="af4"/>
            <w:rFonts w:hAnsi="宋体" w:cs="宋体"/>
            <w:noProof/>
          </w:rPr>
          <w:t xml:space="preserve">  </w:t>
        </w:r>
        <w:r w:rsidR="000320F6">
          <w:rPr>
            <w:rStyle w:val="af4"/>
            <w:rFonts w:hAnsi="宋体" w:cs="宋体" w:hint="eastAsia"/>
            <w:noProof/>
          </w:rPr>
          <w:t>基金合同内容摘要</w:t>
        </w:r>
        <w:r w:rsidR="000320F6">
          <w:rPr>
            <w:noProof/>
          </w:rPr>
          <w:tab/>
        </w:r>
        <w:r w:rsidR="000320F6">
          <w:rPr>
            <w:noProof/>
          </w:rPr>
          <w:fldChar w:fldCharType="begin"/>
        </w:r>
        <w:r w:rsidR="000320F6">
          <w:rPr>
            <w:noProof/>
          </w:rPr>
          <w:instrText xml:space="preserve"> PAGEREF _Toc53490586 \h </w:instrText>
        </w:r>
        <w:r w:rsidR="000320F6">
          <w:rPr>
            <w:noProof/>
          </w:rPr>
        </w:r>
        <w:r w:rsidR="000320F6">
          <w:rPr>
            <w:noProof/>
          </w:rPr>
          <w:fldChar w:fldCharType="separate"/>
        </w:r>
        <w:r w:rsidR="00883EA9">
          <w:rPr>
            <w:noProof/>
          </w:rPr>
          <w:t>90</w:t>
        </w:r>
        <w:r w:rsidR="000320F6">
          <w:rPr>
            <w:noProof/>
          </w:rPr>
          <w:fldChar w:fldCharType="end"/>
        </w:r>
      </w:hyperlink>
    </w:p>
    <w:p w14:paraId="75575DDA" w14:textId="77777777" w:rsidR="001D719D" w:rsidRDefault="000320F6">
      <w:pPr>
        <w:pStyle w:val="-"/>
        <w:ind w:firstLine="480"/>
        <w:sectPr w:rsidR="001D719D">
          <w:headerReference w:type="default" r:id="rId13"/>
          <w:footerReference w:type="default" r:id="rId14"/>
          <w:pgSz w:w="11906" w:h="16838"/>
          <w:pgMar w:top="1440" w:right="1800" w:bottom="1440" w:left="1800" w:header="851" w:footer="992" w:gutter="0"/>
          <w:pgNumType w:start="1"/>
          <w:cols w:space="720"/>
          <w:docGrid w:type="lines" w:linePitch="312"/>
        </w:sectPr>
      </w:pPr>
      <w:r>
        <w:rPr>
          <w:rFonts w:hint="eastAsia"/>
        </w:rPr>
        <w:fldChar w:fldCharType="end"/>
      </w:r>
      <w:bookmarkStart w:id="19" w:name="_Toc141703880"/>
      <w:bookmarkStart w:id="20" w:name="_Toc139991730"/>
      <w:bookmarkStart w:id="21" w:name="_Toc26897"/>
      <w:bookmarkStart w:id="22" w:name="_Toc4966"/>
      <w:bookmarkStart w:id="23" w:name="_Toc23386"/>
      <w:bookmarkStart w:id="24" w:name="_Toc30935"/>
      <w:bookmarkStart w:id="25" w:name="_Toc15517"/>
      <w:bookmarkStart w:id="26" w:name="_Toc6306"/>
      <w:bookmarkStart w:id="27" w:name="_Toc8727"/>
      <w:bookmarkStart w:id="28" w:name="_Toc29629"/>
      <w:bookmarkStart w:id="29" w:name="_Toc32639"/>
      <w:bookmarkStart w:id="30" w:name="_Toc4867"/>
      <w:bookmarkStart w:id="31" w:name="_Toc123112229"/>
      <w:bookmarkStart w:id="32" w:name="_Toc123701389"/>
      <w:bookmarkStart w:id="33" w:name="_Toc123112268"/>
      <w:bookmarkStart w:id="34" w:name="_Toc233456271"/>
    </w:p>
    <w:p w14:paraId="33B87021" w14:textId="77777777" w:rsidR="001D719D" w:rsidRDefault="000320F6">
      <w:pPr>
        <w:pStyle w:val="1"/>
        <w:spacing w:before="0" w:after="0"/>
        <w:jc w:val="center"/>
        <w:rPr>
          <w:rFonts w:hAnsi="宋体" w:cs="宋体"/>
          <w:color w:val="auto"/>
          <w:sz w:val="30"/>
        </w:rPr>
      </w:pPr>
      <w:bookmarkStart w:id="35" w:name="_Toc53490563"/>
      <w:r>
        <w:rPr>
          <w:rFonts w:hAnsi="宋体" w:cs="宋体" w:hint="eastAsia"/>
          <w:color w:val="auto"/>
          <w:sz w:val="30"/>
        </w:rPr>
        <w:lastRenderedPageBreak/>
        <w:t>第一部分</w:t>
      </w:r>
      <w:r>
        <w:rPr>
          <w:rFonts w:hAnsi="宋体" w:cs="宋体"/>
          <w:color w:val="auto"/>
          <w:sz w:val="30"/>
        </w:rPr>
        <w:t xml:space="preserve">  </w:t>
      </w:r>
      <w:r>
        <w:rPr>
          <w:rFonts w:hAnsi="宋体" w:cs="宋体" w:hint="eastAsia"/>
          <w:color w:val="auto"/>
          <w:sz w:val="30"/>
        </w:rPr>
        <w:t>前言</w:t>
      </w:r>
      <w:bookmarkEnd w:id="19"/>
      <w:bookmarkEnd w:id="20"/>
      <w:bookmarkEnd w:id="21"/>
      <w:bookmarkEnd w:id="22"/>
      <w:bookmarkEnd w:id="23"/>
      <w:bookmarkEnd w:id="24"/>
      <w:bookmarkEnd w:id="25"/>
      <w:bookmarkEnd w:id="26"/>
      <w:bookmarkEnd w:id="27"/>
      <w:bookmarkEnd w:id="28"/>
      <w:bookmarkEnd w:id="29"/>
      <w:bookmarkEnd w:id="30"/>
      <w:bookmarkEnd w:id="35"/>
    </w:p>
    <w:p w14:paraId="45B2663F" w14:textId="77777777" w:rsidR="001D719D" w:rsidRDefault="001D719D">
      <w:pPr>
        <w:rPr>
          <w:rFonts w:ascii="宋体" w:hAnsi="宋体" w:cs="宋体"/>
          <w:bCs/>
        </w:rPr>
      </w:pPr>
      <w:bookmarkStart w:id="36" w:name="_Toc139991731"/>
    </w:p>
    <w:p w14:paraId="68096AEE" w14:textId="77777777" w:rsidR="001D719D" w:rsidRDefault="000320F6">
      <w:pPr>
        <w:spacing w:line="360" w:lineRule="auto"/>
        <w:ind w:firstLineChars="200" w:firstLine="480"/>
        <w:rPr>
          <w:rFonts w:ascii="宋体" w:hAnsi="宋体" w:cs="宋体"/>
          <w:bCs/>
          <w:sz w:val="24"/>
        </w:rPr>
      </w:pPr>
      <w:bookmarkStart w:id="37" w:name="_Toc258829399"/>
      <w:bookmarkEnd w:id="31"/>
      <w:bookmarkEnd w:id="32"/>
      <w:bookmarkEnd w:id="33"/>
      <w:bookmarkEnd w:id="36"/>
      <w:r>
        <w:rPr>
          <w:rFonts w:ascii="宋体" w:hAnsi="宋体" w:cs="宋体" w:hint="eastAsia"/>
          <w:bCs/>
          <w:sz w:val="24"/>
        </w:rPr>
        <w:t>一、订立本基金合同的目的、依据和原则</w:t>
      </w:r>
    </w:p>
    <w:p w14:paraId="4C5829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1、订立本基金合同的目的是保护投资人合法权益，明确基金合同当事人的权利义务，规范基金运作。</w:t>
      </w:r>
    </w:p>
    <w:p w14:paraId="6D490C5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2、订立本基金合同的依据是《</w:t>
      </w:r>
      <w:r>
        <w:rPr>
          <w:rFonts w:ascii="宋体" w:hAnsi="宋体" w:cs="宋体" w:hint="eastAsia"/>
          <w:bCs/>
          <w:sz w:val="24"/>
        </w:rPr>
        <w:t>中华人民共和国民法典</w:t>
      </w:r>
      <w:r>
        <w:rPr>
          <w:rFonts w:ascii="宋体" w:hAnsi="宋体" w:cs="宋体"/>
          <w:bCs/>
          <w:sz w:val="24"/>
        </w:rPr>
        <w:t>》、《中华人民共和国证券投资基金法》（以下简称“《基金法》”）、《公开募集证券投资基金运作管理办法》（以下简称“《运作办法》”）、《</w:t>
      </w:r>
      <w:r>
        <w:rPr>
          <w:rFonts w:ascii="宋体" w:hAnsi="宋体" w:cs="宋体" w:hint="eastAsia"/>
          <w:bCs/>
          <w:sz w:val="24"/>
        </w:rPr>
        <w:t>公开募集证券投资基金销售机构监督管理办法</w:t>
      </w:r>
      <w:r>
        <w:rPr>
          <w:rFonts w:ascii="宋体" w:hAnsi="宋体" w:cs="宋体"/>
          <w:bCs/>
          <w:sz w:val="24"/>
        </w:rPr>
        <w:t>》（以下简称“《销售办法》”）、《</w:t>
      </w:r>
      <w:r>
        <w:rPr>
          <w:rFonts w:ascii="宋体" w:hAnsi="宋体" w:cs="宋体" w:hint="eastAsia"/>
          <w:bCs/>
          <w:sz w:val="24"/>
        </w:rPr>
        <w:t>公开募集证券投资基金信息披露管理办法》（以下简称“《信息披露办法》”）</w:t>
      </w:r>
      <w:r>
        <w:rPr>
          <w:rFonts w:ascii="Cambria" w:hAnsi="Cambria" w:cs="宋体" w:hint="eastAsia"/>
          <w:bCs/>
          <w:sz w:val="24"/>
        </w:rPr>
        <w:t>、《公开募集证券投资基金运作指引第</w:t>
      </w:r>
      <w:r>
        <w:rPr>
          <w:rFonts w:ascii="Cambria" w:hAnsi="Cambria" w:cs="宋体" w:hint="eastAsia"/>
          <w:bCs/>
          <w:sz w:val="24"/>
        </w:rPr>
        <w:t>2</w:t>
      </w:r>
      <w:r>
        <w:rPr>
          <w:rFonts w:ascii="Cambria" w:hAnsi="Cambria" w:cs="宋体" w:hint="eastAsia"/>
          <w:bCs/>
          <w:sz w:val="24"/>
        </w:rPr>
        <w:t>号——基金中基金指引》（以下简称“《基金中基金指引》”）、《公开募集开放式证券投资基金流动性风险管理规定》（以下简称“《流动性风险管理规定》”）</w:t>
      </w:r>
      <w:r>
        <w:rPr>
          <w:rFonts w:ascii="宋体" w:hAnsi="宋体" w:cs="宋体" w:hint="eastAsia"/>
          <w:bCs/>
          <w:sz w:val="24"/>
        </w:rPr>
        <w:t>和其他有关法律法规。</w:t>
      </w:r>
    </w:p>
    <w:p w14:paraId="266B688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3、订立本基金合同的原则是平等自愿、诚实信用、充分保护投资人合法权益。</w:t>
      </w:r>
    </w:p>
    <w:p w14:paraId="0195034B" w14:textId="77777777" w:rsidR="001D719D" w:rsidRDefault="001D719D">
      <w:pPr>
        <w:spacing w:line="360" w:lineRule="auto"/>
        <w:ind w:firstLineChars="200" w:firstLine="480"/>
        <w:rPr>
          <w:rFonts w:ascii="宋体" w:hAnsi="宋体" w:cs="宋体"/>
          <w:bCs/>
          <w:sz w:val="24"/>
        </w:rPr>
      </w:pPr>
    </w:p>
    <w:p w14:paraId="4CAC135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006EA1D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2F435AA5" w14:textId="77777777" w:rsidR="001D719D" w:rsidRDefault="001D719D">
      <w:pPr>
        <w:spacing w:line="360" w:lineRule="auto"/>
        <w:ind w:firstLineChars="200" w:firstLine="420"/>
        <w:rPr>
          <w:rFonts w:ascii="宋体" w:hAnsi="宋体" w:cs="宋体"/>
          <w:bCs/>
        </w:rPr>
      </w:pPr>
    </w:p>
    <w:p w14:paraId="45F945D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w:t>
      </w:r>
      <w:proofErr w:type="gramStart"/>
      <w:r>
        <w:rPr>
          <w:rFonts w:ascii="宋体" w:hAnsi="宋体" w:cs="宋体" w:hint="eastAsia"/>
          <w:bCs/>
          <w:sz w:val="24"/>
        </w:rPr>
        <w:t>创金合信宜久来福</w:t>
      </w:r>
      <w:proofErr w:type="gramEnd"/>
      <w:r>
        <w:rPr>
          <w:rFonts w:ascii="宋体" w:hAnsi="宋体" w:cs="宋体" w:hint="eastAsia"/>
          <w:bCs/>
          <w:sz w:val="24"/>
        </w:rPr>
        <w:t>3个月持有期混合型发起</w:t>
      </w:r>
      <w:proofErr w:type="gramStart"/>
      <w:r>
        <w:rPr>
          <w:rFonts w:ascii="宋体" w:hAnsi="宋体" w:cs="宋体" w:hint="eastAsia"/>
          <w:bCs/>
          <w:sz w:val="24"/>
        </w:rPr>
        <w:t>式基金</w:t>
      </w:r>
      <w:proofErr w:type="gramEnd"/>
      <w:r>
        <w:rPr>
          <w:rFonts w:ascii="宋体" w:hAnsi="宋体" w:cs="宋体" w:hint="eastAsia"/>
          <w:bCs/>
          <w:sz w:val="24"/>
        </w:rPr>
        <w:t>中基金（FOF）由基金管理人依照《基金法》、基金合同及其他有关规定募集，并经中国证券监督管理委员会（以下简称“中国证监会”）注册。</w:t>
      </w:r>
    </w:p>
    <w:p w14:paraId="06F9C6B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中国证监会对本基金募集的注册，并不表明其对本基金的投资</w:t>
      </w:r>
      <w:r>
        <w:rPr>
          <w:rFonts w:ascii="宋体" w:hAnsi="宋体" w:cs="宋体"/>
          <w:bCs/>
          <w:sz w:val="24"/>
        </w:rPr>
        <w:t>价值和市场前景</w:t>
      </w:r>
      <w:r>
        <w:rPr>
          <w:rFonts w:ascii="宋体" w:hAnsi="宋体" w:cs="宋体" w:hint="eastAsia"/>
          <w:bCs/>
          <w:sz w:val="24"/>
        </w:rPr>
        <w:t>做出实质性判断或保证，也不表明投资于本基金没有风险。</w:t>
      </w:r>
    </w:p>
    <w:p w14:paraId="3748A4F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基金管理人依照恪尽职守、诚实信用、谨慎勤勉的原则管理和运用基金财产，但不保证投资于本基金一定盈利，也不保证最低收益。</w:t>
      </w:r>
    </w:p>
    <w:p w14:paraId="78EE16D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投资者应当认真阅读基金</w:t>
      </w:r>
      <w:r>
        <w:rPr>
          <w:rFonts w:ascii="宋体" w:hAnsi="宋体" w:cs="宋体"/>
          <w:bCs/>
          <w:sz w:val="24"/>
        </w:rPr>
        <w:t>招募说明书、基金合同</w:t>
      </w:r>
      <w:r>
        <w:rPr>
          <w:rFonts w:ascii="宋体" w:hAnsi="宋体" w:hint="eastAsia"/>
          <w:sz w:val="24"/>
          <w:szCs w:val="24"/>
        </w:rPr>
        <w:t>、基金产品资料概要</w:t>
      </w:r>
      <w:r>
        <w:rPr>
          <w:rFonts w:ascii="宋体" w:hAnsi="宋体" w:cs="宋体" w:hint="eastAsia"/>
          <w:bCs/>
          <w:sz w:val="24"/>
        </w:rPr>
        <w:t>等信息披露文件，自主判断基金的投资价值，自主做出投资决策，自行承担投资风险。</w:t>
      </w:r>
    </w:p>
    <w:p w14:paraId="60EFE26B" w14:textId="77777777" w:rsidR="001D719D" w:rsidRDefault="001D719D">
      <w:pPr>
        <w:spacing w:line="360" w:lineRule="auto"/>
        <w:ind w:firstLineChars="200" w:firstLine="480"/>
        <w:rPr>
          <w:rFonts w:ascii="宋体" w:hAnsi="宋体" w:cs="宋体"/>
          <w:bCs/>
          <w:sz w:val="24"/>
        </w:rPr>
      </w:pPr>
    </w:p>
    <w:p w14:paraId="6DCDFD4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四、本基金可根据投资策略需要或不同配置地市场环境的变化，选择将部分基金资产投资于港股或选择不将基金资产投资于港股，基金资产并非必然投资港股。</w:t>
      </w:r>
    </w:p>
    <w:p w14:paraId="127BA2C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基金资产投资于港股，会面临港股</w:t>
      </w:r>
      <w:proofErr w:type="gramStart"/>
      <w:r>
        <w:rPr>
          <w:rFonts w:ascii="宋体" w:hAnsi="宋体" w:cs="宋体" w:hint="eastAsia"/>
          <w:bCs/>
          <w:sz w:val="24"/>
        </w:rPr>
        <w:t>通机制</w:t>
      </w:r>
      <w:proofErr w:type="gramEnd"/>
      <w:r>
        <w:rPr>
          <w:rFonts w:ascii="宋体" w:hAnsi="宋体" w:cs="宋体" w:hint="eastAsia"/>
          <w:bCs/>
          <w:sz w:val="24"/>
        </w:rPr>
        <w:t>下因投资环境、投资标的、市场制度以及交易规则等差异带来的特有风险，包括港股市场股价波动较大的风险（港股市</w:t>
      </w:r>
      <w:proofErr w:type="gramStart"/>
      <w:r>
        <w:rPr>
          <w:rFonts w:ascii="宋体" w:hAnsi="宋体" w:cs="宋体" w:hint="eastAsia"/>
          <w:bCs/>
          <w:sz w:val="24"/>
        </w:rPr>
        <w:t>场实行</w:t>
      </w:r>
      <w:proofErr w:type="gramEnd"/>
      <w:r>
        <w:rPr>
          <w:rFonts w:ascii="宋体" w:hAnsi="宋体" w:cs="宋体" w:hint="eastAsia"/>
          <w:bCs/>
          <w:sz w:val="24"/>
        </w:rPr>
        <w:t>T+0回转交易，且对个股不设涨跌幅限制，港股股价可能表现出比A股更为剧烈的股价波动）、汇率风险（汇率波动可能对基金的投资收益造成损失）、港股</w:t>
      </w:r>
      <w:proofErr w:type="gramStart"/>
      <w:r>
        <w:rPr>
          <w:rFonts w:ascii="宋体" w:hAnsi="宋体" w:cs="宋体" w:hint="eastAsia"/>
          <w:bCs/>
          <w:sz w:val="24"/>
        </w:rPr>
        <w:t>通机制</w:t>
      </w:r>
      <w:proofErr w:type="gramEnd"/>
      <w:r>
        <w:rPr>
          <w:rFonts w:ascii="宋体" w:hAnsi="宋体" w:cs="宋体" w:hint="eastAsia"/>
          <w:bCs/>
          <w:sz w:val="24"/>
        </w:rPr>
        <w:t>下交易日不连贯可能带来的风险（在内地开市香港休市的情形下，港股</w:t>
      </w:r>
      <w:proofErr w:type="gramStart"/>
      <w:r>
        <w:rPr>
          <w:rFonts w:ascii="宋体" w:hAnsi="宋体" w:cs="宋体" w:hint="eastAsia"/>
          <w:bCs/>
          <w:sz w:val="24"/>
        </w:rPr>
        <w:t>通不能</w:t>
      </w:r>
      <w:proofErr w:type="gramEnd"/>
      <w:r>
        <w:rPr>
          <w:rFonts w:ascii="宋体" w:hAnsi="宋体" w:cs="宋体" w:hint="eastAsia"/>
          <w:bCs/>
          <w:sz w:val="24"/>
        </w:rPr>
        <w:t>正常交易，港股不能及时卖出，可能带来一定的流动性风险）等。</w:t>
      </w:r>
    </w:p>
    <w:p w14:paraId="2C1FA50D" w14:textId="77777777" w:rsidR="001D719D" w:rsidRDefault="001D719D">
      <w:pPr>
        <w:spacing w:line="360" w:lineRule="auto"/>
        <w:ind w:firstLineChars="200" w:firstLine="480"/>
        <w:rPr>
          <w:rFonts w:ascii="宋体" w:hAnsi="宋体" w:cs="宋体"/>
          <w:bCs/>
          <w:sz w:val="24"/>
        </w:rPr>
      </w:pPr>
    </w:p>
    <w:p w14:paraId="550B9C8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五、当本基金持有特定资产且存在或潜在大额赎回申请时，基金管理人履行相应程序后，可以</w:t>
      </w:r>
      <w:proofErr w:type="gramStart"/>
      <w:r>
        <w:rPr>
          <w:rFonts w:ascii="宋体" w:hAnsi="宋体" w:cs="宋体" w:hint="eastAsia"/>
          <w:bCs/>
          <w:sz w:val="24"/>
        </w:rPr>
        <w:t>启用侧袋机制</w:t>
      </w:r>
      <w:proofErr w:type="gramEnd"/>
      <w:r>
        <w:rPr>
          <w:rFonts w:ascii="宋体" w:hAnsi="宋体" w:cs="宋体" w:hint="eastAsia"/>
          <w:bCs/>
          <w:sz w:val="24"/>
        </w:rPr>
        <w:t>，具体详见基金合同和招募说明书的有关章节。</w:t>
      </w:r>
      <w:proofErr w:type="gramStart"/>
      <w:r>
        <w:rPr>
          <w:rFonts w:ascii="宋体" w:hAnsi="宋体" w:cs="宋体" w:hint="eastAsia"/>
          <w:bCs/>
          <w:sz w:val="24"/>
        </w:rPr>
        <w:t>侧袋机制</w:t>
      </w:r>
      <w:proofErr w:type="gramEnd"/>
      <w:r>
        <w:rPr>
          <w:rFonts w:ascii="宋体" w:hAnsi="宋体" w:cs="宋体" w:hint="eastAsia"/>
          <w:bCs/>
          <w:sz w:val="24"/>
        </w:rPr>
        <w:t>实施期间，基金管理人将对基金简称进行特殊标识，并不</w:t>
      </w:r>
      <w:proofErr w:type="gramStart"/>
      <w:r>
        <w:rPr>
          <w:rFonts w:ascii="宋体" w:hAnsi="宋体" w:cs="宋体" w:hint="eastAsia"/>
          <w:bCs/>
          <w:sz w:val="24"/>
        </w:rPr>
        <w:t>办理侧袋账户</w:t>
      </w:r>
      <w:proofErr w:type="gramEnd"/>
      <w:r>
        <w:rPr>
          <w:rFonts w:ascii="宋体" w:hAnsi="宋体" w:cs="宋体" w:hint="eastAsia"/>
          <w:bCs/>
          <w:sz w:val="24"/>
        </w:rPr>
        <w:t>的申购赎回。</w:t>
      </w:r>
      <w:proofErr w:type="gramStart"/>
      <w:r>
        <w:rPr>
          <w:rFonts w:ascii="宋体" w:hAnsi="宋体" w:cs="宋体" w:hint="eastAsia"/>
          <w:bCs/>
          <w:sz w:val="24"/>
        </w:rPr>
        <w:t>请基金</w:t>
      </w:r>
      <w:proofErr w:type="gramEnd"/>
      <w:r>
        <w:rPr>
          <w:rFonts w:ascii="宋体" w:hAnsi="宋体" w:cs="宋体" w:hint="eastAsia"/>
          <w:bCs/>
          <w:sz w:val="24"/>
        </w:rPr>
        <w:t>份额持有人仔细阅读相关内容并关注本基金启用</w:t>
      </w:r>
      <w:proofErr w:type="gramStart"/>
      <w:r>
        <w:rPr>
          <w:rFonts w:ascii="宋体" w:hAnsi="宋体" w:cs="宋体" w:hint="eastAsia"/>
          <w:bCs/>
          <w:sz w:val="24"/>
        </w:rPr>
        <w:t>侧袋机制</w:t>
      </w:r>
      <w:proofErr w:type="gramEnd"/>
      <w:r>
        <w:rPr>
          <w:rFonts w:ascii="宋体" w:hAnsi="宋体" w:cs="宋体" w:hint="eastAsia"/>
          <w:bCs/>
          <w:sz w:val="24"/>
        </w:rPr>
        <w:t>时的特定风险。</w:t>
      </w:r>
    </w:p>
    <w:p w14:paraId="39806805" w14:textId="77777777" w:rsidR="001D719D" w:rsidRDefault="001D719D">
      <w:pPr>
        <w:spacing w:line="360" w:lineRule="auto"/>
        <w:ind w:firstLineChars="200" w:firstLine="480"/>
        <w:rPr>
          <w:rFonts w:ascii="宋体" w:hAnsi="宋体" w:cs="宋体"/>
          <w:bCs/>
          <w:sz w:val="24"/>
        </w:rPr>
      </w:pPr>
    </w:p>
    <w:p w14:paraId="0E23492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六</w:t>
      </w:r>
      <w:r>
        <w:rPr>
          <w:rFonts w:ascii="宋体" w:hAnsi="宋体" w:cs="宋体"/>
          <w:bCs/>
          <w:sz w:val="24"/>
        </w:rPr>
        <w:t>、</w:t>
      </w:r>
      <w:r>
        <w:rPr>
          <w:rFonts w:ascii="宋体" w:hAnsi="宋体" w:cs="宋体" w:hint="eastAsia"/>
          <w:bCs/>
          <w:sz w:val="24"/>
        </w:rPr>
        <w:t>基金管理人、基金托管人在本基金合同之外披露涉及本基金的信息，其内容涉及界定基金合同当事人之间权利义务关系的，如与基金合同有冲突，以基金合同为准。</w:t>
      </w:r>
    </w:p>
    <w:p w14:paraId="7ABA45FD" w14:textId="77777777" w:rsidR="001D719D" w:rsidRDefault="001D719D">
      <w:pPr>
        <w:spacing w:line="360" w:lineRule="auto"/>
        <w:ind w:firstLineChars="200" w:firstLine="480"/>
        <w:rPr>
          <w:rFonts w:ascii="宋体" w:hAnsi="宋体" w:cs="宋体"/>
          <w:bCs/>
          <w:sz w:val="24"/>
        </w:rPr>
      </w:pPr>
    </w:p>
    <w:p w14:paraId="571BFF88" w14:textId="77777777" w:rsidR="001D719D" w:rsidRDefault="000320F6">
      <w:pPr>
        <w:spacing w:line="360" w:lineRule="auto"/>
        <w:ind w:firstLineChars="200" w:firstLine="480"/>
        <w:rPr>
          <w:rFonts w:ascii="宋体" w:hAnsi="宋体"/>
          <w:sz w:val="24"/>
          <w:szCs w:val="24"/>
        </w:rPr>
      </w:pPr>
      <w:r>
        <w:rPr>
          <w:rFonts w:ascii="宋体" w:hAnsi="宋体" w:hint="eastAsia"/>
          <w:sz w:val="24"/>
          <w:szCs w:val="24"/>
        </w:rPr>
        <w:t>七、本基金与普通基金不同，本基金采取基金中基金形式运作，申购和赎回确认时间晚于普通基金。不同于普通基金的T+1日内的交易有效性确认，本基金登记机构在T+3日内对该交易的有效性进行确认。正常情况下，不同于普通基金的T＋7日(包括该日)内支付赎回款项，基金管理人将在T＋10日(包括该日)内</w:t>
      </w:r>
      <w:r>
        <w:rPr>
          <w:rFonts w:ascii="宋体" w:hAnsi="宋体" w:hint="eastAsia"/>
          <w:sz w:val="24"/>
          <w:szCs w:val="24"/>
        </w:rPr>
        <w:lastRenderedPageBreak/>
        <w:t>支付赎回款项。</w:t>
      </w:r>
    </w:p>
    <w:p w14:paraId="6826F1B9" w14:textId="77777777" w:rsidR="001D719D" w:rsidRDefault="001D719D">
      <w:pPr>
        <w:spacing w:line="360" w:lineRule="auto"/>
        <w:ind w:firstLineChars="200" w:firstLine="480"/>
        <w:rPr>
          <w:rFonts w:ascii="宋体" w:hAnsi="宋体"/>
          <w:sz w:val="24"/>
          <w:szCs w:val="24"/>
        </w:rPr>
      </w:pPr>
    </w:p>
    <w:p w14:paraId="391446EF" w14:textId="77777777" w:rsidR="001D719D" w:rsidRDefault="000320F6">
      <w:pPr>
        <w:spacing w:line="360" w:lineRule="auto"/>
        <w:ind w:firstLineChars="200" w:firstLine="480"/>
        <w:rPr>
          <w:rFonts w:ascii="宋体" w:hAnsi="宋体" w:cs="宋体"/>
          <w:bCs/>
          <w:sz w:val="24"/>
        </w:rPr>
      </w:pPr>
      <w:r>
        <w:rPr>
          <w:rFonts w:ascii="宋体" w:hAnsi="宋体" w:hint="eastAsia"/>
          <w:sz w:val="24"/>
          <w:szCs w:val="24"/>
        </w:rPr>
        <w:t>八、</w:t>
      </w:r>
      <w:r>
        <w:rPr>
          <w:rFonts w:ascii="宋体" w:hAnsi="宋体" w:cs="宋体" w:hint="eastAsia"/>
          <w:bCs/>
          <w:sz w:val="24"/>
        </w:rPr>
        <w:t>在每份基金份额的最短持有期到期日前（不含当日），基金份额持有人不能对该基金份额提出赎回申请；每份基金份额的最短持有期到期日起（含当日），基金份额持有人可对该基金份额提出赎回申请。因不可抗力或基金合同约定的其他情形致使基金管理人无法在该基金份额的最短持有期到期日开放办理该基金份额的赎回业务的，该基金份额的最短持有期到期日顺延至不可抗力或基金合同约定的其他情形的影响因素消除之日起的下一个工作日。故投资者在最短持有期到期日前存在无法赎回的风险。</w:t>
      </w:r>
    </w:p>
    <w:p w14:paraId="59F21AE9" w14:textId="77777777" w:rsidR="001D719D" w:rsidRDefault="000320F6">
      <w:pPr>
        <w:spacing w:line="360" w:lineRule="auto"/>
        <w:ind w:firstLineChars="200" w:firstLine="480"/>
        <w:rPr>
          <w:rFonts w:ascii="宋体" w:hAnsi="宋体"/>
          <w:sz w:val="24"/>
          <w:szCs w:val="24"/>
        </w:rPr>
      </w:pPr>
      <w:r>
        <w:rPr>
          <w:rFonts w:ascii="宋体" w:hAnsi="宋体" w:cs="宋体" w:hint="eastAsia"/>
          <w:bCs/>
          <w:sz w:val="24"/>
        </w:rPr>
        <w:t>由于本基金特殊运作方式的安排，投资者的单笔申购存在</w:t>
      </w:r>
      <w:r>
        <w:rPr>
          <w:rFonts w:ascii="宋体" w:hAnsi="宋体" w:cs="宋体"/>
          <w:bCs/>
          <w:sz w:val="24"/>
        </w:rPr>
        <w:t>3个月的</w:t>
      </w:r>
      <w:r>
        <w:rPr>
          <w:rFonts w:ascii="宋体" w:hAnsi="宋体" w:cs="宋体" w:hint="eastAsia"/>
          <w:bCs/>
          <w:sz w:val="24"/>
        </w:rPr>
        <w:t>最短持有</w:t>
      </w:r>
      <w:r>
        <w:rPr>
          <w:rFonts w:ascii="宋体" w:hAnsi="宋体" w:cs="宋体"/>
          <w:bCs/>
          <w:sz w:val="24"/>
        </w:rPr>
        <w:t>期，因而对于同一时点</w:t>
      </w:r>
      <w:r>
        <w:rPr>
          <w:rFonts w:ascii="宋体" w:hAnsi="宋体" w:cs="宋体" w:hint="eastAsia"/>
          <w:bCs/>
          <w:sz w:val="24"/>
        </w:rPr>
        <w:t>申购的资金将极有可能面临集中赎回的情形，由此将有可能触发本基金的巨额赎回机制。在发生巨额赎回时，如果基金资产变现能力差，可能会产生基金</w:t>
      </w:r>
      <w:proofErr w:type="gramStart"/>
      <w:r>
        <w:rPr>
          <w:rFonts w:ascii="宋体" w:hAnsi="宋体" w:cs="宋体" w:hint="eastAsia"/>
          <w:bCs/>
          <w:sz w:val="24"/>
        </w:rPr>
        <w:t>仓位</w:t>
      </w:r>
      <w:proofErr w:type="gramEnd"/>
      <w:r>
        <w:rPr>
          <w:rFonts w:ascii="宋体" w:hAnsi="宋体" w:cs="宋体" w:hint="eastAsia"/>
          <w:bCs/>
          <w:sz w:val="24"/>
        </w:rPr>
        <w:t>调整的困难，导致流动性风险。</w:t>
      </w:r>
    </w:p>
    <w:p w14:paraId="37FF3F8D" w14:textId="77777777" w:rsidR="001D719D" w:rsidRDefault="001D719D">
      <w:pPr>
        <w:spacing w:line="360" w:lineRule="auto"/>
        <w:rPr>
          <w:rFonts w:ascii="宋体" w:hAnsi="宋体" w:cs="宋体"/>
          <w:bCs/>
          <w:sz w:val="24"/>
        </w:rPr>
      </w:pPr>
    </w:p>
    <w:p w14:paraId="5635D51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九</w:t>
      </w:r>
      <w:r>
        <w:rPr>
          <w:rFonts w:ascii="宋体" w:hAnsi="宋体" w:cs="宋体"/>
          <w:bCs/>
          <w:sz w:val="24"/>
        </w:rPr>
        <w:t>、</w:t>
      </w:r>
      <w:r>
        <w:rPr>
          <w:rFonts w:ascii="宋体" w:hAnsi="宋体" w:cs="宋体" w:hint="eastAsia"/>
          <w:bCs/>
          <w:sz w:val="24"/>
        </w:rPr>
        <w:t>本基金按照中国法律法规成立并运作，</w:t>
      </w:r>
      <w:proofErr w:type="gramStart"/>
      <w:r>
        <w:rPr>
          <w:rFonts w:ascii="宋体" w:hAnsi="宋体" w:cs="宋体" w:hint="eastAsia"/>
          <w:bCs/>
          <w:sz w:val="24"/>
        </w:rPr>
        <w:t>若基金</w:t>
      </w:r>
      <w:proofErr w:type="gramEnd"/>
      <w:r>
        <w:rPr>
          <w:rFonts w:ascii="宋体" w:hAnsi="宋体" w:cs="宋体" w:hint="eastAsia"/>
          <w:bCs/>
          <w:sz w:val="24"/>
        </w:rPr>
        <w:t>合同的内容与届时有效的法律法规的强制性规定不一致，应当以届时有效的法律法规的规定为准。</w:t>
      </w:r>
    </w:p>
    <w:p w14:paraId="6A3BED00" w14:textId="77777777" w:rsidR="001D719D" w:rsidRDefault="001D719D">
      <w:pPr>
        <w:spacing w:line="360" w:lineRule="auto"/>
        <w:ind w:firstLineChars="200" w:firstLine="480"/>
        <w:rPr>
          <w:rFonts w:ascii="宋体" w:hAnsi="宋体" w:cs="宋体"/>
          <w:bCs/>
          <w:sz w:val="24"/>
        </w:rPr>
      </w:pPr>
    </w:p>
    <w:p w14:paraId="1800148F" w14:textId="77777777" w:rsidR="001D719D" w:rsidRDefault="000320F6">
      <w:pPr>
        <w:pStyle w:val="1"/>
        <w:spacing w:before="0" w:after="0"/>
        <w:jc w:val="center"/>
        <w:rPr>
          <w:rFonts w:hAnsi="宋体" w:cs="宋体"/>
          <w:color w:val="auto"/>
          <w:sz w:val="30"/>
        </w:rPr>
      </w:pPr>
      <w:r>
        <w:rPr>
          <w:rFonts w:hAnsi="宋体" w:cs="宋体"/>
          <w:b w:val="0"/>
          <w:bCs/>
          <w:color w:val="auto"/>
          <w:kern w:val="44"/>
          <w:sz w:val="21"/>
        </w:rPr>
        <w:br w:type="page"/>
      </w:r>
      <w:bookmarkStart w:id="38" w:name="_Toc2465"/>
      <w:bookmarkStart w:id="39" w:name="_Toc15067"/>
      <w:bookmarkStart w:id="40" w:name="_Toc22864"/>
      <w:bookmarkStart w:id="41" w:name="_Toc3224"/>
      <w:bookmarkStart w:id="42" w:name="_Toc53490564"/>
      <w:bookmarkStart w:id="43" w:name="_Toc819"/>
      <w:bookmarkStart w:id="44" w:name="_Toc13020"/>
      <w:bookmarkStart w:id="45" w:name="_Toc24860"/>
      <w:bookmarkStart w:id="46" w:name="_Toc6617"/>
      <w:bookmarkStart w:id="47" w:name="_Toc19592"/>
      <w:bookmarkStart w:id="48" w:name="_Toc21301"/>
      <w:r>
        <w:rPr>
          <w:rFonts w:hAnsi="宋体" w:cs="宋体" w:hint="eastAsia"/>
          <w:color w:val="auto"/>
          <w:sz w:val="30"/>
        </w:rPr>
        <w:lastRenderedPageBreak/>
        <w:t>第二部分</w:t>
      </w:r>
      <w:r>
        <w:rPr>
          <w:rFonts w:hAnsi="宋体" w:cs="宋体"/>
          <w:color w:val="auto"/>
          <w:sz w:val="30"/>
        </w:rPr>
        <w:t xml:space="preserve">  释义</w:t>
      </w:r>
      <w:bookmarkEnd w:id="34"/>
      <w:bookmarkEnd w:id="37"/>
      <w:bookmarkEnd w:id="38"/>
      <w:bookmarkEnd w:id="39"/>
      <w:bookmarkEnd w:id="40"/>
      <w:bookmarkEnd w:id="41"/>
      <w:bookmarkEnd w:id="42"/>
      <w:bookmarkEnd w:id="43"/>
      <w:bookmarkEnd w:id="44"/>
      <w:bookmarkEnd w:id="45"/>
      <w:bookmarkEnd w:id="46"/>
      <w:bookmarkEnd w:id="47"/>
      <w:bookmarkEnd w:id="48"/>
    </w:p>
    <w:p w14:paraId="56217994" w14:textId="77777777" w:rsidR="001D719D" w:rsidRDefault="001D719D">
      <w:pPr>
        <w:autoSpaceDE w:val="0"/>
        <w:autoSpaceDN w:val="0"/>
        <w:adjustRightInd w:val="0"/>
        <w:spacing w:line="360" w:lineRule="auto"/>
        <w:ind w:firstLineChars="200" w:firstLine="420"/>
        <w:rPr>
          <w:rFonts w:ascii="宋体" w:hAnsi="宋体" w:cs="宋体"/>
          <w:bCs/>
        </w:rPr>
      </w:pPr>
    </w:p>
    <w:p w14:paraId="5D42157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在本基金合同中，除非文意另有所指，下列词语或简称具有如下含义：</w:t>
      </w:r>
    </w:p>
    <w:p w14:paraId="4B3EED0B" w14:textId="77777777" w:rsidR="001D719D" w:rsidRDefault="000320F6">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基金或本基金：</w:t>
      </w:r>
      <w:proofErr w:type="gramStart"/>
      <w:r>
        <w:rPr>
          <w:rFonts w:ascii="宋体" w:hAnsi="宋体" w:cs="宋体"/>
          <w:bCs/>
          <w:sz w:val="24"/>
        </w:rPr>
        <w:t>指</w:t>
      </w:r>
      <w:r>
        <w:rPr>
          <w:rFonts w:ascii="宋体" w:hAnsi="宋体" w:cs="宋体" w:hint="eastAsia"/>
          <w:bCs/>
          <w:sz w:val="24"/>
        </w:rPr>
        <w:t>创金</w:t>
      </w:r>
      <w:proofErr w:type="gramEnd"/>
      <w:r>
        <w:rPr>
          <w:rFonts w:ascii="宋体" w:hAnsi="宋体" w:cs="宋体" w:hint="eastAsia"/>
          <w:bCs/>
          <w:sz w:val="24"/>
        </w:rPr>
        <w:t>合</w:t>
      </w:r>
      <w:proofErr w:type="gramStart"/>
      <w:r>
        <w:rPr>
          <w:rFonts w:ascii="宋体" w:hAnsi="宋体" w:cs="宋体" w:hint="eastAsia"/>
          <w:bCs/>
          <w:sz w:val="24"/>
        </w:rPr>
        <w:t>信宜久来福</w:t>
      </w:r>
      <w:proofErr w:type="gramEnd"/>
      <w:r>
        <w:rPr>
          <w:rFonts w:ascii="宋体" w:hAnsi="宋体" w:cs="宋体" w:hint="eastAsia"/>
          <w:bCs/>
          <w:sz w:val="24"/>
        </w:rPr>
        <w:t>3个月持有期混合型发起</w:t>
      </w:r>
      <w:proofErr w:type="gramStart"/>
      <w:r>
        <w:rPr>
          <w:rFonts w:ascii="宋体" w:hAnsi="宋体" w:cs="宋体" w:hint="eastAsia"/>
          <w:bCs/>
          <w:sz w:val="24"/>
        </w:rPr>
        <w:t>式基金</w:t>
      </w:r>
      <w:proofErr w:type="gramEnd"/>
      <w:r>
        <w:rPr>
          <w:rFonts w:ascii="宋体" w:hAnsi="宋体" w:cs="宋体" w:hint="eastAsia"/>
          <w:bCs/>
          <w:sz w:val="24"/>
        </w:rPr>
        <w:t>中基金（FOF）</w:t>
      </w:r>
    </w:p>
    <w:p w14:paraId="4818A546" w14:textId="77777777" w:rsidR="001D719D" w:rsidRDefault="000320F6">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基金管理人：</w:t>
      </w:r>
      <w:proofErr w:type="gramStart"/>
      <w:r>
        <w:rPr>
          <w:rFonts w:ascii="宋体" w:hAnsi="宋体" w:cs="宋体"/>
          <w:bCs/>
          <w:sz w:val="24"/>
        </w:rPr>
        <w:t>指创金</w:t>
      </w:r>
      <w:proofErr w:type="gramEnd"/>
      <w:r>
        <w:rPr>
          <w:rFonts w:ascii="宋体" w:hAnsi="宋体" w:cs="宋体"/>
          <w:bCs/>
          <w:sz w:val="24"/>
        </w:rPr>
        <w:t>合信基金管理有限公司</w:t>
      </w:r>
    </w:p>
    <w:p w14:paraId="748945F1" w14:textId="77777777" w:rsidR="001D719D" w:rsidRDefault="000320F6">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基金托管人：指</w:t>
      </w:r>
      <w:r>
        <w:rPr>
          <w:rFonts w:ascii="宋体" w:hAnsi="宋体" w:cs="宋体" w:hint="eastAsia"/>
          <w:bCs/>
          <w:sz w:val="24"/>
        </w:rPr>
        <w:t>宁波银行股份有限公司</w:t>
      </w:r>
    </w:p>
    <w:p w14:paraId="514D34BF" w14:textId="77777777" w:rsidR="001D719D" w:rsidRDefault="000320F6">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基金合同、《基金合同》或本基金合同、本合同：指《</w:t>
      </w:r>
      <w:r>
        <w:rPr>
          <w:rFonts w:ascii="宋体" w:hAnsi="宋体" w:cs="宋体" w:hint="eastAsia"/>
          <w:bCs/>
          <w:sz w:val="24"/>
        </w:rPr>
        <w:t>创金合信宜久来福3个月持有期混合型发起式基金中基金（FOF）基金合同》及对本基金合同的任何有效修订和补充</w:t>
      </w:r>
    </w:p>
    <w:p w14:paraId="19ED6984" w14:textId="77777777" w:rsidR="001D719D" w:rsidRDefault="000320F6">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托管协议：指基金管理人与基金托管人就本基金签订之《</w:t>
      </w:r>
      <w:r>
        <w:rPr>
          <w:rFonts w:ascii="宋体" w:hAnsi="宋体" w:cs="宋体" w:hint="eastAsia"/>
          <w:bCs/>
          <w:sz w:val="24"/>
        </w:rPr>
        <w:t>创金合信宜久来福3个月持有期混合型发起式基金中基金（FOF）托管协议》及对该托管协议的任何有效修订和补充</w:t>
      </w:r>
    </w:p>
    <w:p w14:paraId="43F5B688" w14:textId="77777777" w:rsidR="001D719D" w:rsidRDefault="000320F6">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招募说明书：指《</w:t>
      </w:r>
      <w:r>
        <w:rPr>
          <w:rFonts w:ascii="宋体" w:hAnsi="宋体" w:cs="宋体" w:hint="eastAsia"/>
          <w:bCs/>
          <w:sz w:val="24"/>
        </w:rPr>
        <w:t>创金合信宜久来福3个月持有期混合型发起式基金中基金（FOF）招募说明书》及其更新</w:t>
      </w:r>
    </w:p>
    <w:p w14:paraId="4468677B" w14:textId="77777777" w:rsidR="001D719D" w:rsidRDefault="000320F6">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基金份额发售公告：指《</w:t>
      </w:r>
      <w:r>
        <w:rPr>
          <w:rFonts w:ascii="宋体" w:hAnsi="宋体" w:cs="宋体" w:hint="eastAsia"/>
          <w:bCs/>
          <w:sz w:val="24"/>
        </w:rPr>
        <w:t>创金合信宜久来福3个月持有期混合型发起式基金中基金（FOF）基金份额发售公告》</w:t>
      </w:r>
    </w:p>
    <w:p w14:paraId="7456BEFC" w14:textId="77777777" w:rsidR="001D719D" w:rsidRDefault="000320F6">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hint="eastAsia"/>
          <w:bCs/>
          <w:sz w:val="24"/>
        </w:rPr>
        <w:t>基金产品资料概要：指《创金合信宜久来福3个月持有期混合型发起式基金中基金（FOF）基金产品资料概要》及其更新</w:t>
      </w:r>
    </w:p>
    <w:p w14:paraId="3EE9B991" w14:textId="77777777" w:rsidR="001D719D" w:rsidRDefault="000320F6">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法律法规：指中国现行有效并公布实施的法律、行政法规、规范性文件、司法解释、行政规章以及其他对基金合同当事人有约束力的决定、决议、通知等</w:t>
      </w:r>
      <w:r>
        <w:rPr>
          <w:rFonts w:ascii="宋体" w:hAnsi="宋体" w:cs="宋体" w:hint="eastAsia"/>
          <w:bCs/>
          <w:sz w:val="24"/>
        </w:rPr>
        <w:t>以及颁布机关对其不时做出的修订</w:t>
      </w:r>
    </w:p>
    <w:p w14:paraId="2780B86F" w14:textId="77777777" w:rsidR="001D719D" w:rsidRDefault="000320F6">
      <w:pPr>
        <w:pStyle w:val="10"/>
        <w:numPr>
          <w:ilvl w:val="0"/>
          <w:numId w:val="2"/>
        </w:numPr>
        <w:tabs>
          <w:tab w:val="left" w:pos="854"/>
          <w:tab w:val="left" w:pos="910"/>
          <w:tab w:val="left" w:pos="966"/>
        </w:tabs>
        <w:spacing w:line="360" w:lineRule="auto"/>
        <w:ind w:left="0" w:firstLine="480"/>
        <w:rPr>
          <w:rFonts w:ascii="宋体" w:hAnsi="宋体" w:cs="宋体"/>
          <w:bCs/>
          <w:sz w:val="24"/>
        </w:rPr>
      </w:pPr>
      <w:r>
        <w:rPr>
          <w:rFonts w:ascii="宋体" w:hAnsi="宋体" w:cs="宋体" w:hint="eastAsia"/>
          <w:bCs/>
          <w:sz w:val="24"/>
        </w:rPr>
        <w:t>《基金法》：指</w:t>
      </w:r>
      <w:r>
        <w:rPr>
          <w:rFonts w:ascii="宋体" w:hAnsi="宋体" w:cs="宋体"/>
          <w:bCs/>
          <w:sz w:val="24"/>
        </w:rPr>
        <w:t>2003年10月28日经第十届全国人民代表大会常务委员会第五次会议通过，经2012年12月28日第十一届全国人民代表大会常务委员会第三十次会议修订，自2013年6月1日起实施，并经2015年4月24日第十二届全国人民代表大会常务委员会第十四次会议《全国人民代表大会常务委员会关于修改&lt;</w:t>
      </w:r>
      <w:r>
        <w:rPr>
          <w:rFonts w:ascii="宋体" w:hAnsi="宋体" w:cs="宋体" w:hint="eastAsia"/>
          <w:bCs/>
          <w:sz w:val="24"/>
        </w:rPr>
        <w:t>中华人民共和国港口法</w:t>
      </w:r>
      <w:r>
        <w:rPr>
          <w:rFonts w:ascii="宋体" w:hAnsi="宋体" w:cs="宋体"/>
          <w:bCs/>
          <w:sz w:val="24"/>
        </w:rPr>
        <w:t>&gt;</w:t>
      </w:r>
      <w:r>
        <w:rPr>
          <w:rFonts w:ascii="宋体" w:hAnsi="宋体" w:cs="宋体" w:hint="eastAsia"/>
          <w:bCs/>
          <w:sz w:val="24"/>
        </w:rPr>
        <w:t>等七部法律的决定》修正的《中华人民共和国证券投资基金法》及颁布机关对其不时做出的修订</w:t>
      </w:r>
    </w:p>
    <w:p w14:paraId="10303C1D"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《销售办法》：指中国证监会</w:t>
      </w:r>
      <w:r>
        <w:rPr>
          <w:rFonts w:ascii="宋体" w:hAnsi="宋体" w:cs="宋体" w:hint="eastAsia"/>
          <w:bCs/>
          <w:sz w:val="24"/>
        </w:rPr>
        <w:t>2020年8月28日颁布、同年10月1日实</w:t>
      </w:r>
      <w:r>
        <w:rPr>
          <w:rFonts w:ascii="宋体" w:hAnsi="宋体" w:cs="宋体" w:hint="eastAsia"/>
          <w:bCs/>
          <w:sz w:val="24"/>
        </w:rPr>
        <w:lastRenderedPageBreak/>
        <w:t>施的《公开募集证券投资基金销售机构监督管理办法》</w:t>
      </w:r>
      <w:r>
        <w:rPr>
          <w:rFonts w:ascii="宋体" w:hAnsi="宋体" w:cs="宋体"/>
          <w:bCs/>
          <w:sz w:val="24"/>
        </w:rPr>
        <w:t>及颁布机关对其不时做出的修订</w:t>
      </w:r>
    </w:p>
    <w:p w14:paraId="257EEA72"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《信息披露办法》：指中国证监会</w:t>
      </w:r>
      <w:r>
        <w:rPr>
          <w:rFonts w:ascii="宋体" w:hAnsi="宋体" w:cs="宋体"/>
          <w:bCs/>
          <w:sz w:val="24"/>
        </w:rPr>
        <w:t>2019年7月26日颁布、同年9月1日实施的</w:t>
      </w:r>
      <w:r>
        <w:rPr>
          <w:rFonts w:ascii="宋体" w:hAnsi="宋体" w:cs="宋体" w:hint="eastAsia"/>
          <w:bCs/>
          <w:sz w:val="24"/>
        </w:rPr>
        <w:t>，并经2020年3月20日中国证监会《关于修改部分证券期货规章的决定》修正的</w:t>
      </w:r>
      <w:r>
        <w:rPr>
          <w:rFonts w:ascii="宋体" w:hAnsi="宋体" w:cs="宋体"/>
          <w:bCs/>
          <w:sz w:val="24"/>
        </w:rPr>
        <w:t>《公开募集证券投资基金信息披露管理办法》及颁布机关对其不时做出的修订</w:t>
      </w:r>
    </w:p>
    <w:p w14:paraId="10F4DCF3"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《运作办法》：指中国证监会2014年7月7日颁布、同年8月8日实施的《公开募集证券投资基金运作管理办法》及颁布机关对其不时做出的修订</w:t>
      </w:r>
    </w:p>
    <w:p w14:paraId="1CCD1F56"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《流动性风险管理规定》：指中国证监会2017年8月31日颁布、同年10月1日实施的《公开募集开放式证券投资基金流动性风险管理规定》及颁布机关</w:t>
      </w:r>
      <w:r>
        <w:rPr>
          <w:rFonts w:ascii="宋体" w:hAnsi="宋体" w:cs="宋体" w:hint="eastAsia"/>
          <w:bCs/>
          <w:sz w:val="24"/>
        </w:rPr>
        <w:t>对其不时做出的修订</w:t>
      </w:r>
    </w:p>
    <w:p w14:paraId="0437DD8B"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《基金中基金指引》：指中国证监会2016年9月11日发布并实施的《公开募集证券投资基金运作指引第2号——基金中基金指引》及发布机关对其不时做出的修订</w:t>
      </w:r>
    </w:p>
    <w:p w14:paraId="6E3AD2EB"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中国证监会：指中国证券监督管理委员会</w:t>
      </w:r>
    </w:p>
    <w:p w14:paraId="61BA6EC4"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银行业监督管理机构：指中国人民银行和</w:t>
      </w:r>
      <w:r>
        <w:rPr>
          <w:rFonts w:ascii="宋体" w:hAnsi="宋体" w:cs="宋体"/>
          <w:bCs/>
          <w:sz w:val="24"/>
        </w:rPr>
        <w:t>/或中国银行</w:t>
      </w:r>
      <w:r>
        <w:rPr>
          <w:rFonts w:ascii="宋体" w:hAnsi="宋体" w:cs="宋体" w:hint="eastAsia"/>
          <w:bCs/>
          <w:sz w:val="24"/>
        </w:rPr>
        <w:t>保险</w:t>
      </w:r>
      <w:r>
        <w:rPr>
          <w:rFonts w:ascii="宋体" w:hAnsi="宋体" w:cs="宋体"/>
          <w:bCs/>
          <w:sz w:val="24"/>
        </w:rPr>
        <w:t>监督管理委员会</w:t>
      </w:r>
    </w:p>
    <w:p w14:paraId="48383689"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基金合同当事人：指受基金合同约束，根据基金合同享有权利并承担义务的法律主体，包括基金管理人、基金托管人和基金份额持有人</w:t>
      </w:r>
    </w:p>
    <w:p w14:paraId="2F90FDBD"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个人投资者：指依据有关法律法规规定可投资于证券投资基金的自然人</w:t>
      </w:r>
    </w:p>
    <w:p w14:paraId="6862F893"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机构投资者：指依法可以投资证券投资基金的、在中华人民共和国境内合法登记并存续或经有关政府部门批准设立并存续的企业法人、事业法人、社会团体或其他组织</w:t>
      </w:r>
    </w:p>
    <w:p w14:paraId="37E71318"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合格境外机构投资者：指符合《</w:t>
      </w:r>
      <w:r>
        <w:rPr>
          <w:rFonts w:hint="eastAsia"/>
          <w:bCs/>
          <w:sz w:val="24"/>
        </w:rPr>
        <w:t>合格境外机构投资者和人民币合格境外机构投资者境内证券期货投资管理办法</w:t>
      </w:r>
      <w:r>
        <w:rPr>
          <w:rFonts w:ascii="宋体" w:hAnsi="宋体" w:cs="宋体" w:hint="eastAsia"/>
          <w:bCs/>
          <w:sz w:val="24"/>
        </w:rPr>
        <w:t>》（包括其不时修订）及相关法律法规规定可以投资于在中国境内依法募集的证券投资基金的中国境外的机构投资者</w:t>
      </w:r>
    </w:p>
    <w:p w14:paraId="36D44494"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人民币合格境外机构投资者：指按照《</w:t>
      </w:r>
      <w:r>
        <w:rPr>
          <w:rFonts w:hint="eastAsia"/>
          <w:bCs/>
          <w:sz w:val="24"/>
        </w:rPr>
        <w:t>合格境外机构投资者和人民币合格境外机构投资者境内证券期货投资管理办法</w:t>
      </w:r>
      <w:r>
        <w:rPr>
          <w:rFonts w:ascii="宋体" w:hAnsi="宋体" w:cs="宋体" w:hint="eastAsia"/>
          <w:bCs/>
          <w:sz w:val="24"/>
        </w:rPr>
        <w:t>》（包括其不时修订）及相关法律法规规定，运用来自境外的人民币资金进行境内证券投资的境外法人</w:t>
      </w:r>
    </w:p>
    <w:p w14:paraId="0857B8D6"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lastRenderedPageBreak/>
        <w:t>投资人、投资者：指个人投资者、机构投资者、合格境外机构投资者、人民币合格境外机构投资者和发起资金提供方以及法律法规或中国证监会允许购买证券投资基金的其他投资人的合称</w:t>
      </w:r>
    </w:p>
    <w:p w14:paraId="285A9FC4"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基金份额持有人：指依基金合同和招募说明书合法取得基金份额的投资人</w:t>
      </w:r>
    </w:p>
    <w:p w14:paraId="37AFFA9F"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基金销售业务：指基金管理人或销售机构宣传推介基金，发售基金份额，办理基金份额的申购、赎回、转换、转托管及定期定额投资等业务</w:t>
      </w:r>
    </w:p>
    <w:p w14:paraId="752E661F"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销售机构：</w:t>
      </w:r>
      <w:proofErr w:type="gramStart"/>
      <w:r>
        <w:rPr>
          <w:rFonts w:ascii="宋体" w:hAnsi="宋体" w:cs="宋体" w:hint="eastAsia"/>
          <w:bCs/>
          <w:sz w:val="24"/>
        </w:rPr>
        <w:t>指创金</w:t>
      </w:r>
      <w:proofErr w:type="gramEnd"/>
      <w:r>
        <w:rPr>
          <w:rFonts w:ascii="宋体" w:hAnsi="宋体" w:cs="宋体" w:hint="eastAsia"/>
          <w:bCs/>
          <w:sz w:val="24"/>
        </w:rPr>
        <w:t>合信基金管理有限公司以及符合《销售办法》和中国证监会规定的其他条件，取得基金销售业务资格并与基金管理人签订了基金销售服务协议，办理基金销售业务的机构</w:t>
      </w:r>
    </w:p>
    <w:p w14:paraId="1010B497"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登记业务：指基金登记、存管、过户、清算和结算业务，具体内容包括投资人基金账户的建立和管理、基金份额登记、基金销售业务的确认、清算和结算、代理发放红利、建立并保管基金份额持有人名册和办理</w:t>
      </w:r>
      <w:proofErr w:type="gramStart"/>
      <w:r>
        <w:rPr>
          <w:rFonts w:ascii="宋体" w:hAnsi="宋体" w:cs="宋体" w:hint="eastAsia"/>
          <w:bCs/>
          <w:sz w:val="24"/>
        </w:rPr>
        <w:t>非交易</w:t>
      </w:r>
      <w:proofErr w:type="gramEnd"/>
      <w:r>
        <w:rPr>
          <w:rFonts w:ascii="宋体" w:hAnsi="宋体" w:cs="宋体" w:hint="eastAsia"/>
          <w:bCs/>
          <w:sz w:val="24"/>
        </w:rPr>
        <w:t>过户等</w:t>
      </w:r>
    </w:p>
    <w:p w14:paraId="6BECCC1C"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登记机构：</w:t>
      </w:r>
      <w:proofErr w:type="gramStart"/>
      <w:r>
        <w:rPr>
          <w:rFonts w:ascii="宋体" w:hAnsi="宋体" w:cs="宋体" w:hint="eastAsia"/>
          <w:bCs/>
          <w:sz w:val="24"/>
        </w:rPr>
        <w:t>指办理</w:t>
      </w:r>
      <w:proofErr w:type="gramEnd"/>
      <w:r>
        <w:rPr>
          <w:rFonts w:ascii="宋体" w:hAnsi="宋体" w:cs="宋体" w:hint="eastAsia"/>
          <w:bCs/>
          <w:sz w:val="24"/>
        </w:rPr>
        <w:t>登记业务的机构。基金的登记机构为创金合信基金管理有限公司或接受创金合信基金管理有限公司委托代为办理登记业务的机构</w:t>
      </w:r>
    </w:p>
    <w:p w14:paraId="765F4468"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基金账户：指登记机构为投资人开立的、记录其持有的、基金管理人所管理的基金份额余额及其变动情况的账户</w:t>
      </w:r>
    </w:p>
    <w:p w14:paraId="3FD03BE6"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基金交易账户：指销售机构为投资人开立的、记录投资人通过该销售机构办理认购、申购、赎回、转换、转托管及定期定额投资等业务而引起的基金份额变动及结余情况的账户</w:t>
      </w:r>
    </w:p>
    <w:p w14:paraId="3296B29C"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基金合同生效日：指基金募集达到法律法规规定及基金合同规定的条件，基金管理人向中国证监会办理基金备案手续完毕，并获得中国证监会书面确认的日期</w:t>
      </w:r>
    </w:p>
    <w:p w14:paraId="5A4ECC28"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基金合同终止日：指基金合同规定的基金合同终止事由出现后，基金财产清算完毕，清算结果报中国证监会备案并予以公告的日期</w:t>
      </w:r>
    </w:p>
    <w:p w14:paraId="1BFB114C"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基金募集期：指自基金份额发售之日起至发售结束之日止的期间，最长不得超过</w:t>
      </w:r>
      <w:r>
        <w:rPr>
          <w:rFonts w:ascii="宋体" w:hAnsi="宋体" w:cs="宋体"/>
          <w:bCs/>
          <w:sz w:val="24"/>
        </w:rPr>
        <w:t>3</w:t>
      </w:r>
      <w:r>
        <w:rPr>
          <w:rFonts w:ascii="宋体" w:hAnsi="宋体" w:cs="宋体" w:hint="eastAsia"/>
          <w:bCs/>
          <w:sz w:val="24"/>
        </w:rPr>
        <w:t>个月</w:t>
      </w:r>
    </w:p>
    <w:p w14:paraId="09D34044"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存续期：指基金合同生效至终止之间的不定期期限</w:t>
      </w:r>
    </w:p>
    <w:p w14:paraId="08553843"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最短持有期</w:t>
      </w:r>
      <w:r>
        <w:rPr>
          <w:rFonts w:ascii="宋体" w:hAnsi="宋体" w:cs="宋体" w:hint="eastAsia"/>
          <w:bCs/>
          <w:sz w:val="24"/>
        </w:rPr>
        <w:t>：指本基金对每份基金份额设置3个月的最短持有期（其中</w:t>
      </w:r>
      <w:r>
        <w:rPr>
          <w:rFonts w:ascii="宋体" w:hAnsi="宋体" w:cs="宋体" w:hint="eastAsia"/>
          <w:bCs/>
          <w:sz w:val="24"/>
        </w:rPr>
        <w:lastRenderedPageBreak/>
        <w:t>红利再投资所形成的基金份额按</w:t>
      </w:r>
      <w:proofErr w:type="gramStart"/>
      <w:r>
        <w:rPr>
          <w:rFonts w:ascii="宋体" w:hAnsi="宋体" w:cs="宋体" w:hint="eastAsia"/>
          <w:bCs/>
          <w:sz w:val="24"/>
        </w:rPr>
        <w:t>原基金</w:t>
      </w:r>
      <w:proofErr w:type="gramEnd"/>
      <w:r>
        <w:rPr>
          <w:rFonts w:ascii="宋体" w:hAnsi="宋体" w:cs="宋体" w:hint="eastAsia"/>
          <w:bCs/>
          <w:sz w:val="24"/>
        </w:rPr>
        <w:t>份额计算最短持有期）。在每份基金份额的最短持有期到期日前（不含当日），基金份额持有人不能对该基金份额提出赎回申请；每份基金份额的最短持有期到期日起（含当日），基金份额持有人可对该基金份额提出赎回申请</w:t>
      </w:r>
    </w:p>
    <w:p w14:paraId="485C27B9"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最短持有期起始日：指基金份额认购/申购申请确认日（对认购/申购份额而言，下同）；指基金份额转换转入确认日（对转换转入份额而言，下同）</w:t>
      </w:r>
    </w:p>
    <w:p w14:paraId="126CC5B1"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最短持有期到期日</w:t>
      </w:r>
      <w:r>
        <w:rPr>
          <w:rFonts w:ascii="宋体" w:hAnsi="宋体" w:cs="宋体"/>
          <w:bCs/>
          <w:sz w:val="24"/>
        </w:rPr>
        <w:t>：</w:t>
      </w:r>
      <w:bookmarkStart w:id="49" w:name="_Hlk25080431"/>
      <w:r>
        <w:rPr>
          <w:rFonts w:ascii="宋体" w:hAnsi="宋体" w:cs="宋体" w:hint="eastAsia"/>
          <w:bCs/>
          <w:sz w:val="24"/>
        </w:rPr>
        <w:t>指该基金份额最短持有期起始日起3个月后的对应日，如无此对应日期或该对应日为非工作日，则顺延至下一工作日</w:t>
      </w:r>
      <w:bookmarkEnd w:id="49"/>
    </w:p>
    <w:p w14:paraId="71E8D6D6" w14:textId="77777777" w:rsidR="001D719D" w:rsidRDefault="000320F6">
      <w:pPr>
        <w:pStyle w:val="10"/>
        <w:numPr>
          <w:ilvl w:val="0"/>
          <w:numId w:val="2"/>
        </w:numPr>
        <w:tabs>
          <w:tab w:val="left" w:pos="854"/>
          <w:tab w:val="left" w:pos="924"/>
          <w:tab w:val="left" w:pos="966"/>
        </w:tabs>
        <w:spacing w:line="360" w:lineRule="auto"/>
        <w:ind w:firstLineChars="0"/>
        <w:rPr>
          <w:rFonts w:ascii="宋体" w:hAnsi="宋体" w:cs="宋体"/>
          <w:bCs/>
          <w:sz w:val="24"/>
        </w:rPr>
      </w:pPr>
      <w:r>
        <w:rPr>
          <w:rFonts w:ascii="宋体" w:hAnsi="宋体" w:cs="宋体" w:hint="eastAsia"/>
          <w:bCs/>
          <w:sz w:val="24"/>
        </w:rPr>
        <w:t>工作日：指上海证券交易所、深圳证券交易所的正常交易日</w:t>
      </w:r>
    </w:p>
    <w:p w14:paraId="0C86D126"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T日：指销售机构在规定时间受理投资人申购、赎回或其他业务申请的开放日</w:t>
      </w:r>
    </w:p>
    <w:p w14:paraId="2B124698"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proofErr w:type="spellStart"/>
      <w:r>
        <w:rPr>
          <w:rFonts w:ascii="宋体" w:hAnsi="宋体" w:cs="宋体"/>
          <w:bCs/>
          <w:sz w:val="24"/>
        </w:rPr>
        <w:t>T+n</w:t>
      </w:r>
      <w:proofErr w:type="spellEnd"/>
      <w:r>
        <w:rPr>
          <w:rFonts w:ascii="宋体" w:hAnsi="宋体" w:cs="宋体"/>
          <w:bCs/>
          <w:sz w:val="24"/>
        </w:rPr>
        <w:t>日：指自T日起第n</w:t>
      </w:r>
      <w:proofErr w:type="gramStart"/>
      <w:r>
        <w:rPr>
          <w:rFonts w:ascii="宋体" w:hAnsi="宋体" w:cs="宋体"/>
          <w:bCs/>
          <w:sz w:val="24"/>
        </w:rPr>
        <w:t>个</w:t>
      </w:r>
      <w:proofErr w:type="gramEnd"/>
      <w:r>
        <w:rPr>
          <w:rFonts w:ascii="宋体" w:hAnsi="宋体" w:cs="宋体"/>
          <w:bCs/>
          <w:sz w:val="24"/>
        </w:rPr>
        <w:t>工作日（不包含T日），n为自然数</w:t>
      </w:r>
    </w:p>
    <w:p w14:paraId="772AFA00"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开放日：指为投资人办理基金份额申购、赎回或其他业务的工作日（若本基金参与港股</w:t>
      </w:r>
      <w:proofErr w:type="gramStart"/>
      <w:r>
        <w:rPr>
          <w:rFonts w:ascii="宋体" w:hAnsi="宋体" w:cs="宋体" w:hint="eastAsia"/>
          <w:bCs/>
          <w:sz w:val="24"/>
        </w:rPr>
        <w:t>通交易且</w:t>
      </w:r>
      <w:proofErr w:type="gramEnd"/>
      <w:r>
        <w:rPr>
          <w:rFonts w:ascii="宋体" w:hAnsi="宋体" w:cs="宋体" w:hint="eastAsia"/>
          <w:bCs/>
          <w:sz w:val="24"/>
        </w:rPr>
        <w:t>该交易日为非港股</w:t>
      </w:r>
      <w:proofErr w:type="gramStart"/>
      <w:r>
        <w:rPr>
          <w:rFonts w:ascii="宋体" w:hAnsi="宋体" w:cs="宋体" w:hint="eastAsia"/>
          <w:bCs/>
          <w:sz w:val="24"/>
        </w:rPr>
        <w:t>通交易</w:t>
      </w:r>
      <w:proofErr w:type="gramEnd"/>
      <w:r>
        <w:rPr>
          <w:rFonts w:ascii="宋体" w:hAnsi="宋体" w:cs="宋体" w:hint="eastAsia"/>
          <w:bCs/>
          <w:sz w:val="24"/>
        </w:rPr>
        <w:t>日，则本基金有权不开放申购、赎回，并按规定进行公告）</w:t>
      </w:r>
    </w:p>
    <w:p w14:paraId="46C5C876"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开放时间：指开放日基金接受申购、赎回或其他交易的时间段</w:t>
      </w:r>
    </w:p>
    <w:p w14:paraId="2CA83774"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《业务规则》：指《创金合信基金管理有限公司开放式基金业务规则》，由基金管理</w:t>
      </w:r>
      <w:proofErr w:type="gramStart"/>
      <w:r>
        <w:rPr>
          <w:rFonts w:ascii="宋体" w:hAnsi="宋体" w:cs="宋体" w:hint="eastAsia"/>
          <w:bCs/>
          <w:sz w:val="24"/>
        </w:rPr>
        <w:t>人制定并不</w:t>
      </w:r>
      <w:proofErr w:type="gramEnd"/>
      <w:r>
        <w:rPr>
          <w:rFonts w:ascii="宋体" w:hAnsi="宋体" w:cs="宋体" w:hint="eastAsia"/>
          <w:bCs/>
          <w:sz w:val="24"/>
        </w:rPr>
        <w:t>时修订，是规范基金管理人所管理的开放式证券投资基金登记方面的业务规则，由基金管理人和投资人共同遵守</w:t>
      </w:r>
    </w:p>
    <w:p w14:paraId="4C6415C9"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认购：指在基金募集期内，投资人根据基金合同和招募说明书及相关公告的规定申请购买基金份额的行为</w:t>
      </w:r>
    </w:p>
    <w:p w14:paraId="36A4A626"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申购：指基金合同生效后，投资人根据基金合同和招募说明书及相关公告的规定申请购买基金份额的行为</w:t>
      </w:r>
    </w:p>
    <w:p w14:paraId="6586C962"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赎回：指基金合同生效后，基金份额持有人按基金合同和招募说明书及相关公告规定的条件要求将基金份额兑换为现金的行为</w:t>
      </w:r>
    </w:p>
    <w:p w14:paraId="7EE89CAC"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基金转换：指基金份额持有人按照本基金合同和基金管理人届时有效公告规定的条件，申请将其持有基金管理人管理的、某一基金的基金份额转换为基金管理人管理的其他</w:t>
      </w:r>
      <w:proofErr w:type="gramStart"/>
      <w:r>
        <w:rPr>
          <w:rFonts w:ascii="宋体" w:hAnsi="宋体" w:cs="宋体" w:hint="eastAsia"/>
          <w:bCs/>
          <w:sz w:val="24"/>
        </w:rPr>
        <w:t>基金基金</w:t>
      </w:r>
      <w:proofErr w:type="gramEnd"/>
      <w:r>
        <w:rPr>
          <w:rFonts w:ascii="宋体" w:hAnsi="宋体" w:cs="宋体" w:hint="eastAsia"/>
          <w:bCs/>
          <w:sz w:val="24"/>
        </w:rPr>
        <w:t>份额的行为</w:t>
      </w:r>
    </w:p>
    <w:p w14:paraId="3CCF7E27"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转托管：指基金份额持有人在本基金的不同销售机构之间实施的变更所</w:t>
      </w:r>
      <w:r>
        <w:rPr>
          <w:rFonts w:ascii="宋体" w:hAnsi="宋体" w:cs="宋体" w:hint="eastAsia"/>
          <w:bCs/>
          <w:sz w:val="24"/>
        </w:rPr>
        <w:lastRenderedPageBreak/>
        <w:t>持基金份额销售机构的操作</w:t>
      </w:r>
    </w:p>
    <w:p w14:paraId="7F2767D2"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25C6D256"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巨额赎回：指本基金单个开放日，基金净赎回申请</w:t>
      </w:r>
      <w:r>
        <w:rPr>
          <w:rFonts w:ascii="宋体" w:hAnsi="宋体" w:cs="宋体"/>
          <w:bCs/>
          <w:sz w:val="24"/>
        </w:rPr>
        <w:t>（赎回申请份额总数加上基金转换中转出申请份额总数后扣除申购申请份额总数及基金转换中转入申请份额总数后的余额）超过上一开放日基金总份额的10%</w:t>
      </w:r>
    </w:p>
    <w:p w14:paraId="577FE836"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元：指人民币元</w:t>
      </w:r>
    </w:p>
    <w:p w14:paraId="60FC3795"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基金收益：指基金投资所得红利</w:t>
      </w:r>
      <w:r>
        <w:rPr>
          <w:rFonts w:ascii="宋体" w:hAnsi="宋体" w:cs="宋体"/>
          <w:bCs/>
          <w:sz w:val="24"/>
        </w:rPr>
        <w:t>、股息、</w:t>
      </w:r>
      <w:r>
        <w:rPr>
          <w:rFonts w:ascii="宋体" w:hAnsi="宋体" w:cs="宋体" w:hint="eastAsia"/>
          <w:bCs/>
          <w:sz w:val="24"/>
        </w:rPr>
        <w:t>债券利息、买卖证券价差、银行存款利息、已实现的其他合法收入及因运用基金财产带来的成本和费用的节约</w:t>
      </w:r>
    </w:p>
    <w:p w14:paraId="46ED3269"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基金资产总值：指基金拥有的各类有价证券、银行存款本息、基金应收申购款及其他资产的价值总和</w:t>
      </w:r>
    </w:p>
    <w:p w14:paraId="14B3B379"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基金资产净值：指基金资产总值减去基金负债后的价值</w:t>
      </w:r>
    </w:p>
    <w:p w14:paraId="4CF8EDD1"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基金份额净值：指</w:t>
      </w:r>
      <w:proofErr w:type="gramStart"/>
      <w:r>
        <w:rPr>
          <w:rFonts w:ascii="宋体" w:hAnsi="宋体" w:cs="宋体" w:hint="eastAsia"/>
          <w:bCs/>
          <w:sz w:val="24"/>
        </w:rPr>
        <w:t>计算日某一类</w:t>
      </w:r>
      <w:proofErr w:type="gramEnd"/>
      <w:r>
        <w:rPr>
          <w:rFonts w:ascii="宋体" w:hAnsi="宋体" w:cs="宋体" w:hint="eastAsia"/>
          <w:bCs/>
          <w:sz w:val="24"/>
        </w:rPr>
        <w:t>基金份额的基金资产净值除以计算日该类基金份额总数</w:t>
      </w:r>
    </w:p>
    <w:p w14:paraId="04C841FF"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基金资产估值：指计算评估基金资产和负债的价值，以确定基金资产净值和基金份额净值的过程</w:t>
      </w:r>
    </w:p>
    <w:p w14:paraId="119889AA"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规定媒介：指符合中国证监会规定条件的用以进行信息披露的全国性报刊及《信息披露办法》规定的互联网网站（包括基金管理人网站、基金托管人网站、中国证监会基金电子披露网站）等媒介</w:t>
      </w:r>
    </w:p>
    <w:p w14:paraId="23E5F0D0"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销售服务费：指从基金财产中计提的，用于本基金市场推广、销售以及基金份额持有人服务的费用</w:t>
      </w:r>
    </w:p>
    <w:p w14:paraId="47541BED"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A类基金份额：指在投资人认购、申购基金时收取认购费、申购费，但不计</w:t>
      </w:r>
      <w:proofErr w:type="gramStart"/>
      <w:r>
        <w:rPr>
          <w:rFonts w:ascii="宋体" w:hAnsi="宋体" w:cs="宋体"/>
          <w:bCs/>
          <w:sz w:val="24"/>
        </w:rPr>
        <w:t>提销售</w:t>
      </w:r>
      <w:proofErr w:type="gramEnd"/>
      <w:r>
        <w:rPr>
          <w:rFonts w:ascii="宋体" w:hAnsi="宋体" w:cs="宋体"/>
          <w:bCs/>
          <w:sz w:val="24"/>
        </w:rPr>
        <w:t>服务费的基金份额类别</w:t>
      </w:r>
    </w:p>
    <w:p w14:paraId="00C02E11"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C类基金份额：指不收取认购费、申购费，而是从本类别基金资产中计</w:t>
      </w:r>
      <w:proofErr w:type="gramStart"/>
      <w:r>
        <w:rPr>
          <w:rFonts w:ascii="宋体" w:hAnsi="宋体" w:cs="宋体"/>
          <w:bCs/>
          <w:sz w:val="24"/>
        </w:rPr>
        <w:t>提销售</w:t>
      </w:r>
      <w:proofErr w:type="gramEnd"/>
      <w:r>
        <w:rPr>
          <w:rFonts w:ascii="宋体" w:hAnsi="宋体" w:cs="宋体"/>
          <w:bCs/>
          <w:sz w:val="24"/>
        </w:rPr>
        <w:t>服务费的基金份额类别</w:t>
      </w:r>
    </w:p>
    <w:p w14:paraId="67B3E2EB"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基金份额折算：指基金管理人根据基金运作的需要，在基金资产净值不变的前提下，按照一定比例调整基金份额总额及基金份额净值</w:t>
      </w:r>
    </w:p>
    <w:p w14:paraId="7B1539AB"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流动性受限资产：指由于法律法规、监管、合同或操作障碍等原因无法</w:t>
      </w:r>
      <w:r>
        <w:rPr>
          <w:rFonts w:ascii="宋体" w:hAnsi="宋体" w:cs="宋体" w:hint="eastAsia"/>
          <w:bCs/>
          <w:sz w:val="24"/>
        </w:rPr>
        <w:lastRenderedPageBreak/>
        <w:t>以合理价格予以变现的资产，包括但不限于到期日在</w:t>
      </w:r>
      <w:r>
        <w:rPr>
          <w:rFonts w:ascii="宋体" w:hAnsi="宋体" w:cs="宋体"/>
          <w:bCs/>
          <w:sz w:val="24"/>
        </w:rPr>
        <w:t>10个交易日以上的逆回购与银行定期存款（</w:t>
      </w:r>
      <w:proofErr w:type="gramStart"/>
      <w:r>
        <w:rPr>
          <w:rFonts w:ascii="宋体" w:hAnsi="宋体" w:cs="宋体"/>
          <w:bCs/>
          <w:sz w:val="24"/>
        </w:rPr>
        <w:t>含协议</w:t>
      </w:r>
      <w:proofErr w:type="gramEnd"/>
      <w:r>
        <w:rPr>
          <w:rFonts w:ascii="宋体" w:hAnsi="宋体" w:cs="宋体"/>
          <w:bCs/>
          <w:sz w:val="24"/>
        </w:rPr>
        <w:t>约定有条件提前支取的银行存款）、</w:t>
      </w:r>
      <w:r>
        <w:rPr>
          <w:rFonts w:ascii="宋体" w:hAnsi="宋体" w:cs="宋体" w:hint="eastAsia"/>
          <w:bCs/>
          <w:sz w:val="24"/>
        </w:rPr>
        <w:t>停牌股票、流通受限的新股及非公开发行股票、资产支持证券、因发行人债务违约无法进行转让或交易的债券等</w:t>
      </w:r>
    </w:p>
    <w:p w14:paraId="78525ACA"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p>
    <w:p w14:paraId="0A71F963"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发</w:t>
      </w:r>
      <w:r>
        <w:rPr>
          <w:rFonts w:ascii="宋体" w:hAnsi="宋体" w:cs="宋体" w:hint="eastAsia"/>
          <w:bCs/>
          <w:sz w:val="24"/>
        </w:rPr>
        <w:t>起式基金：指符合《运作办法》和中国证监会规定的相关条件而募集、运作，由基金管理人、基金管理人股东、基金管理人高级管理人员或基金经理（指基金管理人员工中依法具有基金经理资格者，包括但不限于本基金的基金经理，同时也可以包括基金经理之外的投</w:t>
      </w:r>
      <w:proofErr w:type="gramStart"/>
      <w:r>
        <w:rPr>
          <w:rFonts w:ascii="宋体" w:hAnsi="宋体" w:cs="宋体" w:hint="eastAsia"/>
          <w:bCs/>
          <w:sz w:val="24"/>
        </w:rPr>
        <w:t>研</w:t>
      </w:r>
      <w:proofErr w:type="gramEnd"/>
      <w:r>
        <w:rPr>
          <w:rFonts w:ascii="宋体" w:hAnsi="宋体" w:cs="宋体" w:hint="eastAsia"/>
          <w:bCs/>
          <w:sz w:val="24"/>
        </w:rPr>
        <w:t>人员，下同）等人员承诺认购一定金额并持有一定期限的证券投资基金</w:t>
      </w:r>
    </w:p>
    <w:p w14:paraId="51790422"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发起资金：指基金管理</w:t>
      </w:r>
      <w:proofErr w:type="gramStart"/>
      <w:r>
        <w:rPr>
          <w:rFonts w:ascii="宋体" w:hAnsi="宋体" w:cs="宋体" w:hint="eastAsia"/>
          <w:bCs/>
          <w:sz w:val="24"/>
        </w:rPr>
        <w:t>人股东</w:t>
      </w:r>
      <w:proofErr w:type="gramEnd"/>
      <w:r>
        <w:rPr>
          <w:rFonts w:ascii="宋体" w:hAnsi="宋体" w:cs="宋体" w:hint="eastAsia"/>
          <w:bCs/>
          <w:sz w:val="24"/>
        </w:rPr>
        <w:t>资金、基金管理人固有资金、基金管理人高级管理人员、基金经理等人员参与认购的资金。发起资金认购本基金的金额不低于1000万元，且发起资金认购的基金份额持有期限不低于三年</w:t>
      </w:r>
    </w:p>
    <w:p w14:paraId="2AA07CE5"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发起资金提供方：指以发起资金认购本基金且承诺以发起资金认购的基金份额持有期限不少于三年的基金管理人股东、基金管理人、基金管理人高级管理人员或基金经理等人员</w:t>
      </w:r>
    </w:p>
    <w:p w14:paraId="69E43049"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proofErr w:type="gramStart"/>
      <w:r>
        <w:rPr>
          <w:rFonts w:ascii="宋体" w:hAnsi="宋体" w:cs="宋体" w:hint="eastAsia"/>
          <w:bCs/>
          <w:sz w:val="24"/>
        </w:rPr>
        <w:t>侧袋机制</w:t>
      </w:r>
      <w:proofErr w:type="gramEnd"/>
      <w:r>
        <w:rPr>
          <w:rFonts w:ascii="宋体" w:hAnsi="宋体" w:cs="宋体" w:hint="eastAsia"/>
          <w:bCs/>
          <w:sz w:val="24"/>
        </w:rPr>
        <w:t>：指将基金投资组合中的特定资产从原有账户分离至一个专门账户进行处置清算，目的在于有效隔离并化解风险，确保投资者得到公平对待，属于流动性风险管理工具。</w:t>
      </w:r>
      <w:proofErr w:type="gramStart"/>
      <w:r>
        <w:rPr>
          <w:rFonts w:ascii="宋体" w:hAnsi="宋体" w:cs="宋体" w:hint="eastAsia"/>
          <w:bCs/>
          <w:sz w:val="24"/>
        </w:rPr>
        <w:t>侧袋机制</w:t>
      </w:r>
      <w:proofErr w:type="gramEnd"/>
      <w:r>
        <w:rPr>
          <w:rFonts w:ascii="宋体" w:hAnsi="宋体" w:cs="宋体" w:hint="eastAsia"/>
          <w:bCs/>
          <w:sz w:val="24"/>
        </w:rPr>
        <w:t>实施期间，原有账户称为主袋账户，专门账户</w:t>
      </w:r>
      <w:proofErr w:type="gramStart"/>
      <w:r>
        <w:rPr>
          <w:rFonts w:ascii="宋体" w:hAnsi="宋体" w:cs="宋体" w:hint="eastAsia"/>
          <w:bCs/>
          <w:sz w:val="24"/>
        </w:rPr>
        <w:t>称为侧袋账户</w:t>
      </w:r>
      <w:proofErr w:type="gramEnd"/>
    </w:p>
    <w:p w14:paraId="721D4B37"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特定资产：包括：（一）无可参考的活跃市场价格且采用估值技术</w:t>
      </w:r>
      <w:proofErr w:type="gramStart"/>
      <w:r>
        <w:rPr>
          <w:rFonts w:ascii="宋体" w:hAnsi="宋体" w:cs="宋体" w:hint="eastAsia"/>
          <w:bCs/>
          <w:sz w:val="24"/>
        </w:rPr>
        <w:t>仍导致</w:t>
      </w:r>
      <w:proofErr w:type="gramEnd"/>
      <w:r>
        <w:rPr>
          <w:rFonts w:ascii="宋体" w:hAnsi="宋体" w:cs="宋体" w:hint="eastAsia"/>
          <w:bCs/>
          <w:sz w:val="24"/>
        </w:rPr>
        <w:t>公允价值存在重大不确定性的资产；（二）</w:t>
      </w:r>
      <w:proofErr w:type="gramStart"/>
      <w:r>
        <w:rPr>
          <w:rFonts w:ascii="宋体" w:hAnsi="宋体" w:cs="宋体" w:hint="eastAsia"/>
          <w:bCs/>
          <w:sz w:val="24"/>
        </w:rPr>
        <w:t>按摊余成本</w:t>
      </w:r>
      <w:proofErr w:type="gramEnd"/>
      <w:r>
        <w:rPr>
          <w:rFonts w:ascii="宋体" w:hAnsi="宋体" w:cs="宋体" w:hint="eastAsia"/>
          <w:bCs/>
          <w:sz w:val="24"/>
        </w:rPr>
        <w:t>计量且计提资产减值</w:t>
      </w:r>
      <w:proofErr w:type="gramStart"/>
      <w:r>
        <w:rPr>
          <w:rFonts w:ascii="宋体" w:hAnsi="宋体" w:cs="宋体" w:hint="eastAsia"/>
          <w:bCs/>
          <w:sz w:val="24"/>
        </w:rPr>
        <w:t>准备仍导致</w:t>
      </w:r>
      <w:proofErr w:type="gramEnd"/>
      <w:r>
        <w:rPr>
          <w:rFonts w:ascii="宋体" w:hAnsi="宋体" w:cs="宋体" w:hint="eastAsia"/>
          <w:bCs/>
          <w:sz w:val="24"/>
        </w:rPr>
        <w:t>资产价值存在重大不确定性的资产；（三）其他资产价值存在重大不确定性的资产</w:t>
      </w:r>
    </w:p>
    <w:p w14:paraId="68DB6FFE"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不可抗力：指本基金合同当事人不能预见、不能避免且不能克服的客观事件</w:t>
      </w:r>
    </w:p>
    <w:p w14:paraId="45645C95"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lastRenderedPageBreak/>
        <w:t>港股通</w:t>
      </w:r>
      <w:r>
        <w:rPr>
          <w:rFonts w:ascii="宋体" w:hAnsi="宋体" w:cs="宋体" w:hint="eastAsia"/>
          <w:bCs/>
          <w:sz w:val="24"/>
        </w:rPr>
        <w:t>：指内地投资者委托内地证券公司，经由境内证券交易所设立的证券交易服务公司，向香港联合交易所有限公司（以下简称香港联合交易所）进行申报，买卖规定范围内的香港联合交易所上市的股票</w:t>
      </w:r>
    </w:p>
    <w:p w14:paraId="36409CE4"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中国：指中华人民共和国。就本基金合同而言，不包括香港特别行政区、澳门特别行政区和台湾地区</w:t>
      </w:r>
    </w:p>
    <w:p w14:paraId="67CFABB8"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货币市场工具：指中国证监会、中国人民银行2015年12月17日颁布、2016年2月1日实施的《货币市场基金监督管理办法》第四条规定的金融工具，包括现金，期限在1年以内（含1年）的银行存款、债券回购、中央银行票据、同业存单，剩余期限在397天以内（含397天）的债券、非金融企业债务融资工具、资产支持证券，以及法律法规、中国证监会或中国人民银行认可的其他具有良好流动性的货币市场工具</w:t>
      </w:r>
    </w:p>
    <w:p w14:paraId="24FBAA55" w14:textId="77777777"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存托凭证</w:t>
      </w:r>
      <w:r>
        <w:rPr>
          <w:rFonts w:ascii="宋体" w:hAnsi="宋体" w:cs="宋体" w:hint="eastAsia"/>
          <w:bCs/>
          <w:sz w:val="24"/>
        </w:rPr>
        <w:t>：指由存托人签发、以境外证券为基础在中国境内发行、代表境外基础证券权益的证券</w:t>
      </w:r>
    </w:p>
    <w:p w14:paraId="65C2355A" w14:textId="77777777" w:rsidR="001D719D" w:rsidRDefault="000320F6">
      <w:pPr>
        <w:widowControl/>
        <w:jc w:val="left"/>
      </w:pPr>
      <w:r>
        <w:rPr>
          <w:rFonts w:ascii="宋体" w:hAnsi="宋体" w:cs="宋体"/>
          <w:bCs/>
          <w:sz w:val="24"/>
        </w:rPr>
        <w:br w:type="page"/>
      </w:r>
    </w:p>
    <w:p w14:paraId="6685998E" w14:textId="77777777" w:rsidR="001D719D" w:rsidRDefault="000320F6">
      <w:pPr>
        <w:pStyle w:val="1"/>
        <w:spacing w:before="0" w:after="0"/>
        <w:jc w:val="center"/>
        <w:rPr>
          <w:rFonts w:hAnsi="宋体" w:cs="宋体"/>
          <w:color w:val="auto"/>
          <w:sz w:val="30"/>
        </w:rPr>
      </w:pPr>
      <w:bookmarkStart w:id="50" w:name="_Toc18631"/>
      <w:bookmarkStart w:id="51" w:name="_Toc6149"/>
      <w:bookmarkStart w:id="52" w:name="_Toc6683"/>
      <w:bookmarkStart w:id="53" w:name="_Toc24571"/>
      <w:bookmarkStart w:id="54" w:name="_Toc13288"/>
      <w:bookmarkStart w:id="55" w:name="_Toc20627"/>
      <w:bookmarkStart w:id="56" w:name="_Toc53490565"/>
      <w:bookmarkStart w:id="57" w:name="_Toc22708"/>
      <w:bookmarkStart w:id="58" w:name="_Toc545"/>
      <w:bookmarkStart w:id="59" w:name="_Toc20318"/>
      <w:bookmarkStart w:id="60" w:name="_Toc733"/>
      <w:bookmarkStart w:id="61" w:name="_Toc233456272"/>
      <w:bookmarkStart w:id="62" w:name="_Toc258829400"/>
      <w:r>
        <w:rPr>
          <w:rFonts w:hAnsi="宋体" w:cs="宋体" w:hint="eastAsia"/>
          <w:color w:val="auto"/>
          <w:sz w:val="30"/>
        </w:rPr>
        <w:lastRenderedPageBreak/>
        <w:t xml:space="preserve">第三部分 </w:t>
      </w:r>
      <w:r>
        <w:rPr>
          <w:rFonts w:hAnsi="宋体" w:cs="宋体"/>
          <w:color w:val="auto"/>
          <w:sz w:val="30"/>
        </w:rPr>
        <w:t xml:space="preserve"> </w:t>
      </w:r>
      <w:r>
        <w:rPr>
          <w:rFonts w:hAnsi="宋体" w:cs="宋体" w:hint="eastAsia"/>
          <w:color w:val="auto"/>
          <w:sz w:val="30"/>
        </w:rPr>
        <w:t>基金的基本情况</w:t>
      </w:r>
      <w:bookmarkStart w:id="63" w:name="_Toc79392573"/>
      <w:bookmarkEnd w:id="50"/>
      <w:bookmarkEnd w:id="51"/>
      <w:bookmarkEnd w:id="52"/>
      <w:bookmarkEnd w:id="53"/>
      <w:bookmarkEnd w:id="54"/>
      <w:bookmarkEnd w:id="55"/>
      <w:bookmarkEnd w:id="56"/>
      <w:bookmarkEnd w:id="57"/>
      <w:bookmarkEnd w:id="58"/>
      <w:bookmarkEnd w:id="59"/>
      <w:bookmarkEnd w:id="60"/>
    </w:p>
    <w:p w14:paraId="2E60D0F3" w14:textId="77777777" w:rsidR="001D719D" w:rsidRDefault="001D719D">
      <w:pPr>
        <w:spacing w:line="360" w:lineRule="auto"/>
        <w:ind w:firstLine="540"/>
        <w:rPr>
          <w:rFonts w:ascii="宋体" w:hAnsi="宋体" w:cs="宋体"/>
          <w:bCs/>
          <w:sz w:val="24"/>
        </w:rPr>
      </w:pPr>
      <w:bookmarkStart w:id="64" w:name="_Hlt88031774"/>
      <w:bookmarkStart w:id="65" w:name="_Hlt88031741"/>
      <w:bookmarkEnd w:id="64"/>
    </w:p>
    <w:bookmarkEnd w:id="65"/>
    <w:p w14:paraId="533CD77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一、基金名称</w:t>
      </w:r>
      <w:bookmarkEnd w:id="63"/>
    </w:p>
    <w:p w14:paraId="6023AEC0" w14:textId="77777777" w:rsidR="001D719D" w:rsidRDefault="000320F6">
      <w:pPr>
        <w:spacing w:line="360" w:lineRule="auto"/>
        <w:ind w:firstLineChars="200" w:firstLine="480"/>
        <w:rPr>
          <w:rFonts w:ascii="宋体" w:hAnsi="宋体" w:cs="宋体"/>
          <w:bCs/>
          <w:sz w:val="24"/>
        </w:rPr>
      </w:pPr>
      <w:proofErr w:type="gramStart"/>
      <w:r>
        <w:rPr>
          <w:rFonts w:ascii="宋体" w:hAnsi="宋体" w:cs="宋体" w:hint="eastAsia"/>
          <w:bCs/>
          <w:sz w:val="24"/>
        </w:rPr>
        <w:t>创金合信宜久来福</w:t>
      </w:r>
      <w:proofErr w:type="gramEnd"/>
      <w:r>
        <w:rPr>
          <w:rFonts w:ascii="宋体" w:hAnsi="宋体" w:cs="宋体" w:hint="eastAsia"/>
          <w:bCs/>
          <w:sz w:val="24"/>
        </w:rPr>
        <w:t>3个月持有期混合型发起</w:t>
      </w:r>
      <w:proofErr w:type="gramStart"/>
      <w:r>
        <w:rPr>
          <w:rFonts w:ascii="宋体" w:hAnsi="宋体" w:cs="宋体" w:hint="eastAsia"/>
          <w:bCs/>
          <w:sz w:val="24"/>
        </w:rPr>
        <w:t>式基金</w:t>
      </w:r>
      <w:proofErr w:type="gramEnd"/>
      <w:r>
        <w:rPr>
          <w:rFonts w:ascii="宋体" w:hAnsi="宋体" w:cs="宋体" w:hint="eastAsia"/>
          <w:bCs/>
          <w:sz w:val="24"/>
        </w:rPr>
        <w:t>中基金（FOF）</w:t>
      </w:r>
    </w:p>
    <w:p w14:paraId="53F3DB82" w14:textId="77777777" w:rsidR="001D719D" w:rsidRDefault="001D719D">
      <w:pPr>
        <w:spacing w:line="360" w:lineRule="auto"/>
        <w:ind w:firstLineChars="200" w:firstLine="480"/>
        <w:rPr>
          <w:rFonts w:ascii="宋体" w:hAnsi="宋体" w:cs="宋体"/>
          <w:bCs/>
          <w:sz w:val="24"/>
        </w:rPr>
      </w:pPr>
    </w:p>
    <w:p w14:paraId="4D38E94F" w14:textId="77777777" w:rsidR="001D719D" w:rsidRDefault="000320F6">
      <w:pPr>
        <w:spacing w:line="360" w:lineRule="auto"/>
        <w:ind w:firstLineChars="200" w:firstLine="480"/>
        <w:rPr>
          <w:rFonts w:ascii="宋体" w:hAnsi="宋体" w:cs="宋体"/>
          <w:bCs/>
          <w:sz w:val="24"/>
        </w:rPr>
      </w:pPr>
      <w:bookmarkStart w:id="66" w:name="_Toc79392574"/>
      <w:r>
        <w:rPr>
          <w:rFonts w:ascii="宋体" w:hAnsi="宋体" w:cs="宋体" w:hint="eastAsia"/>
          <w:bCs/>
          <w:sz w:val="24"/>
        </w:rPr>
        <w:t>二、基金的类别</w:t>
      </w:r>
      <w:bookmarkEnd w:id="66"/>
    </w:p>
    <w:p w14:paraId="1B5B68C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混合型基金中基金（FOF）</w:t>
      </w:r>
    </w:p>
    <w:p w14:paraId="1CD01F92" w14:textId="77777777" w:rsidR="001D719D" w:rsidRDefault="001D719D">
      <w:pPr>
        <w:spacing w:line="360" w:lineRule="auto"/>
        <w:ind w:firstLineChars="200" w:firstLine="480"/>
        <w:rPr>
          <w:rFonts w:ascii="宋体" w:hAnsi="宋体" w:cs="宋体"/>
          <w:bCs/>
          <w:sz w:val="24"/>
        </w:rPr>
      </w:pPr>
    </w:p>
    <w:p w14:paraId="7757E61F" w14:textId="77777777" w:rsidR="001D719D" w:rsidRDefault="000320F6">
      <w:pPr>
        <w:spacing w:line="360" w:lineRule="auto"/>
        <w:ind w:firstLineChars="200" w:firstLine="480"/>
        <w:rPr>
          <w:rFonts w:ascii="宋体" w:hAnsi="宋体" w:cs="宋体"/>
          <w:bCs/>
          <w:sz w:val="24"/>
        </w:rPr>
      </w:pPr>
      <w:bookmarkStart w:id="67" w:name="_Toc79392575"/>
      <w:r>
        <w:rPr>
          <w:rFonts w:ascii="宋体" w:hAnsi="宋体" w:cs="宋体" w:hint="eastAsia"/>
          <w:bCs/>
          <w:sz w:val="24"/>
        </w:rPr>
        <w:t>三、基金的运作方式</w:t>
      </w:r>
    </w:p>
    <w:p w14:paraId="02243B6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契约型开放式</w:t>
      </w:r>
    </w:p>
    <w:p w14:paraId="4307E045" w14:textId="53759C03"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对每份基金份额设置3个月的最短持有期。对于每份基金份额，最短持有期起始日指基金合同生效日（对认购份额而言）、基金份额申购申请确认日（对申购份额而言）或基金份额转换转入确认日（对转换转入份额而言）；最短持有期到期日指该基金份额</w:t>
      </w:r>
      <w:r w:rsidR="00D53A8F">
        <w:rPr>
          <w:rFonts w:ascii="宋体" w:hAnsi="宋体" w:cs="宋体" w:hint="eastAsia"/>
          <w:bCs/>
          <w:sz w:val="24"/>
        </w:rPr>
        <w:t>最短</w:t>
      </w:r>
      <w:r>
        <w:rPr>
          <w:rFonts w:ascii="宋体" w:hAnsi="宋体" w:cs="宋体" w:hint="eastAsia"/>
          <w:bCs/>
          <w:sz w:val="24"/>
        </w:rPr>
        <w:t>持有期起始日起3个月后的对应日。如无此对应日期或该对应日为非工作日，则顺延至下一工作日。</w:t>
      </w:r>
    </w:p>
    <w:p w14:paraId="2033889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每份基金份额的最短持有期到期日前（不含当日），基金份额持有人不能对该基金份额提出赎回申请；每份基金份额的最短持有期到期日起（含当日），基金份额持有人可对该基金份额提出赎回申请。因不可抗力或基金合同约定的其他情形致使基金管理人无法在该基金份额的最短持有期到期日开放办理该基金份额的赎回业务的，该基金份额的最短持有期到期日顺延至不可抗力或基金合同约定的其他情形的影响因素消除之日起的下一个工作日。</w:t>
      </w:r>
    </w:p>
    <w:p w14:paraId="740BEB4F" w14:textId="77777777" w:rsidR="001D719D" w:rsidRDefault="001D719D">
      <w:pPr>
        <w:spacing w:line="360" w:lineRule="auto"/>
        <w:ind w:firstLineChars="200" w:firstLine="480"/>
        <w:rPr>
          <w:rFonts w:ascii="宋体" w:hAnsi="宋体" w:cs="宋体"/>
          <w:bCs/>
          <w:sz w:val="24"/>
        </w:rPr>
      </w:pPr>
    </w:p>
    <w:p w14:paraId="084F297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四、基金的投资目标</w:t>
      </w:r>
      <w:bookmarkEnd w:id="67"/>
    </w:p>
    <w:p w14:paraId="5FF6862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本基金通过大类资产配置与基金优选策略，在严格控制风险的前提下，力争实现基金资产的持续稳健增值。</w:t>
      </w:r>
    </w:p>
    <w:p w14:paraId="0F84A045" w14:textId="77777777" w:rsidR="001D719D" w:rsidRDefault="001D719D">
      <w:pPr>
        <w:pStyle w:val="20"/>
        <w:ind w:firstLineChars="200" w:firstLine="480"/>
        <w:rPr>
          <w:rFonts w:ascii="宋体" w:eastAsia="宋体" w:hAnsi="宋体" w:cs="宋体"/>
          <w:bCs/>
          <w:sz w:val="24"/>
        </w:rPr>
      </w:pPr>
    </w:p>
    <w:p w14:paraId="6E052957" w14:textId="77777777" w:rsidR="001D719D" w:rsidRDefault="000320F6">
      <w:pPr>
        <w:spacing w:line="360" w:lineRule="auto"/>
        <w:ind w:firstLineChars="200" w:firstLine="480"/>
        <w:rPr>
          <w:rFonts w:ascii="宋体" w:hAnsi="宋体" w:cs="宋体"/>
          <w:bCs/>
          <w:sz w:val="24"/>
        </w:rPr>
      </w:pPr>
      <w:bookmarkStart w:id="68" w:name="_Toc79392576"/>
      <w:r>
        <w:rPr>
          <w:rFonts w:ascii="宋体" w:hAnsi="宋体" w:cs="宋体" w:hint="eastAsia"/>
          <w:bCs/>
          <w:sz w:val="24"/>
        </w:rPr>
        <w:t>五、基金的最低募集份额总额</w:t>
      </w:r>
      <w:bookmarkEnd w:id="68"/>
    </w:p>
    <w:p w14:paraId="570FEA3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本基金的最低募集份额总额为</w:t>
      </w:r>
      <w:r>
        <w:rPr>
          <w:rFonts w:ascii="宋体" w:hAnsi="宋体" w:cs="宋体"/>
          <w:bCs/>
          <w:sz w:val="24"/>
        </w:rPr>
        <w:t>1000万份。</w:t>
      </w:r>
    </w:p>
    <w:p w14:paraId="1899F4EA" w14:textId="77777777" w:rsidR="001D719D" w:rsidRDefault="001D719D">
      <w:pPr>
        <w:spacing w:line="360" w:lineRule="auto"/>
        <w:ind w:firstLineChars="200" w:firstLine="480"/>
        <w:rPr>
          <w:rFonts w:ascii="宋体" w:hAnsi="宋体" w:cs="宋体"/>
          <w:bCs/>
          <w:sz w:val="24"/>
        </w:rPr>
      </w:pPr>
    </w:p>
    <w:p w14:paraId="655564C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六、发起资金的认购金额下限和持有期限下限</w:t>
      </w:r>
    </w:p>
    <w:p w14:paraId="1809550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本基金为发起式基金，发起资金提供方认购基金的金额不少于1000万元人民币，且持有认购份额的期限自基金合同生效日起不少于3年，法律法规和监管机构另有规定的除外。</w:t>
      </w:r>
    </w:p>
    <w:p w14:paraId="3910DD97" w14:textId="77777777" w:rsidR="001D719D" w:rsidRDefault="001D719D">
      <w:pPr>
        <w:spacing w:line="360" w:lineRule="auto"/>
        <w:ind w:firstLineChars="200" w:firstLine="480"/>
        <w:rPr>
          <w:rFonts w:ascii="宋体" w:hAnsi="宋体" w:cs="宋体"/>
          <w:bCs/>
          <w:sz w:val="24"/>
        </w:rPr>
      </w:pPr>
    </w:p>
    <w:p w14:paraId="5711CC16" w14:textId="77777777" w:rsidR="001D719D" w:rsidRDefault="000320F6">
      <w:pPr>
        <w:spacing w:line="360" w:lineRule="auto"/>
        <w:ind w:firstLineChars="200" w:firstLine="480"/>
        <w:rPr>
          <w:rFonts w:ascii="宋体" w:hAnsi="宋体" w:cs="宋体"/>
          <w:bCs/>
          <w:sz w:val="24"/>
        </w:rPr>
      </w:pPr>
      <w:bookmarkStart w:id="69" w:name="_Toc79392577"/>
      <w:bookmarkEnd w:id="69"/>
      <w:r>
        <w:rPr>
          <w:rFonts w:ascii="宋体" w:hAnsi="宋体" w:cs="宋体" w:hint="eastAsia"/>
          <w:bCs/>
          <w:sz w:val="24"/>
        </w:rPr>
        <w:t>七、基金份额发售面值和认购费用</w:t>
      </w:r>
    </w:p>
    <w:p w14:paraId="60CF46D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w:t>
      </w:r>
      <w:proofErr w:type="gramStart"/>
      <w:r>
        <w:rPr>
          <w:rFonts w:ascii="宋体" w:hAnsi="宋体" w:cs="宋体" w:hint="eastAsia"/>
          <w:bCs/>
          <w:sz w:val="24"/>
        </w:rPr>
        <w:t>基金基金</w:t>
      </w:r>
      <w:proofErr w:type="gramEnd"/>
      <w:r>
        <w:rPr>
          <w:rFonts w:ascii="宋体" w:hAnsi="宋体" w:cs="宋体" w:hint="eastAsia"/>
          <w:bCs/>
          <w:sz w:val="24"/>
        </w:rPr>
        <w:t>份额发售面值为人民币</w:t>
      </w:r>
      <w:r>
        <w:rPr>
          <w:rFonts w:ascii="宋体" w:hAnsi="宋体" w:cs="宋体"/>
          <w:bCs/>
          <w:sz w:val="24"/>
        </w:rPr>
        <w:t>1.00元。</w:t>
      </w:r>
    </w:p>
    <w:p w14:paraId="0ADDF164" w14:textId="77777777" w:rsidR="001D719D" w:rsidRDefault="000320F6">
      <w:pPr>
        <w:autoSpaceDE w:val="0"/>
        <w:autoSpaceDN w:val="0"/>
        <w:adjustRightInd w:val="0"/>
        <w:spacing w:line="360" w:lineRule="auto"/>
        <w:ind w:firstLineChars="200" w:firstLine="480"/>
        <w:jc w:val="left"/>
        <w:rPr>
          <w:rFonts w:ascii="宋体" w:hAnsi="宋体" w:cs="宋体"/>
          <w:bCs/>
          <w:sz w:val="24"/>
        </w:rPr>
      </w:pPr>
      <w:r>
        <w:rPr>
          <w:rFonts w:ascii="宋体" w:hAnsi="宋体" w:cs="宋体"/>
          <w:bCs/>
          <w:sz w:val="24"/>
        </w:rPr>
        <w:t>本基金认购费率按招募说明书</w:t>
      </w:r>
      <w:r>
        <w:rPr>
          <w:rFonts w:ascii="宋体" w:hAnsi="宋体" w:cs="宋体" w:hint="eastAsia"/>
          <w:bCs/>
          <w:sz w:val="24"/>
        </w:rPr>
        <w:t>及基金产品资料概要</w:t>
      </w:r>
      <w:r>
        <w:rPr>
          <w:rFonts w:ascii="宋体" w:hAnsi="宋体" w:cs="宋体"/>
          <w:bCs/>
          <w:sz w:val="24"/>
        </w:rPr>
        <w:t>的规定执行。</w:t>
      </w:r>
    </w:p>
    <w:p w14:paraId="7F8234C8" w14:textId="77777777" w:rsidR="001D719D" w:rsidRDefault="001D719D">
      <w:pPr>
        <w:autoSpaceDE w:val="0"/>
        <w:autoSpaceDN w:val="0"/>
        <w:adjustRightInd w:val="0"/>
        <w:spacing w:line="360" w:lineRule="auto"/>
        <w:ind w:firstLineChars="200" w:firstLine="480"/>
        <w:jc w:val="left"/>
        <w:rPr>
          <w:rFonts w:ascii="宋体" w:hAnsi="宋体" w:cs="宋体"/>
          <w:bCs/>
          <w:sz w:val="24"/>
        </w:rPr>
      </w:pPr>
    </w:p>
    <w:p w14:paraId="412FEA59" w14:textId="77777777" w:rsidR="001D719D" w:rsidRDefault="000320F6">
      <w:pPr>
        <w:spacing w:line="360" w:lineRule="auto"/>
        <w:ind w:firstLineChars="200" w:firstLine="480"/>
        <w:rPr>
          <w:rFonts w:ascii="宋体" w:hAnsi="宋体" w:cs="宋体"/>
          <w:bCs/>
          <w:sz w:val="24"/>
        </w:rPr>
      </w:pPr>
      <w:bookmarkStart w:id="70" w:name="_Toc79392578"/>
      <w:r>
        <w:rPr>
          <w:rFonts w:ascii="宋体" w:hAnsi="宋体" w:cs="宋体" w:hint="eastAsia"/>
          <w:bCs/>
          <w:sz w:val="24"/>
        </w:rPr>
        <w:t>八、基金存续期限</w:t>
      </w:r>
      <w:bookmarkEnd w:id="70"/>
    </w:p>
    <w:p w14:paraId="663E1E6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不定期</w:t>
      </w:r>
    </w:p>
    <w:p w14:paraId="7820B5CC" w14:textId="77777777" w:rsidR="001D719D" w:rsidRDefault="001D719D">
      <w:pPr>
        <w:spacing w:line="360" w:lineRule="auto"/>
        <w:ind w:firstLineChars="200" w:firstLine="480"/>
        <w:rPr>
          <w:rFonts w:ascii="宋体" w:hAnsi="宋体" w:cs="宋体"/>
          <w:bCs/>
          <w:sz w:val="24"/>
        </w:rPr>
      </w:pPr>
    </w:p>
    <w:p w14:paraId="19EB3A4A" w14:textId="77777777" w:rsidR="001D719D" w:rsidRDefault="000320F6">
      <w:pPr>
        <w:spacing w:line="360" w:lineRule="auto"/>
        <w:ind w:firstLine="480"/>
        <w:rPr>
          <w:rFonts w:ascii="宋体" w:hAnsi="宋体" w:cs="宋体"/>
          <w:bCs/>
          <w:sz w:val="24"/>
        </w:rPr>
      </w:pPr>
      <w:r>
        <w:rPr>
          <w:rFonts w:ascii="宋体" w:hAnsi="宋体" w:cs="宋体" w:hint="eastAsia"/>
          <w:bCs/>
          <w:sz w:val="24"/>
        </w:rPr>
        <w:t>九、基金份额类别设置</w:t>
      </w:r>
    </w:p>
    <w:p w14:paraId="7027E100" w14:textId="77777777" w:rsidR="001D719D" w:rsidRDefault="000320F6">
      <w:pPr>
        <w:spacing w:line="360" w:lineRule="auto"/>
        <w:ind w:firstLine="480"/>
        <w:rPr>
          <w:rFonts w:ascii="Cambria" w:hAnsi="Cambria"/>
          <w:sz w:val="24"/>
        </w:rPr>
      </w:pPr>
      <w:r>
        <w:rPr>
          <w:rFonts w:ascii="Cambria" w:hAnsi="Cambria" w:hint="eastAsia"/>
          <w:sz w:val="24"/>
        </w:rPr>
        <w:t>本基金根据</w:t>
      </w:r>
      <w:r>
        <w:rPr>
          <w:rFonts w:ascii="Cambria" w:hAnsi="Cambria" w:cs="宋体" w:hint="eastAsia"/>
          <w:bCs/>
          <w:sz w:val="24"/>
        </w:rPr>
        <w:t>所</w:t>
      </w:r>
      <w:r>
        <w:rPr>
          <w:rFonts w:ascii="Cambria" w:hAnsi="Cambria" w:hint="eastAsia"/>
          <w:sz w:val="24"/>
        </w:rPr>
        <w:t>收取认购费、申购费、销售服务费等</w:t>
      </w:r>
      <w:r>
        <w:rPr>
          <w:rFonts w:ascii="Cambria" w:hAnsi="Cambria" w:cs="宋体" w:hint="eastAsia"/>
          <w:bCs/>
          <w:sz w:val="24"/>
        </w:rPr>
        <w:t>费用</w:t>
      </w:r>
      <w:r>
        <w:rPr>
          <w:rFonts w:ascii="Cambria" w:hAnsi="Cambria" w:hint="eastAsia"/>
          <w:sz w:val="24"/>
        </w:rPr>
        <w:t>的</w:t>
      </w:r>
      <w:r>
        <w:rPr>
          <w:rFonts w:ascii="Cambria" w:hAnsi="Cambria" w:cs="宋体" w:hint="eastAsia"/>
          <w:bCs/>
          <w:sz w:val="24"/>
        </w:rPr>
        <w:t>差异</w:t>
      </w:r>
      <w:r>
        <w:rPr>
          <w:rFonts w:ascii="Cambria" w:hAnsi="Cambria" w:hint="eastAsia"/>
          <w:sz w:val="24"/>
        </w:rPr>
        <w:t>，将基金份额分为不同的类别。收取认购费、申购费，但不计</w:t>
      </w:r>
      <w:proofErr w:type="gramStart"/>
      <w:r>
        <w:rPr>
          <w:rFonts w:ascii="Cambria" w:hAnsi="Cambria" w:hint="eastAsia"/>
          <w:sz w:val="24"/>
        </w:rPr>
        <w:t>提销售</w:t>
      </w:r>
      <w:proofErr w:type="gramEnd"/>
      <w:r>
        <w:rPr>
          <w:rFonts w:ascii="Cambria" w:hAnsi="Cambria" w:hint="eastAsia"/>
          <w:sz w:val="24"/>
        </w:rPr>
        <w:t>服务费的基金份额类别</w:t>
      </w:r>
      <w:r>
        <w:rPr>
          <w:rFonts w:ascii="Cambria" w:hAnsi="Cambria" w:cs="宋体" w:hint="eastAsia"/>
          <w:bCs/>
          <w:sz w:val="24"/>
        </w:rPr>
        <w:t>为</w:t>
      </w:r>
      <w:r>
        <w:rPr>
          <w:rFonts w:ascii="Cambria" w:hAnsi="Cambria"/>
          <w:sz w:val="24"/>
        </w:rPr>
        <w:t>A</w:t>
      </w:r>
      <w:r>
        <w:rPr>
          <w:rFonts w:ascii="Cambria" w:hAnsi="Cambria" w:hint="eastAsia"/>
          <w:sz w:val="24"/>
        </w:rPr>
        <w:t>类基金份额；不收取认购费、申购费，而是从本类别基金资产中计</w:t>
      </w:r>
      <w:proofErr w:type="gramStart"/>
      <w:r>
        <w:rPr>
          <w:rFonts w:ascii="Cambria" w:hAnsi="Cambria" w:hint="eastAsia"/>
          <w:sz w:val="24"/>
        </w:rPr>
        <w:t>提销售</w:t>
      </w:r>
      <w:proofErr w:type="gramEnd"/>
      <w:r>
        <w:rPr>
          <w:rFonts w:ascii="Cambria" w:hAnsi="Cambria" w:hint="eastAsia"/>
          <w:sz w:val="24"/>
        </w:rPr>
        <w:t>服务费的基金份额类别</w:t>
      </w:r>
      <w:r>
        <w:rPr>
          <w:rFonts w:ascii="Cambria" w:hAnsi="Cambria" w:cs="宋体" w:hint="eastAsia"/>
          <w:bCs/>
          <w:sz w:val="24"/>
        </w:rPr>
        <w:t>为</w:t>
      </w:r>
      <w:r>
        <w:rPr>
          <w:rFonts w:ascii="Cambria" w:hAnsi="Cambria"/>
          <w:sz w:val="24"/>
        </w:rPr>
        <w:t>C</w:t>
      </w:r>
      <w:r>
        <w:rPr>
          <w:rFonts w:ascii="Cambria" w:hAnsi="Cambria" w:hint="eastAsia"/>
          <w:sz w:val="24"/>
        </w:rPr>
        <w:t>类基金份额。</w:t>
      </w:r>
    </w:p>
    <w:p w14:paraId="44EFBF13" w14:textId="77777777" w:rsidR="001D719D" w:rsidRDefault="000320F6">
      <w:pPr>
        <w:spacing w:line="360" w:lineRule="auto"/>
        <w:ind w:firstLine="480"/>
        <w:rPr>
          <w:rFonts w:ascii="Cambria" w:hAnsi="Cambria"/>
          <w:sz w:val="24"/>
        </w:rPr>
      </w:pPr>
      <w:r>
        <w:rPr>
          <w:rFonts w:ascii="Cambria" w:hAnsi="Cambria" w:hint="eastAsia"/>
          <w:sz w:val="24"/>
        </w:rPr>
        <w:t>本基金</w:t>
      </w:r>
      <w:r>
        <w:rPr>
          <w:rFonts w:ascii="Cambria" w:hAnsi="Cambria"/>
          <w:sz w:val="24"/>
        </w:rPr>
        <w:t>A</w:t>
      </w:r>
      <w:r>
        <w:rPr>
          <w:rFonts w:ascii="Cambria" w:hAnsi="Cambria" w:hint="eastAsia"/>
          <w:sz w:val="24"/>
        </w:rPr>
        <w:t>类基金份额和</w:t>
      </w:r>
      <w:r>
        <w:rPr>
          <w:rFonts w:ascii="Cambria" w:hAnsi="Cambria"/>
          <w:sz w:val="24"/>
        </w:rPr>
        <w:t>C</w:t>
      </w:r>
      <w:r>
        <w:rPr>
          <w:rFonts w:ascii="Cambria" w:hAnsi="Cambria" w:hint="eastAsia"/>
          <w:sz w:val="24"/>
        </w:rPr>
        <w:t>类基金份额分别设置代码。由于基金费用不同，本基金不同类别的基金份额将分别计算并公告</w:t>
      </w:r>
      <w:r>
        <w:rPr>
          <w:rFonts w:ascii="Cambria" w:hAnsi="Cambria" w:cs="宋体" w:hint="eastAsia"/>
          <w:bCs/>
          <w:sz w:val="24"/>
        </w:rPr>
        <w:t>各类基金份额的</w:t>
      </w:r>
      <w:r>
        <w:rPr>
          <w:rFonts w:ascii="Cambria" w:hAnsi="Cambria" w:hint="eastAsia"/>
          <w:sz w:val="24"/>
        </w:rPr>
        <w:t>基金份额净值，计算公式如下：</w:t>
      </w:r>
    </w:p>
    <w:p w14:paraId="3C822254" w14:textId="77777777" w:rsidR="001D719D" w:rsidRDefault="000320F6">
      <w:pPr>
        <w:spacing w:line="360" w:lineRule="auto"/>
        <w:ind w:firstLine="480"/>
        <w:rPr>
          <w:rFonts w:ascii="Cambria" w:hAnsi="Cambria"/>
          <w:sz w:val="24"/>
        </w:rPr>
      </w:pPr>
      <w:r>
        <w:rPr>
          <w:rFonts w:ascii="Cambria" w:hAnsi="Cambria"/>
          <w:sz w:val="24"/>
        </w:rPr>
        <w:t>T</w:t>
      </w:r>
      <w:r>
        <w:rPr>
          <w:rFonts w:ascii="Cambria" w:hAnsi="Cambria" w:hint="eastAsia"/>
          <w:sz w:val="24"/>
        </w:rPr>
        <w:t>日某类</w:t>
      </w:r>
      <w:r>
        <w:rPr>
          <w:rFonts w:ascii="Cambria" w:hAnsi="Cambria" w:cs="宋体" w:hint="eastAsia"/>
          <w:bCs/>
          <w:sz w:val="24"/>
        </w:rPr>
        <w:t>基金份额的</w:t>
      </w:r>
      <w:r>
        <w:rPr>
          <w:rFonts w:ascii="Cambria" w:hAnsi="Cambria" w:hint="eastAsia"/>
          <w:sz w:val="24"/>
        </w:rPr>
        <w:t>基金份额净值＝</w:t>
      </w:r>
      <w:r>
        <w:rPr>
          <w:rFonts w:ascii="Cambria" w:hAnsi="Cambria"/>
          <w:sz w:val="24"/>
        </w:rPr>
        <w:t>T</w:t>
      </w:r>
      <w:r>
        <w:rPr>
          <w:rFonts w:ascii="Cambria" w:hAnsi="Cambria" w:hint="eastAsia"/>
          <w:sz w:val="24"/>
        </w:rPr>
        <w:t>日该类基金份额的基金资产净值／</w:t>
      </w:r>
      <w:r>
        <w:rPr>
          <w:rFonts w:ascii="Cambria" w:hAnsi="Cambria"/>
          <w:sz w:val="24"/>
        </w:rPr>
        <w:t>T</w:t>
      </w:r>
      <w:r>
        <w:rPr>
          <w:rFonts w:ascii="Cambria" w:hAnsi="Cambria" w:hint="eastAsia"/>
          <w:sz w:val="24"/>
        </w:rPr>
        <w:t>日该类基金份额的基金份额余额总数</w:t>
      </w:r>
    </w:p>
    <w:p w14:paraId="676BD5F7" w14:textId="77777777" w:rsidR="001D719D" w:rsidRDefault="000320F6">
      <w:pPr>
        <w:spacing w:line="360" w:lineRule="auto"/>
        <w:ind w:firstLine="480"/>
        <w:rPr>
          <w:rFonts w:ascii="Cambria" w:hAnsi="Cambria"/>
          <w:sz w:val="24"/>
        </w:rPr>
      </w:pPr>
      <w:r>
        <w:rPr>
          <w:rFonts w:ascii="Cambria" w:hAnsi="Cambria" w:hint="eastAsia"/>
          <w:sz w:val="24"/>
        </w:rPr>
        <w:t>投资人在认购</w:t>
      </w:r>
      <w:r>
        <w:rPr>
          <w:rFonts w:ascii="Cambria" w:hAnsi="Cambria" w:cs="宋体" w:hint="eastAsia"/>
          <w:bCs/>
          <w:sz w:val="24"/>
        </w:rPr>
        <w:t>、</w:t>
      </w:r>
      <w:r>
        <w:rPr>
          <w:rFonts w:ascii="Cambria" w:hAnsi="Cambria" w:hint="eastAsia"/>
          <w:sz w:val="24"/>
        </w:rPr>
        <w:t>申购基金份额时可自行选择基金份额类别。本基金不同基金份额类别之间不得互相转换。</w:t>
      </w:r>
    </w:p>
    <w:p w14:paraId="2EFC62B0" w14:textId="77777777" w:rsidR="001D719D" w:rsidRDefault="000320F6">
      <w:pPr>
        <w:spacing w:line="360" w:lineRule="auto"/>
        <w:ind w:firstLine="480"/>
        <w:rPr>
          <w:rFonts w:ascii="宋体" w:hAnsi="宋体" w:cs="宋体"/>
          <w:bCs/>
          <w:sz w:val="24"/>
        </w:rPr>
      </w:pPr>
      <w:r>
        <w:rPr>
          <w:rFonts w:ascii="Cambria" w:hAnsi="Cambria" w:cs="宋体" w:hint="eastAsia"/>
          <w:bCs/>
          <w:sz w:val="24"/>
        </w:rPr>
        <w:t>有关基金份额类别的具体设置、费率水平等由基金管理人确定，并在招募说明书中公告。基金管理人在不违反法律法规且对基金份额持有人利益无实质不利影响的前提下，</w:t>
      </w:r>
      <w:r>
        <w:rPr>
          <w:rFonts w:ascii="Cambria" w:hAnsi="Cambria" w:hint="eastAsia"/>
          <w:sz w:val="24"/>
        </w:rPr>
        <w:t>可根据基金实际运作情况，经与基金托管人协商一致，增加基金份额类别或停止某类基金份额类别的销售、</w:t>
      </w:r>
      <w:r>
        <w:rPr>
          <w:rFonts w:ascii="Cambria" w:hAnsi="Cambria" w:cs="宋体" w:hint="eastAsia"/>
          <w:bCs/>
          <w:sz w:val="24"/>
        </w:rPr>
        <w:t>变更收费方式、</w:t>
      </w:r>
      <w:r>
        <w:rPr>
          <w:rFonts w:ascii="Cambria" w:hAnsi="Cambria" w:hint="eastAsia"/>
          <w:sz w:val="24"/>
        </w:rPr>
        <w:t>调整基金份额类别设置，或</w:t>
      </w:r>
      <w:r>
        <w:rPr>
          <w:rFonts w:ascii="Cambria" w:hAnsi="Cambria" w:cs="宋体" w:hint="eastAsia"/>
          <w:bCs/>
          <w:sz w:val="24"/>
        </w:rPr>
        <w:t>调整</w:t>
      </w:r>
      <w:r>
        <w:rPr>
          <w:rFonts w:ascii="Cambria" w:hAnsi="Cambria" w:hint="eastAsia"/>
          <w:sz w:val="24"/>
        </w:rPr>
        <w:t>基金份额分类方法及规则</w:t>
      </w:r>
      <w:r>
        <w:rPr>
          <w:rFonts w:ascii="Cambria" w:hAnsi="Cambria" w:cs="宋体" w:hint="eastAsia"/>
          <w:bCs/>
          <w:sz w:val="24"/>
        </w:rPr>
        <w:t>，</w:t>
      </w:r>
      <w:r>
        <w:rPr>
          <w:rFonts w:ascii="Cambria" w:hAnsi="Cambria" w:hint="eastAsia"/>
          <w:sz w:val="24"/>
        </w:rPr>
        <w:t>调整</w:t>
      </w:r>
      <w:r>
        <w:rPr>
          <w:rFonts w:ascii="Cambria" w:hAnsi="Cambria" w:cs="宋体" w:hint="eastAsia"/>
          <w:bCs/>
          <w:sz w:val="24"/>
        </w:rPr>
        <w:t>实施</w:t>
      </w:r>
      <w:proofErr w:type="gramStart"/>
      <w:r>
        <w:rPr>
          <w:rFonts w:ascii="Cambria" w:hAnsi="Cambria" w:cs="宋体" w:hint="eastAsia"/>
          <w:bCs/>
          <w:sz w:val="24"/>
        </w:rPr>
        <w:t>前基金</w:t>
      </w:r>
      <w:proofErr w:type="gramEnd"/>
      <w:r>
        <w:rPr>
          <w:rFonts w:ascii="Cambria" w:hAnsi="Cambria" w:cs="宋体" w:hint="eastAsia"/>
          <w:bCs/>
          <w:sz w:val="24"/>
        </w:rPr>
        <w:t>管理人需及时</w:t>
      </w:r>
      <w:r>
        <w:rPr>
          <w:rFonts w:ascii="Cambria" w:hAnsi="Cambria" w:hint="eastAsia"/>
          <w:sz w:val="24"/>
        </w:rPr>
        <w:t>公告</w:t>
      </w:r>
      <w:r>
        <w:rPr>
          <w:rFonts w:ascii="Cambria" w:hAnsi="Cambria" w:cs="宋体" w:hint="eastAsia"/>
          <w:bCs/>
          <w:sz w:val="24"/>
        </w:rPr>
        <w:t>，</w:t>
      </w:r>
      <w:r>
        <w:rPr>
          <w:rFonts w:ascii="Cambria" w:hAnsi="Cambria" w:hint="eastAsia"/>
          <w:sz w:val="24"/>
        </w:rPr>
        <w:t>无需</w:t>
      </w:r>
      <w:r>
        <w:rPr>
          <w:rFonts w:ascii="Cambria" w:hAnsi="Cambria" w:hint="eastAsia"/>
          <w:sz w:val="24"/>
        </w:rPr>
        <w:lastRenderedPageBreak/>
        <w:t>召开基金份额持有人大会</w:t>
      </w:r>
      <w:r>
        <w:rPr>
          <w:rFonts w:ascii="宋体" w:hAnsi="宋体" w:cs="宋体" w:hint="eastAsia"/>
          <w:bCs/>
          <w:sz w:val="24"/>
        </w:rPr>
        <w:t>。</w:t>
      </w:r>
    </w:p>
    <w:p w14:paraId="2362BA61" w14:textId="77777777" w:rsidR="001D719D" w:rsidRDefault="001D719D">
      <w:pPr>
        <w:spacing w:line="360" w:lineRule="auto"/>
        <w:ind w:firstLine="480"/>
        <w:rPr>
          <w:rFonts w:ascii="宋体" w:hAnsi="宋体" w:cs="宋体"/>
          <w:bCs/>
          <w:sz w:val="24"/>
        </w:rPr>
      </w:pPr>
    </w:p>
    <w:p w14:paraId="1D94D6CF" w14:textId="77777777" w:rsidR="001D719D" w:rsidRDefault="000320F6">
      <w:pPr>
        <w:pStyle w:val="1"/>
        <w:spacing w:before="0" w:after="0"/>
        <w:jc w:val="center"/>
        <w:rPr>
          <w:rFonts w:hAnsi="宋体" w:cs="宋体"/>
          <w:color w:val="auto"/>
          <w:sz w:val="30"/>
        </w:rPr>
      </w:pPr>
      <w:r>
        <w:rPr>
          <w:rFonts w:hAnsi="宋体" w:cs="宋体"/>
          <w:b w:val="0"/>
          <w:bCs/>
          <w:color w:val="auto"/>
          <w:kern w:val="44"/>
          <w:sz w:val="21"/>
        </w:rPr>
        <w:br w:type="page"/>
      </w:r>
      <w:bookmarkStart w:id="71" w:name="_Toc27226"/>
      <w:bookmarkStart w:id="72" w:name="_Toc29784"/>
      <w:bookmarkStart w:id="73" w:name="_Toc15203"/>
      <w:bookmarkStart w:id="74" w:name="_Toc7151"/>
      <w:bookmarkStart w:id="75" w:name="_Toc53490566"/>
      <w:bookmarkStart w:id="76" w:name="_Toc3266"/>
      <w:bookmarkStart w:id="77" w:name="_Toc29948"/>
      <w:bookmarkStart w:id="78" w:name="_Toc27189"/>
      <w:bookmarkStart w:id="79" w:name="_Toc90742688"/>
      <w:bookmarkStart w:id="80" w:name="_Toc90742321"/>
      <w:bookmarkStart w:id="81" w:name="_Toc16265"/>
      <w:bookmarkStart w:id="82" w:name="_Toc22074"/>
      <w:bookmarkStart w:id="83" w:name="_Toc90742390"/>
      <w:bookmarkStart w:id="84" w:name="_Toc6714"/>
      <w:r>
        <w:rPr>
          <w:rFonts w:hAnsi="宋体" w:cs="宋体" w:hint="eastAsia"/>
          <w:color w:val="auto"/>
          <w:sz w:val="30"/>
        </w:rPr>
        <w:lastRenderedPageBreak/>
        <w:t xml:space="preserve">第四部分 </w:t>
      </w:r>
      <w:r>
        <w:rPr>
          <w:rFonts w:hAnsi="宋体" w:cs="宋体"/>
          <w:color w:val="auto"/>
          <w:sz w:val="30"/>
        </w:rPr>
        <w:t xml:space="preserve"> </w:t>
      </w:r>
      <w:r>
        <w:rPr>
          <w:rFonts w:hAnsi="宋体" w:cs="宋体" w:hint="eastAsia"/>
          <w:color w:val="auto"/>
          <w:sz w:val="30"/>
        </w:rPr>
        <w:t>基金份额的发售</w:t>
      </w:r>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7201862F" w14:textId="77777777" w:rsidR="001D719D" w:rsidRDefault="001D719D">
      <w:pPr>
        <w:spacing w:line="360" w:lineRule="auto"/>
        <w:ind w:firstLineChars="200" w:firstLine="420"/>
        <w:rPr>
          <w:rFonts w:ascii="宋体" w:hAnsi="宋体" w:cs="宋体"/>
          <w:bCs/>
          <w:kern w:val="44"/>
        </w:rPr>
      </w:pPr>
    </w:p>
    <w:p w14:paraId="3F85A1C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一、基金份额的发售时间、发售方式、发售对象</w:t>
      </w:r>
    </w:p>
    <w:p w14:paraId="049B132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1、发售时间</w:t>
      </w:r>
    </w:p>
    <w:p w14:paraId="4C3A6ED2" w14:textId="77777777" w:rsidR="001D719D" w:rsidRDefault="000320F6">
      <w:pPr>
        <w:spacing w:line="360" w:lineRule="auto"/>
        <w:ind w:firstLineChars="200" w:firstLine="480"/>
        <w:rPr>
          <w:rFonts w:ascii="宋体" w:hAnsi="宋体" w:cs="宋体"/>
          <w:bCs/>
        </w:rPr>
      </w:pPr>
      <w:r>
        <w:rPr>
          <w:rFonts w:ascii="宋体" w:hAnsi="宋体" w:cs="宋体" w:hint="eastAsia"/>
          <w:bCs/>
          <w:sz w:val="24"/>
        </w:rPr>
        <w:t>自基金份额发售之日起最长不得超过</w:t>
      </w:r>
      <w:r>
        <w:rPr>
          <w:rFonts w:ascii="宋体" w:hAnsi="宋体" w:cs="宋体"/>
          <w:bCs/>
          <w:sz w:val="24"/>
        </w:rPr>
        <w:t>3</w:t>
      </w:r>
      <w:r>
        <w:rPr>
          <w:rFonts w:ascii="宋体" w:hAnsi="宋体" w:cs="宋体" w:hint="eastAsia"/>
          <w:bCs/>
          <w:sz w:val="24"/>
        </w:rPr>
        <w:t>个月，具体发售时间</w:t>
      </w:r>
      <w:proofErr w:type="gramStart"/>
      <w:r>
        <w:rPr>
          <w:rFonts w:ascii="宋体" w:hAnsi="宋体" w:cs="宋体" w:hint="eastAsia"/>
          <w:bCs/>
          <w:sz w:val="24"/>
        </w:rPr>
        <w:t>见基金</w:t>
      </w:r>
      <w:proofErr w:type="gramEnd"/>
      <w:r>
        <w:rPr>
          <w:rFonts w:ascii="宋体" w:hAnsi="宋体" w:cs="宋体" w:hint="eastAsia"/>
          <w:bCs/>
          <w:sz w:val="24"/>
        </w:rPr>
        <w:t>份额发售公告。</w:t>
      </w:r>
    </w:p>
    <w:p w14:paraId="78BA5C3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2、发售方式</w:t>
      </w:r>
    </w:p>
    <w:p w14:paraId="2070490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通过各销售机构的基金销售网</w:t>
      </w:r>
      <w:proofErr w:type="gramStart"/>
      <w:r>
        <w:rPr>
          <w:rFonts w:ascii="宋体" w:hAnsi="宋体" w:cs="宋体" w:hint="eastAsia"/>
          <w:bCs/>
          <w:sz w:val="24"/>
        </w:rPr>
        <w:t>点公开</w:t>
      </w:r>
      <w:proofErr w:type="gramEnd"/>
      <w:r>
        <w:rPr>
          <w:rFonts w:ascii="宋体" w:hAnsi="宋体" w:cs="宋体" w:hint="eastAsia"/>
          <w:bCs/>
          <w:sz w:val="24"/>
        </w:rPr>
        <w:t>发售，各销售机构的具体名单</w:t>
      </w:r>
      <w:proofErr w:type="gramStart"/>
      <w:r>
        <w:rPr>
          <w:rFonts w:ascii="宋体" w:hAnsi="宋体" w:cs="宋体" w:hint="eastAsia"/>
          <w:bCs/>
          <w:sz w:val="24"/>
        </w:rPr>
        <w:t>见基金</w:t>
      </w:r>
      <w:proofErr w:type="gramEnd"/>
      <w:r>
        <w:rPr>
          <w:rFonts w:ascii="宋体" w:hAnsi="宋体" w:cs="宋体" w:hint="eastAsia"/>
          <w:bCs/>
          <w:sz w:val="24"/>
        </w:rPr>
        <w:t>份额发售公告以及基金管理人网站公示。</w:t>
      </w:r>
    </w:p>
    <w:p w14:paraId="0EAD66A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3、发售对象</w:t>
      </w:r>
    </w:p>
    <w:p w14:paraId="2D47225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符合法律法规规定的可投资于证券投资基金的个人投资者、机构投资者、合格境外机构投资者、人民币合格境外机构投资者和发起资金提供方以及法律法规或中国证监会允许购买证券投资基金的其他投资人。</w:t>
      </w:r>
    </w:p>
    <w:p w14:paraId="1CFCC35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二、基金份额的认购</w:t>
      </w:r>
    </w:p>
    <w:p w14:paraId="27DDA2E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1、认购费用</w:t>
      </w:r>
    </w:p>
    <w:p w14:paraId="7CBEBB9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w:t>
      </w:r>
      <w:r>
        <w:rPr>
          <w:rFonts w:ascii="宋体" w:hAnsi="宋体" w:cs="宋体"/>
          <w:bCs/>
          <w:sz w:val="24"/>
        </w:rPr>
        <w:t>A类基金份额收取认购费用，C类基金份额不收取认购费用。本基金A类基金份额</w:t>
      </w:r>
      <w:r>
        <w:rPr>
          <w:rFonts w:ascii="宋体" w:hAnsi="宋体" w:cs="宋体" w:hint="eastAsia"/>
          <w:bCs/>
          <w:sz w:val="24"/>
        </w:rPr>
        <w:t>的认购费率由基金管理人决定，并在招募说明书及基金产品资料概要中列示。基金认购费用不列入基金财产。</w:t>
      </w:r>
    </w:p>
    <w:p w14:paraId="3C2FD45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2、募集期利息的处理方式</w:t>
      </w:r>
    </w:p>
    <w:p w14:paraId="11F10B7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有效认购款项在募集期间产生的利息将折算为基金份额</w:t>
      </w:r>
      <w:proofErr w:type="gramStart"/>
      <w:r>
        <w:rPr>
          <w:rFonts w:ascii="宋体" w:hAnsi="宋体" w:cs="宋体" w:hint="eastAsia"/>
          <w:bCs/>
          <w:sz w:val="24"/>
        </w:rPr>
        <w:t>归基金</w:t>
      </w:r>
      <w:proofErr w:type="gramEnd"/>
      <w:r>
        <w:rPr>
          <w:rFonts w:ascii="宋体" w:hAnsi="宋体" w:cs="宋体" w:hint="eastAsia"/>
          <w:bCs/>
          <w:sz w:val="24"/>
        </w:rPr>
        <w:t>份额持有人所有，其中利息转份额以登记机构的记录为准。</w:t>
      </w:r>
    </w:p>
    <w:p w14:paraId="67514DC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3、基金认购份额的计算</w:t>
      </w:r>
    </w:p>
    <w:p w14:paraId="3522006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基金认购份额具体的计算方法在招募说明书中列示。</w:t>
      </w:r>
    </w:p>
    <w:p w14:paraId="7475FD8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4、认购份额余额的处理方式</w:t>
      </w:r>
    </w:p>
    <w:p w14:paraId="6D8B1D6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认购份额</w:t>
      </w:r>
      <w:bookmarkStart w:id="85" w:name="OLE_LINK1"/>
      <w:r>
        <w:rPr>
          <w:rFonts w:ascii="宋体" w:hAnsi="宋体" w:cs="宋体" w:hint="eastAsia"/>
          <w:bCs/>
          <w:sz w:val="24"/>
        </w:rPr>
        <w:t>的计算</w:t>
      </w:r>
      <w:bookmarkEnd w:id="85"/>
      <w:r>
        <w:rPr>
          <w:rFonts w:ascii="宋体" w:hAnsi="宋体" w:cs="宋体" w:hint="eastAsia"/>
          <w:bCs/>
          <w:sz w:val="24"/>
        </w:rPr>
        <w:t>保留到小数点后</w:t>
      </w:r>
      <w:r>
        <w:rPr>
          <w:rFonts w:ascii="宋体" w:hAnsi="宋体" w:cs="宋体"/>
          <w:bCs/>
          <w:sz w:val="24"/>
        </w:rPr>
        <w:t>2</w:t>
      </w:r>
      <w:r>
        <w:rPr>
          <w:rFonts w:ascii="宋体" w:hAnsi="宋体" w:cs="宋体" w:hint="eastAsia"/>
          <w:bCs/>
          <w:sz w:val="24"/>
        </w:rPr>
        <w:t>位，小数点</w:t>
      </w:r>
      <w:r>
        <w:rPr>
          <w:rFonts w:ascii="宋体" w:hAnsi="宋体" w:cs="宋体"/>
          <w:bCs/>
          <w:sz w:val="24"/>
        </w:rPr>
        <w:t>2</w:t>
      </w:r>
      <w:r>
        <w:rPr>
          <w:rFonts w:ascii="宋体" w:hAnsi="宋体" w:cs="宋体" w:hint="eastAsia"/>
          <w:bCs/>
          <w:sz w:val="24"/>
        </w:rPr>
        <w:t>位以后的部分四舍五入，由此误差产生的收益或损失由基金财产承担。</w:t>
      </w:r>
    </w:p>
    <w:p w14:paraId="0CF39C5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5、认购申请的确认</w:t>
      </w:r>
    </w:p>
    <w:p w14:paraId="78C05CD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销售机构对认购申请的受理并不代表该申请一定成功，而仅代表销售机构确实接收到认购申请。认购的确认以登记机构的确认结果为准。对于认购申请及认</w:t>
      </w:r>
      <w:r>
        <w:rPr>
          <w:rFonts w:ascii="宋体" w:hAnsi="宋体" w:cs="宋体" w:hint="eastAsia"/>
          <w:bCs/>
          <w:sz w:val="24"/>
        </w:rPr>
        <w:lastRenderedPageBreak/>
        <w:t>购份额的确认情况，投资人应及时查询并妥善行使合法权利。</w:t>
      </w:r>
    </w:p>
    <w:p w14:paraId="06B66B4B" w14:textId="77777777" w:rsidR="001D719D" w:rsidRDefault="001D719D">
      <w:pPr>
        <w:spacing w:line="360" w:lineRule="auto"/>
        <w:ind w:firstLineChars="200" w:firstLine="480"/>
        <w:rPr>
          <w:rFonts w:ascii="宋体" w:hAnsi="宋体" w:cs="宋体"/>
          <w:bCs/>
          <w:sz w:val="24"/>
        </w:rPr>
      </w:pPr>
    </w:p>
    <w:p w14:paraId="1F3EBEF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三、基金份额认购金额的限制</w:t>
      </w:r>
    </w:p>
    <w:p w14:paraId="452FDAD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1、投资人认购时，需按销售机构规定的方式全额缴款。</w:t>
      </w:r>
    </w:p>
    <w:p w14:paraId="57EB929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2、基金管理人可以对每个基金交易账户的单笔最低认购金额进行限制，具体限制请参看招募说明书</w:t>
      </w:r>
      <w:r>
        <w:rPr>
          <w:rFonts w:ascii="宋体" w:hAnsi="宋体" w:cs="宋体" w:hint="eastAsia"/>
          <w:bCs/>
          <w:sz w:val="24"/>
        </w:rPr>
        <w:t>或相关公告。</w:t>
      </w:r>
    </w:p>
    <w:p w14:paraId="0364A4C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3、基金管理人可以对募集期间的单个投资人的累计认购金额进行限制，具体限制和处理方法请参看招募说明书</w:t>
      </w:r>
      <w:r>
        <w:rPr>
          <w:rFonts w:ascii="宋体" w:hAnsi="宋体" w:cs="宋体" w:hint="eastAsia"/>
          <w:bCs/>
          <w:sz w:val="24"/>
        </w:rPr>
        <w:t>或相关公告。</w:t>
      </w:r>
    </w:p>
    <w:p w14:paraId="4712E11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4、投资人在募集期内可以多次认购基金份额，认购费用按每笔认购申请单独计算。已受理的认购申请不允许撤销。</w:t>
      </w:r>
    </w:p>
    <w:p w14:paraId="3A51943B"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5</w:t>
      </w:r>
      <w:r>
        <w:rPr>
          <w:rFonts w:ascii="Cambria" w:hAnsi="Cambria" w:cs="宋体" w:hint="eastAsia"/>
          <w:bCs/>
          <w:sz w:val="24"/>
        </w:rPr>
        <w:t>、按照本基金各类基金份额合并计算，如本基金单个投资人累计认购的基金份额数达到或者超过基金总份额的</w:t>
      </w:r>
      <w:r>
        <w:rPr>
          <w:rFonts w:ascii="Cambria" w:hAnsi="Cambria" w:cs="宋体"/>
          <w:bCs/>
          <w:sz w:val="24"/>
        </w:rPr>
        <w:t>50%</w:t>
      </w:r>
      <w:r>
        <w:rPr>
          <w:rFonts w:ascii="Cambria" w:hAnsi="Cambria" w:cs="宋体" w:hint="eastAsia"/>
          <w:bCs/>
          <w:sz w:val="24"/>
        </w:rPr>
        <w:t>，基金管理人可以采取比例确认等方式对该投资人的认购申请进行限制。基金管理人接受某笔或者某些认购申请有可能导致投资者变相规避前述</w:t>
      </w:r>
      <w:r>
        <w:rPr>
          <w:rFonts w:ascii="Cambria" w:hAnsi="Cambria" w:cs="宋体"/>
          <w:bCs/>
          <w:sz w:val="24"/>
        </w:rPr>
        <w:t>50%</w:t>
      </w:r>
      <w:r>
        <w:rPr>
          <w:rFonts w:ascii="Cambria" w:hAnsi="Cambria" w:cs="宋体" w:hint="eastAsia"/>
          <w:bCs/>
          <w:sz w:val="24"/>
        </w:rPr>
        <w:t>比例要求的，基金管理人有权拒绝该等全部或者部分认购申请。法律法规另有规定的，从其规定。投资人认购的基金份额数以基金合同生效后登记机构的确认为准。</w:t>
      </w:r>
    </w:p>
    <w:p w14:paraId="66B07EB6" w14:textId="77777777" w:rsidR="001D719D" w:rsidRDefault="001D719D">
      <w:pPr>
        <w:spacing w:line="360" w:lineRule="auto"/>
        <w:ind w:firstLineChars="200" w:firstLine="480"/>
        <w:rPr>
          <w:rFonts w:ascii="Cambria" w:hAnsi="Cambria" w:cs="宋体"/>
          <w:bCs/>
          <w:sz w:val="24"/>
        </w:rPr>
      </w:pPr>
    </w:p>
    <w:p w14:paraId="1BF9FFCF"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四、发起资金的认购</w:t>
      </w:r>
    </w:p>
    <w:p w14:paraId="60D76D0F"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发起资金提供方认购基金的金额不少于</w:t>
      </w:r>
      <w:r>
        <w:rPr>
          <w:rFonts w:ascii="Cambria" w:hAnsi="Cambria" w:cs="宋体" w:hint="eastAsia"/>
          <w:bCs/>
          <w:sz w:val="24"/>
        </w:rPr>
        <w:t>1000</w:t>
      </w:r>
      <w:r>
        <w:rPr>
          <w:rFonts w:ascii="Cambria" w:hAnsi="Cambria" w:cs="宋体" w:hint="eastAsia"/>
          <w:bCs/>
          <w:sz w:val="24"/>
        </w:rPr>
        <w:t>万元人民币，且持有认购份额的期限自基金合同生效日起不少于</w:t>
      </w:r>
      <w:r>
        <w:rPr>
          <w:rFonts w:ascii="Cambria" w:hAnsi="Cambria" w:cs="宋体" w:hint="eastAsia"/>
          <w:bCs/>
          <w:sz w:val="24"/>
        </w:rPr>
        <w:t>3</w:t>
      </w:r>
      <w:r>
        <w:rPr>
          <w:rFonts w:ascii="Cambria" w:hAnsi="Cambria" w:cs="宋体" w:hint="eastAsia"/>
          <w:bCs/>
          <w:sz w:val="24"/>
        </w:rPr>
        <w:t>年，法律法规和监管机构另有规定的除外。</w:t>
      </w:r>
    </w:p>
    <w:p w14:paraId="437FAF84"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本基金发起资金的认购情况</w:t>
      </w:r>
      <w:proofErr w:type="gramStart"/>
      <w:r>
        <w:rPr>
          <w:rFonts w:ascii="Cambria" w:hAnsi="Cambria" w:cs="宋体" w:hint="eastAsia"/>
          <w:bCs/>
          <w:sz w:val="24"/>
        </w:rPr>
        <w:t>见基金</w:t>
      </w:r>
      <w:proofErr w:type="gramEnd"/>
      <w:r>
        <w:rPr>
          <w:rFonts w:ascii="Cambria" w:hAnsi="Cambria" w:cs="宋体" w:hint="eastAsia"/>
          <w:bCs/>
          <w:sz w:val="24"/>
        </w:rPr>
        <w:t>管理人届时发布的公告。</w:t>
      </w:r>
    </w:p>
    <w:p w14:paraId="147D3758" w14:textId="77777777" w:rsidR="001D719D" w:rsidRDefault="001D719D">
      <w:pPr>
        <w:spacing w:line="360" w:lineRule="auto"/>
        <w:ind w:firstLineChars="200" w:firstLine="480"/>
        <w:rPr>
          <w:rFonts w:ascii="Cambria" w:hAnsi="Cambria" w:cs="宋体"/>
          <w:bCs/>
          <w:sz w:val="24"/>
        </w:rPr>
      </w:pPr>
    </w:p>
    <w:p w14:paraId="22C0DD06" w14:textId="77777777" w:rsidR="001D719D" w:rsidRDefault="001D719D">
      <w:pPr>
        <w:spacing w:line="360" w:lineRule="auto"/>
        <w:ind w:firstLineChars="200" w:firstLine="480"/>
        <w:rPr>
          <w:rFonts w:ascii="宋体" w:hAnsi="宋体" w:cs="宋体"/>
          <w:bCs/>
          <w:sz w:val="24"/>
        </w:rPr>
      </w:pPr>
    </w:p>
    <w:p w14:paraId="5BEBEF8B" w14:textId="77777777" w:rsidR="001D719D" w:rsidRDefault="000320F6">
      <w:pPr>
        <w:pStyle w:val="1"/>
        <w:spacing w:before="0" w:after="0"/>
        <w:jc w:val="center"/>
        <w:rPr>
          <w:rFonts w:hAnsi="宋体" w:cs="宋体"/>
          <w:color w:val="auto"/>
          <w:sz w:val="30"/>
        </w:rPr>
      </w:pPr>
      <w:r>
        <w:rPr>
          <w:rFonts w:hAnsi="宋体" w:cs="宋体"/>
          <w:b w:val="0"/>
          <w:bCs/>
          <w:color w:val="auto"/>
          <w:kern w:val="44"/>
          <w:sz w:val="21"/>
        </w:rPr>
        <w:br w:type="page"/>
      </w:r>
      <w:bookmarkStart w:id="86" w:name="_Toc14893"/>
      <w:bookmarkStart w:id="87" w:name="_Toc17912"/>
      <w:bookmarkStart w:id="88" w:name="_Toc53490567"/>
      <w:bookmarkStart w:id="89" w:name="_Toc18526"/>
      <w:bookmarkStart w:id="90" w:name="_Toc26986"/>
      <w:bookmarkStart w:id="91" w:name="_Toc139991735"/>
      <w:bookmarkStart w:id="92" w:name="_Toc1823"/>
      <w:bookmarkStart w:id="93" w:name="_Toc7848"/>
      <w:bookmarkStart w:id="94" w:name="_Toc4741"/>
      <w:bookmarkStart w:id="95" w:name="_Toc18797"/>
      <w:bookmarkStart w:id="96" w:name="_Toc141703885"/>
      <w:bookmarkStart w:id="97" w:name="_Toc21988"/>
      <w:bookmarkStart w:id="98" w:name="_Toc18329"/>
      <w:r>
        <w:rPr>
          <w:rFonts w:hAnsi="宋体" w:cs="宋体" w:hint="eastAsia"/>
          <w:color w:val="auto"/>
          <w:sz w:val="30"/>
        </w:rPr>
        <w:lastRenderedPageBreak/>
        <w:t>第五部分</w:t>
      </w:r>
      <w:r>
        <w:rPr>
          <w:rFonts w:hAnsi="宋体" w:cs="宋体"/>
          <w:color w:val="auto"/>
          <w:sz w:val="30"/>
        </w:rPr>
        <w:t xml:space="preserve">  </w:t>
      </w:r>
      <w:r>
        <w:rPr>
          <w:rFonts w:hAnsi="宋体" w:cs="宋体" w:hint="eastAsia"/>
          <w:color w:val="auto"/>
          <w:sz w:val="30"/>
        </w:rPr>
        <w:t>基金备案</w:t>
      </w:r>
      <w:bookmarkEnd w:id="86"/>
      <w:bookmarkEnd w:id="87"/>
      <w:bookmarkEnd w:id="88"/>
      <w:bookmarkEnd w:id="89"/>
      <w:bookmarkEnd w:id="90"/>
      <w:bookmarkEnd w:id="91"/>
      <w:bookmarkEnd w:id="92"/>
      <w:bookmarkEnd w:id="93"/>
      <w:bookmarkEnd w:id="94"/>
      <w:bookmarkEnd w:id="95"/>
      <w:bookmarkEnd w:id="96"/>
      <w:bookmarkEnd w:id="97"/>
      <w:bookmarkEnd w:id="98"/>
    </w:p>
    <w:p w14:paraId="05518277" w14:textId="77777777" w:rsidR="001D719D" w:rsidRDefault="001D719D">
      <w:pPr>
        <w:spacing w:line="360" w:lineRule="auto"/>
        <w:ind w:firstLine="540"/>
        <w:rPr>
          <w:rFonts w:ascii="宋体" w:hAnsi="宋体" w:cs="宋体"/>
          <w:bCs/>
          <w:sz w:val="24"/>
        </w:rPr>
      </w:pPr>
    </w:p>
    <w:p w14:paraId="2306AFF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一、基金备案的条件</w:t>
      </w:r>
    </w:p>
    <w:p w14:paraId="5299CBC2" w14:textId="77777777" w:rsidR="001D719D" w:rsidRDefault="000320F6">
      <w:pPr>
        <w:spacing w:line="360" w:lineRule="auto"/>
        <w:ind w:firstLineChars="200" w:firstLine="480"/>
        <w:jc w:val="left"/>
        <w:rPr>
          <w:rFonts w:ascii="宋体" w:hAnsi="宋体" w:cs="宋体"/>
          <w:bCs/>
          <w:sz w:val="24"/>
        </w:rPr>
      </w:pPr>
      <w:r>
        <w:rPr>
          <w:rFonts w:ascii="宋体" w:hAnsi="宋体" w:cs="宋体" w:hint="eastAsia"/>
          <w:bCs/>
          <w:sz w:val="24"/>
        </w:rPr>
        <w:t>本基金自基金份额发售之日起3个月内，在发起资金提供方认购金额不少于1000万元人民币且承诺持有期限不少于3年的条件下，基金募集期届满或基金管理人依据法律法规及招募说明书可以决定停止基金发售，并在10日内聘请法定验资机构验资，验资报告需对发起资金提供方及其持有份额进行专门说明。基金管理人自收到验资报告之日起10日内，向中国证监会办理基金备案手续。</w:t>
      </w:r>
    </w:p>
    <w:p w14:paraId="712AA552" w14:textId="77777777" w:rsidR="001D719D" w:rsidRDefault="000320F6">
      <w:pPr>
        <w:spacing w:line="360" w:lineRule="auto"/>
        <w:ind w:firstLineChars="200" w:firstLine="480"/>
        <w:jc w:val="left"/>
        <w:rPr>
          <w:rFonts w:ascii="宋体" w:hAnsi="宋体" w:cs="宋体"/>
          <w:bCs/>
          <w:sz w:val="24"/>
        </w:rPr>
      </w:pPr>
      <w:r>
        <w:rPr>
          <w:rFonts w:ascii="宋体" w:hAnsi="宋体" w:cs="宋体" w:hint="eastAsia"/>
          <w:bCs/>
          <w:sz w:val="24"/>
        </w:rPr>
        <w:t>基金募集达到基金备案条件的，自基金管理人办理完毕基金备案手续并取得中国证监会书面确认之日起，《基金合同》生效；否则《基金合同》不生效。</w:t>
      </w:r>
    </w:p>
    <w:p w14:paraId="0C151E72" w14:textId="77777777" w:rsidR="001D719D" w:rsidRDefault="000320F6">
      <w:pPr>
        <w:spacing w:line="360" w:lineRule="auto"/>
        <w:ind w:firstLineChars="200" w:firstLine="480"/>
        <w:jc w:val="left"/>
        <w:rPr>
          <w:rFonts w:ascii="宋体" w:hAnsi="宋体" w:cs="宋体"/>
          <w:bCs/>
          <w:sz w:val="24"/>
        </w:rPr>
      </w:pPr>
      <w:r>
        <w:rPr>
          <w:rFonts w:ascii="宋体" w:hAnsi="宋体" w:cs="宋体" w:hint="eastAsia"/>
          <w:bCs/>
          <w:sz w:val="24"/>
        </w:rPr>
        <w:t>基金管理人在收到中国证监会确认文件的次日对《基金合同》生效事宜予以公告。基金管理人应将基金募集期间募集的资金存入专门账户，在基金募集行为结束前，任何人不得动用。</w:t>
      </w:r>
    </w:p>
    <w:p w14:paraId="213DC55F" w14:textId="77777777" w:rsidR="001D719D" w:rsidRDefault="001D719D">
      <w:pPr>
        <w:spacing w:line="360" w:lineRule="auto"/>
        <w:ind w:firstLineChars="200" w:firstLine="480"/>
        <w:jc w:val="left"/>
        <w:rPr>
          <w:rFonts w:ascii="宋体" w:hAnsi="宋体" w:cs="宋体"/>
          <w:bCs/>
          <w:sz w:val="24"/>
        </w:rPr>
      </w:pPr>
    </w:p>
    <w:p w14:paraId="59C98BB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二、基金合同不能生效时募集资金的处理方式</w:t>
      </w:r>
    </w:p>
    <w:p w14:paraId="24014917" w14:textId="77777777" w:rsidR="001D719D" w:rsidRDefault="000320F6">
      <w:pPr>
        <w:spacing w:line="360" w:lineRule="auto"/>
        <w:ind w:firstLine="480"/>
        <w:rPr>
          <w:rFonts w:ascii="宋体" w:hAnsi="宋体" w:cs="宋体"/>
          <w:bCs/>
          <w:sz w:val="24"/>
        </w:rPr>
      </w:pPr>
      <w:r>
        <w:rPr>
          <w:rFonts w:ascii="宋体" w:hAnsi="宋体" w:cs="宋体" w:hint="eastAsia"/>
          <w:bCs/>
          <w:sz w:val="24"/>
        </w:rPr>
        <w:t>如果募集期限届满，未满足基金备案条件，基金管理人应当承担下列责任：</w:t>
      </w:r>
    </w:p>
    <w:p w14:paraId="605DC2E2" w14:textId="77777777" w:rsidR="001D719D" w:rsidRDefault="000320F6">
      <w:pPr>
        <w:spacing w:line="360" w:lineRule="auto"/>
        <w:ind w:firstLine="480"/>
        <w:rPr>
          <w:rFonts w:ascii="宋体" w:hAnsi="宋体" w:cs="宋体"/>
          <w:bCs/>
          <w:sz w:val="24"/>
        </w:rPr>
      </w:pPr>
      <w:r>
        <w:rPr>
          <w:rFonts w:ascii="宋体" w:hAnsi="宋体" w:cs="宋体"/>
          <w:bCs/>
          <w:sz w:val="24"/>
        </w:rPr>
        <w:t>1、以其固有财产承担因募集行为而产生的债务和费用。</w:t>
      </w:r>
    </w:p>
    <w:p w14:paraId="080A358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2、在基金募集期限届满后30</w:t>
      </w:r>
      <w:r>
        <w:rPr>
          <w:rFonts w:ascii="宋体" w:hAnsi="宋体" w:cs="宋体" w:hint="eastAsia"/>
          <w:bCs/>
          <w:sz w:val="24"/>
        </w:rPr>
        <w:t>日内返还投资者已缴纳的款项，并加计银行同期活期存款利息。</w:t>
      </w:r>
    </w:p>
    <w:p w14:paraId="0AB4B60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3、如基金募集失败，基金管理人、基金托管人及销售机构不得请求报酬。基金管理人、基金托管人和销售机构为基金募集支付之一切费用应由各方各自承担。</w:t>
      </w:r>
    </w:p>
    <w:p w14:paraId="51B78AD9" w14:textId="77777777" w:rsidR="001D719D" w:rsidRDefault="001D719D">
      <w:pPr>
        <w:spacing w:line="360" w:lineRule="auto"/>
        <w:ind w:firstLineChars="200" w:firstLine="480"/>
        <w:rPr>
          <w:rFonts w:ascii="宋体" w:hAnsi="宋体" w:cs="宋体"/>
          <w:bCs/>
          <w:sz w:val="24"/>
        </w:rPr>
      </w:pPr>
    </w:p>
    <w:p w14:paraId="0956870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三、基金存续期内的基金份额持有人数量和资产规模</w:t>
      </w:r>
    </w:p>
    <w:p w14:paraId="57876D2A" w14:textId="77777777" w:rsidR="001D719D" w:rsidRDefault="000320F6">
      <w:pPr>
        <w:spacing w:line="360" w:lineRule="auto"/>
        <w:ind w:firstLine="420"/>
        <w:jc w:val="left"/>
        <w:rPr>
          <w:rFonts w:ascii="宋体" w:hAnsi="宋体" w:cs="宋体"/>
          <w:bCs/>
          <w:sz w:val="24"/>
        </w:rPr>
      </w:pPr>
      <w:bookmarkStart w:id="99" w:name="_Toc79392606"/>
      <w:bookmarkStart w:id="100" w:name="_Toc123102453"/>
      <w:bookmarkStart w:id="101" w:name="_Toc123112234"/>
      <w:bookmarkStart w:id="102" w:name="_Toc141703886"/>
      <w:bookmarkStart w:id="103" w:name="_Toc610"/>
      <w:bookmarkStart w:id="104" w:name="_Toc98560352"/>
      <w:bookmarkStart w:id="105" w:name="_Toc4003"/>
      <w:bookmarkStart w:id="106" w:name="_Toc17244"/>
      <w:bookmarkStart w:id="107" w:name="_Toc23822"/>
      <w:bookmarkStart w:id="108" w:name="_Toc23261"/>
      <w:bookmarkStart w:id="109" w:name="_Toc139991736"/>
      <w:bookmarkStart w:id="110" w:name="_Toc10463"/>
      <w:bookmarkStart w:id="111" w:name="_Toc1270"/>
      <w:bookmarkStart w:id="112" w:name="_Toc123051452"/>
      <w:bookmarkStart w:id="113" w:name="_Toc20733"/>
      <w:bookmarkStart w:id="114" w:name="_Toc1427"/>
      <w:bookmarkStart w:id="115" w:name="_Toc7920"/>
      <w:bookmarkStart w:id="116" w:name="_Toc48649707"/>
      <w:r>
        <w:rPr>
          <w:rFonts w:ascii="宋体" w:hAnsi="宋体" w:cs="宋体" w:hint="eastAsia"/>
          <w:bCs/>
          <w:sz w:val="24"/>
        </w:rPr>
        <w:t>《基金合同》生效后之日起三年后的对应日，</w:t>
      </w:r>
      <w:proofErr w:type="gramStart"/>
      <w:r>
        <w:rPr>
          <w:rFonts w:ascii="宋体" w:hAnsi="宋体" w:cs="宋体" w:hint="eastAsia"/>
          <w:bCs/>
          <w:sz w:val="24"/>
        </w:rPr>
        <w:t>若基金</w:t>
      </w:r>
      <w:proofErr w:type="gramEnd"/>
      <w:r>
        <w:rPr>
          <w:rFonts w:ascii="宋体" w:hAnsi="宋体" w:cs="宋体" w:hint="eastAsia"/>
          <w:bCs/>
          <w:sz w:val="24"/>
        </w:rPr>
        <w:t>资产净值低于2亿元，本基金将根据《基金合同》的约定进行基金财产清算并终止，无需召开基金份额持有人大会审议，且不得通过召开基金份额持有人大会的方式延续。若届时的法律法规或中国证监会规定发生变化，上述终止规定被取消、更改或补</w:t>
      </w:r>
      <w:r>
        <w:rPr>
          <w:rFonts w:ascii="宋体" w:hAnsi="宋体" w:cs="宋体" w:hint="eastAsia"/>
          <w:bCs/>
          <w:sz w:val="24"/>
        </w:rPr>
        <w:lastRenderedPageBreak/>
        <w:t>充时，则本基金可以参照届时有效的法律法规或中国证监会规定执行。</w:t>
      </w:r>
    </w:p>
    <w:p w14:paraId="0173B8A2" w14:textId="77777777" w:rsidR="001D719D" w:rsidRDefault="000320F6">
      <w:pPr>
        <w:spacing w:line="360" w:lineRule="auto"/>
        <w:ind w:firstLine="420"/>
        <w:jc w:val="left"/>
        <w:rPr>
          <w:rFonts w:ascii="宋体" w:hAnsi="宋体" w:cs="宋体"/>
          <w:bCs/>
          <w:sz w:val="24"/>
        </w:rPr>
      </w:pPr>
      <w:r>
        <w:rPr>
          <w:rFonts w:ascii="宋体" w:hAnsi="宋体" w:cs="宋体" w:hint="eastAsia"/>
          <w:bCs/>
          <w:sz w:val="24"/>
        </w:rPr>
        <w:t>《基金合同》生效满三年后继续存续的，连续20个工作日出现基金份额持有人数量不满200人或者基金资产净值低于5000万元情形的，基金管理人应当在定期报告中予以披露；连续60个工作日出现前述情形的，基金管理人应当在10个工作日内向中国证监会报告并提出解决方案，解决方案包括持续运作、转换运作方式、与其他基金合并或者终止基金合同等，并在6个月内召开基金份额持有人大会进行表决。</w:t>
      </w:r>
    </w:p>
    <w:p w14:paraId="4F7EC032" w14:textId="77777777" w:rsidR="001D719D" w:rsidRDefault="000320F6">
      <w:pPr>
        <w:spacing w:line="360" w:lineRule="auto"/>
        <w:ind w:firstLine="420"/>
        <w:jc w:val="left"/>
        <w:rPr>
          <w:rFonts w:ascii="宋体" w:hAnsi="宋体" w:cs="宋体"/>
          <w:bCs/>
          <w:sz w:val="24"/>
        </w:rPr>
      </w:pPr>
      <w:r>
        <w:rPr>
          <w:rFonts w:ascii="宋体" w:hAnsi="宋体" w:cs="宋体" w:hint="eastAsia"/>
          <w:bCs/>
          <w:sz w:val="24"/>
        </w:rPr>
        <w:t>法律法规或中国证监会另有规定时，从其规定。</w:t>
      </w:r>
    </w:p>
    <w:p w14:paraId="4CA0117C" w14:textId="77777777" w:rsidR="001D719D" w:rsidRDefault="001D719D">
      <w:pPr>
        <w:spacing w:line="360" w:lineRule="auto"/>
        <w:ind w:firstLine="420"/>
        <w:jc w:val="left"/>
        <w:rPr>
          <w:rFonts w:ascii="宋体" w:hAnsi="宋体" w:cs="宋体"/>
          <w:bCs/>
          <w:sz w:val="24"/>
        </w:rPr>
      </w:pPr>
    </w:p>
    <w:p w14:paraId="33CBA6C0" w14:textId="77777777" w:rsidR="001D719D" w:rsidRDefault="000320F6">
      <w:pPr>
        <w:pStyle w:val="1"/>
        <w:spacing w:before="0" w:after="0"/>
        <w:jc w:val="center"/>
        <w:rPr>
          <w:rFonts w:hAnsi="宋体" w:cs="宋体"/>
          <w:color w:val="auto"/>
          <w:sz w:val="30"/>
        </w:rPr>
      </w:pPr>
      <w:r>
        <w:rPr>
          <w:rFonts w:hAnsi="宋体" w:cs="宋体"/>
          <w:color w:val="auto"/>
          <w:sz w:val="30"/>
        </w:rPr>
        <w:br w:type="page"/>
      </w:r>
      <w:bookmarkStart w:id="117" w:name="_Toc53490568"/>
      <w:r>
        <w:rPr>
          <w:rFonts w:hAnsi="宋体" w:cs="宋体" w:hint="eastAsia"/>
          <w:color w:val="auto"/>
          <w:sz w:val="30"/>
        </w:rPr>
        <w:lastRenderedPageBreak/>
        <w:t>第六部分</w:t>
      </w:r>
      <w:r>
        <w:rPr>
          <w:rFonts w:hAnsi="宋体" w:cs="宋体"/>
          <w:color w:val="auto"/>
          <w:sz w:val="30"/>
        </w:rPr>
        <w:t xml:space="preserve">  </w:t>
      </w:r>
      <w:r>
        <w:rPr>
          <w:rFonts w:hAnsi="宋体" w:cs="宋体" w:hint="eastAsia"/>
          <w:color w:val="auto"/>
          <w:sz w:val="30"/>
        </w:rPr>
        <w:t>基金份额的申购与赎回</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14:paraId="26C8F263" w14:textId="77777777" w:rsidR="001D719D" w:rsidRDefault="001D719D">
      <w:pPr>
        <w:spacing w:line="360" w:lineRule="auto"/>
        <w:ind w:firstLine="540"/>
        <w:rPr>
          <w:rFonts w:ascii="宋体" w:hAnsi="宋体" w:cs="宋体"/>
          <w:bCs/>
          <w:sz w:val="24"/>
        </w:rPr>
      </w:pPr>
    </w:p>
    <w:p w14:paraId="0607834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一、申购和赎回场所</w:t>
      </w:r>
    </w:p>
    <w:p w14:paraId="69430C6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申购与赎回将通过销售机构进行。具体的销售机构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p>
    <w:p w14:paraId="4C40E487" w14:textId="77777777" w:rsidR="001D719D" w:rsidRDefault="001D719D">
      <w:pPr>
        <w:spacing w:line="360" w:lineRule="auto"/>
        <w:ind w:firstLineChars="200" w:firstLine="480"/>
        <w:rPr>
          <w:rFonts w:ascii="宋体" w:hAnsi="宋体" w:cs="宋体"/>
          <w:bCs/>
          <w:sz w:val="24"/>
        </w:rPr>
      </w:pPr>
    </w:p>
    <w:p w14:paraId="708BDF9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二、申购和赎回的开放日及时间</w:t>
      </w:r>
    </w:p>
    <w:p w14:paraId="410D87C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1、开放日及开放时间</w:t>
      </w:r>
    </w:p>
    <w:p w14:paraId="3F1FF60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投资人在开放日办理基金份额的申购和赎回，具体办理时间为上海证券交易所、深圳证券交易所的正常交易日的交易时间（若本基金参与港股</w:t>
      </w:r>
      <w:proofErr w:type="gramStart"/>
      <w:r>
        <w:rPr>
          <w:rFonts w:ascii="宋体" w:hAnsi="宋体" w:cs="宋体" w:hint="eastAsia"/>
          <w:bCs/>
          <w:sz w:val="24"/>
        </w:rPr>
        <w:t>通交易且</w:t>
      </w:r>
      <w:proofErr w:type="gramEnd"/>
      <w:r>
        <w:rPr>
          <w:rFonts w:ascii="宋体" w:hAnsi="宋体" w:cs="宋体" w:hint="eastAsia"/>
          <w:bCs/>
          <w:sz w:val="24"/>
        </w:rPr>
        <w:t>该交易日为非港股</w:t>
      </w:r>
      <w:proofErr w:type="gramStart"/>
      <w:r>
        <w:rPr>
          <w:rFonts w:ascii="宋体" w:hAnsi="宋体" w:cs="宋体" w:hint="eastAsia"/>
          <w:bCs/>
          <w:sz w:val="24"/>
        </w:rPr>
        <w:t>通交易</w:t>
      </w:r>
      <w:proofErr w:type="gramEnd"/>
      <w:r>
        <w:rPr>
          <w:rFonts w:ascii="宋体" w:hAnsi="宋体" w:cs="宋体" w:hint="eastAsia"/>
          <w:bCs/>
          <w:sz w:val="24"/>
        </w:rPr>
        <w:t>日，则本基金有权不开放申购、赎回，并按规定进行公告），但基金管理人根据法律法规、中国证监会的要求或本基金合同的规定公告暂停申购、赎回时除外。</w:t>
      </w:r>
    </w:p>
    <w:p w14:paraId="482E3E9D" w14:textId="77777777" w:rsidR="001D719D" w:rsidRDefault="000320F6">
      <w:pPr>
        <w:spacing w:line="360" w:lineRule="auto"/>
        <w:ind w:firstLineChars="200" w:firstLine="480"/>
        <w:rPr>
          <w:rFonts w:ascii="宋体" w:hAnsi="宋体" w:cs="宋体"/>
          <w:bCs/>
          <w:sz w:val="24"/>
        </w:rPr>
      </w:pPr>
      <w:r>
        <w:rPr>
          <w:rFonts w:hint="eastAsia"/>
          <w:bCs/>
          <w:sz w:val="24"/>
        </w:rPr>
        <w:t>基金合同生效后，若出现新的证券交易市场、证券交易所交易时间变更、其他特殊情况或根据业务需要，基金管理人将视情况对前述开放日及开放时间进行相应的调整，但应在实施日前依照《信息披露办法》的有关规定在规定媒介上公告。</w:t>
      </w:r>
    </w:p>
    <w:p w14:paraId="3124DF3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2、申购、赎回开始日及业务办理时间</w:t>
      </w:r>
    </w:p>
    <w:p w14:paraId="6E94BE3C" w14:textId="77777777" w:rsidR="001D719D" w:rsidRDefault="000320F6">
      <w:pPr>
        <w:spacing w:line="360" w:lineRule="auto"/>
        <w:ind w:firstLineChars="200" w:firstLine="480"/>
        <w:rPr>
          <w:bCs/>
          <w:sz w:val="24"/>
        </w:rPr>
      </w:pPr>
      <w:r>
        <w:rPr>
          <w:rFonts w:hint="eastAsia"/>
          <w:bCs/>
          <w:sz w:val="24"/>
        </w:rPr>
        <w:t>基金管理人</w:t>
      </w:r>
      <w:r>
        <w:rPr>
          <w:bCs/>
          <w:sz w:val="24"/>
        </w:rPr>
        <w:t>可根据实际情况依法决定本基金开始办理申购的具体日期</w:t>
      </w:r>
      <w:r>
        <w:rPr>
          <w:rFonts w:hint="eastAsia"/>
          <w:bCs/>
          <w:sz w:val="24"/>
        </w:rPr>
        <w:t>，具体业务办理时间在申购开始公告中规定。</w:t>
      </w:r>
    </w:p>
    <w:p w14:paraId="5B5301E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每个最短持有期到期日起（含当日），基金份额持有人可对该基金份额提出赎回申请。基金管理人自基金合同生效之日后的第3个月后对应日起（含该日）开始办理赎回，具体业务办理时间在赎回开始公告中规定。如果投资人多次申购本基金，则其持有的每一份基金份额的最短持有期到期日可能不同。</w:t>
      </w:r>
    </w:p>
    <w:p w14:paraId="1A7CC95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在确定申购开始与赎回开始时间后，基金管理人应在申购、赎回开放日前依照《信息披露办法》的有关规定在规定媒介上公告申购与赎回的开始时间。</w:t>
      </w:r>
    </w:p>
    <w:p w14:paraId="4045FBC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基金管理人不得在基金合同约定之外的日期或者时间办理基金份额的申购、</w:t>
      </w:r>
      <w:r>
        <w:rPr>
          <w:rFonts w:ascii="宋体" w:hAnsi="宋体" w:cs="宋体" w:hint="eastAsia"/>
          <w:bCs/>
          <w:sz w:val="24"/>
        </w:rPr>
        <w:lastRenderedPageBreak/>
        <w:t>赎回或者转换。投资人在基金合同约定之外的日期和时间提出申购、赎回或转换申请</w:t>
      </w:r>
      <w:proofErr w:type="gramStart"/>
      <w:r>
        <w:rPr>
          <w:rFonts w:ascii="宋体" w:hAnsi="宋体" w:cs="宋体" w:hint="eastAsia"/>
          <w:bCs/>
          <w:sz w:val="24"/>
        </w:rPr>
        <w:t>且登记</w:t>
      </w:r>
      <w:proofErr w:type="gramEnd"/>
      <w:r>
        <w:rPr>
          <w:rFonts w:ascii="宋体" w:hAnsi="宋体" w:cs="宋体" w:hint="eastAsia"/>
          <w:bCs/>
          <w:sz w:val="24"/>
        </w:rPr>
        <w:t>机构确认接受的，其基金份额申购、赎回价格为下一开放日该类别基金份额申购、赎回的价格。</w:t>
      </w:r>
    </w:p>
    <w:p w14:paraId="57D9F3D0" w14:textId="77777777" w:rsidR="001D719D" w:rsidRDefault="001D719D">
      <w:pPr>
        <w:spacing w:line="360" w:lineRule="auto"/>
        <w:ind w:firstLineChars="200" w:firstLine="480"/>
        <w:rPr>
          <w:rFonts w:ascii="宋体" w:hAnsi="宋体" w:cs="宋体"/>
          <w:bCs/>
          <w:sz w:val="24"/>
        </w:rPr>
      </w:pPr>
    </w:p>
    <w:p w14:paraId="5F6B549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三、申购与赎回的原则</w:t>
      </w:r>
    </w:p>
    <w:p w14:paraId="33982EF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1、“未知价”原则，即申购、赎回价格以申请当日收市后计算的</w:t>
      </w:r>
      <w:r>
        <w:rPr>
          <w:rFonts w:ascii="宋体" w:hAnsi="宋体" w:cs="宋体" w:hint="eastAsia"/>
          <w:bCs/>
          <w:sz w:val="24"/>
        </w:rPr>
        <w:t>某类别基金份额净值为基准进行计算；</w:t>
      </w:r>
    </w:p>
    <w:p w14:paraId="704FAAD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2、“金额申购、份额赎回”原则，即申购以金额申请，赎回以份额申请；</w:t>
      </w:r>
    </w:p>
    <w:p w14:paraId="3B5957B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3、当日的申购与赎回申请可以在基金管理人规定的时间以内撤销；</w:t>
      </w:r>
    </w:p>
    <w:p w14:paraId="6D86D31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4、赎回遵循“先进先出”原则，即按照投资人认购、申购的先后次序进行顺序赎回</w:t>
      </w:r>
      <w:r>
        <w:rPr>
          <w:rFonts w:ascii="宋体" w:hAnsi="宋体" w:cs="宋体" w:hint="eastAsia"/>
          <w:bCs/>
          <w:sz w:val="24"/>
        </w:rPr>
        <w:t>；</w:t>
      </w:r>
    </w:p>
    <w:p w14:paraId="685CB10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5、办理申购、赎回业务时，应当遵循基金份额持有人利益优先原则，确保投资者的合法权益不受损害并得到公平对待。</w:t>
      </w:r>
    </w:p>
    <w:p w14:paraId="4700690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基金管理人可在不违反法律法规的情况下，对上述原则进行调整。基金管理人必须在新规则开始实施前依照《信息披露办法》的有关规定在规定媒介上公告。</w:t>
      </w:r>
    </w:p>
    <w:p w14:paraId="75CA2BAC" w14:textId="77777777" w:rsidR="001D719D" w:rsidRDefault="001D719D">
      <w:pPr>
        <w:spacing w:line="360" w:lineRule="auto"/>
        <w:ind w:firstLineChars="200" w:firstLine="420"/>
        <w:rPr>
          <w:rFonts w:ascii="宋体" w:hAnsi="宋体" w:cs="宋体"/>
          <w:bCs/>
        </w:rPr>
      </w:pPr>
    </w:p>
    <w:p w14:paraId="67FA688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四、申购与赎回的程序</w:t>
      </w:r>
    </w:p>
    <w:p w14:paraId="0C891DC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1、申购和赎回的申请方式</w:t>
      </w:r>
    </w:p>
    <w:p w14:paraId="0347EBC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投资人必须根据销售机构规定的程序，在开放日的具体业务办理时间内提出申购或赎回的申请。</w:t>
      </w:r>
    </w:p>
    <w:p w14:paraId="792D09A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投资人办理申购、赎回等业务时应提交的文件和办理手续、办理时间、处理规则等在遵守基金合同和招募说明书规定的前提下，以各销售机构的具体规定为准。</w:t>
      </w:r>
    </w:p>
    <w:p w14:paraId="4FD76B9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2、申购和赎回的款项支付</w:t>
      </w:r>
    </w:p>
    <w:p w14:paraId="164835D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lang w:val="zh-CN"/>
        </w:rPr>
        <w:t>投资人申购基金份额时，必须全额交付申购款项，投资人交付申购款项，申购成立；基金</w:t>
      </w:r>
      <w:r>
        <w:rPr>
          <w:rFonts w:ascii="宋体" w:hAnsi="宋体" w:cs="宋体"/>
          <w:bCs/>
          <w:sz w:val="24"/>
          <w:lang w:val="zh-CN"/>
        </w:rPr>
        <w:t>份额</w:t>
      </w:r>
      <w:r>
        <w:rPr>
          <w:rFonts w:ascii="宋体" w:hAnsi="宋体" w:cs="宋体" w:hint="eastAsia"/>
          <w:bCs/>
          <w:sz w:val="24"/>
          <w:lang w:val="zh-CN"/>
        </w:rPr>
        <w:t>登记机构确认基金份额时，申购生效。</w:t>
      </w:r>
    </w:p>
    <w:p w14:paraId="6B461760" w14:textId="77777777" w:rsidR="001D719D" w:rsidRDefault="000320F6">
      <w:pPr>
        <w:spacing w:line="360" w:lineRule="auto"/>
        <w:ind w:firstLineChars="200" w:firstLine="480"/>
        <w:rPr>
          <w:bCs/>
          <w:sz w:val="24"/>
        </w:rPr>
      </w:pPr>
      <w:r>
        <w:rPr>
          <w:rFonts w:hint="eastAsia"/>
          <w:bCs/>
          <w:sz w:val="24"/>
        </w:rPr>
        <w:t>基金份额持有人递交赎回申请，赎回成立；基金份额登记机构确认赎回时，赎回生效。</w:t>
      </w:r>
      <w:r>
        <w:rPr>
          <w:bCs/>
          <w:sz w:val="24"/>
        </w:rPr>
        <w:t>投资者赎回申请生效后</w:t>
      </w:r>
      <w:r>
        <w:rPr>
          <w:rFonts w:hint="eastAsia"/>
          <w:bCs/>
          <w:sz w:val="24"/>
        </w:rPr>
        <w:t>，</w:t>
      </w:r>
      <w:r>
        <w:rPr>
          <w:bCs/>
          <w:sz w:val="24"/>
        </w:rPr>
        <w:t>基金管理人将在</w:t>
      </w:r>
      <w:r>
        <w:rPr>
          <w:bCs/>
          <w:sz w:val="24"/>
        </w:rPr>
        <w:t>T</w:t>
      </w:r>
      <w:r>
        <w:rPr>
          <w:rFonts w:hint="eastAsia"/>
          <w:bCs/>
          <w:sz w:val="24"/>
        </w:rPr>
        <w:t>＋</w:t>
      </w:r>
      <w:r>
        <w:rPr>
          <w:bCs/>
          <w:sz w:val="24"/>
        </w:rPr>
        <w:t>10</w:t>
      </w:r>
      <w:r>
        <w:rPr>
          <w:rFonts w:hint="eastAsia"/>
          <w:bCs/>
          <w:sz w:val="24"/>
        </w:rPr>
        <w:t>日（包括该日）内支付赎回款项。如遇交易所或交易市场数据传输延迟、通讯系统故障、银行数据交</w:t>
      </w:r>
      <w:r>
        <w:rPr>
          <w:rFonts w:hint="eastAsia"/>
          <w:bCs/>
          <w:sz w:val="24"/>
        </w:rPr>
        <w:lastRenderedPageBreak/>
        <w:t>换系统故障或其它</w:t>
      </w:r>
      <w:proofErr w:type="gramStart"/>
      <w:r>
        <w:rPr>
          <w:rFonts w:hint="eastAsia"/>
          <w:bCs/>
          <w:sz w:val="24"/>
        </w:rPr>
        <w:t>非基金</w:t>
      </w:r>
      <w:proofErr w:type="gramEnd"/>
      <w:r>
        <w:rPr>
          <w:rFonts w:hint="eastAsia"/>
          <w:bCs/>
          <w:sz w:val="24"/>
        </w:rPr>
        <w:t>管理人及基金托管人所能控制的因素影响业务处理流程，则赎回款项的支付时间可相应顺延。在发生巨额赎回</w:t>
      </w:r>
      <w:r>
        <w:rPr>
          <w:rFonts w:ascii="宋体" w:hAnsi="宋体" w:cs="宋体" w:hint="eastAsia"/>
          <w:bCs/>
          <w:sz w:val="24"/>
        </w:rPr>
        <w:t>或基金合同约定的其他延缓支付赎回款项的情形</w:t>
      </w:r>
      <w:r>
        <w:rPr>
          <w:rFonts w:hint="eastAsia"/>
          <w:bCs/>
          <w:sz w:val="24"/>
        </w:rPr>
        <w:t>时，款项的支付办法参照本基金合同有关条款处理。</w:t>
      </w:r>
    </w:p>
    <w:p w14:paraId="7AFBA66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3、申购和赎回申请的确认</w:t>
      </w:r>
    </w:p>
    <w:p w14:paraId="232B7FE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基金管理人应以交易时间结束前受理有效申购和赎回申请的当天作为申购或赎回申请日</w:t>
      </w:r>
      <w:r>
        <w:rPr>
          <w:rFonts w:ascii="宋体" w:hAnsi="宋体" w:cs="宋体"/>
          <w:bCs/>
          <w:sz w:val="24"/>
        </w:rPr>
        <w:t>（T日），在正常情况下，本基金登记机构在T+3日内对该交易的有效性进行确认。T日提交的有效申请，投资人</w:t>
      </w:r>
      <w:r>
        <w:rPr>
          <w:rFonts w:hint="eastAsia"/>
          <w:bCs/>
          <w:sz w:val="24"/>
        </w:rPr>
        <w:t>可在</w:t>
      </w:r>
      <w:r>
        <w:rPr>
          <w:rFonts w:hint="eastAsia"/>
          <w:bCs/>
          <w:sz w:val="24"/>
        </w:rPr>
        <w:t>T+4</w:t>
      </w:r>
      <w:r>
        <w:rPr>
          <w:rFonts w:hint="eastAsia"/>
          <w:bCs/>
          <w:sz w:val="24"/>
        </w:rPr>
        <w:t>日后（包括该日）及时</w:t>
      </w:r>
      <w:r>
        <w:rPr>
          <w:rFonts w:ascii="宋体" w:hAnsi="宋体" w:cs="宋体"/>
          <w:bCs/>
          <w:sz w:val="24"/>
        </w:rPr>
        <w:t>到销售网点柜台或以销售机构规定的其他方式查询申请的确认情况。若申购不成功，则申购款项本金退还给投资人。</w:t>
      </w:r>
    </w:p>
    <w:p w14:paraId="56D5B91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销售机构对申购、赎回申请的受理并不代表该申请一定成功，而仅代表销售机构确实接收到申购、赎回申请。申购、赎回的确认以登记机构的确认结果为准。对于申购、赎回申请的确认情况，投资人应及时查询并妥善行使合法权利。</w:t>
      </w:r>
    </w:p>
    <w:p w14:paraId="6029DBA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4、基金管理人在不违反法律法规的前提下，可对上述程序规则进行调整。基金管理人应在新规则开始实施前依照《信息披露办法》的有关规定在规定媒介上公告。</w:t>
      </w:r>
    </w:p>
    <w:p w14:paraId="40DD6A84" w14:textId="77777777" w:rsidR="001D719D" w:rsidRDefault="001D719D">
      <w:pPr>
        <w:spacing w:line="360" w:lineRule="auto"/>
        <w:ind w:firstLineChars="200" w:firstLine="480"/>
        <w:rPr>
          <w:rFonts w:ascii="宋体" w:hAnsi="宋体" w:cs="宋体"/>
          <w:bCs/>
          <w:sz w:val="24"/>
        </w:rPr>
      </w:pPr>
    </w:p>
    <w:p w14:paraId="094C2EA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五、申购和赎回的数量限制</w:t>
      </w:r>
    </w:p>
    <w:p w14:paraId="4AA6C1A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1、基金管理人可以规定投资人首次申购和每次申购的最低金额以及每次赎回的最低份额，具体规定请参见招募说明书或相关公告。</w:t>
      </w:r>
    </w:p>
    <w:p w14:paraId="7A60806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2、基金管理人可以规定投资人每个基金交易账户的最低基金份额余额，具体规定请参见招募说明书或相关公告。</w:t>
      </w:r>
    </w:p>
    <w:p w14:paraId="632AF3F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基金管理人可以规定单个投资人累计持有的基金份额上限、单日或单笔申购金额上限，以及本基金的总规模限额和单日净申购比例上限，具体规定请参见招募说明书或相关公告。</w:t>
      </w:r>
    </w:p>
    <w:p w14:paraId="01DE310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w:t>
      </w:r>
      <w:r>
        <w:rPr>
          <w:rFonts w:ascii="宋体" w:hAnsi="宋体" w:cs="宋体" w:hint="eastAsia"/>
          <w:bCs/>
          <w:sz w:val="24"/>
        </w:rPr>
        <w:t>。</w:t>
      </w:r>
      <w:r>
        <w:rPr>
          <w:rFonts w:hint="eastAsia"/>
          <w:bCs/>
          <w:sz w:val="24"/>
        </w:rPr>
        <w:t>基金管理人基于投资运作与风险控制的需要，可采取上述措施对基金规模予以控制。</w:t>
      </w:r>
      <w:r>
        <w:rPr>
          <w:rFonts w:ascii="宋体" w:hAnsi="宋体" w:cs="宋体" w:hint="eastAsia"/>
          <w:bCs/>
          <w:sz w:val="24"/>
        </w:rPr>
        <w:t>具体</w:t>
      </w:r>
      <w:proofErr w:type="gramStart"/>
      <w:r>
        <w:rPr>
          <w:rFonts w:ascii="宋体" w:hAnsi="宋体" w:cs="宋体" w:hint="eastAsia"/>
          <w:bCs/>
          <w:sz w:val="24"/>
        </w:rPr>
        <w:t>见基金</w:t>
      </w:r>
      <w:proofErr w:type="gramEnd"/>
      <w:r>
        <w:rPr>
          <w:rFonts w:ascii="宋体" w:hAnsi="宋体" w:cs="宋体"/>
          <w:bCs/>
          <w:sz w:val="24"/>
        </w:rPr>
        <w:t>管理人</w:t>
      </w:r>
      <w:r>
        <w:rPr>
          <w:rFonts w:ascii="宋体" w:hAnsi="宋体" w:cs="宋体" w:hint="eastAsia"/>
          <w:bCs/>
          <w:sz w:val="24"/>
        </w:rPr>
        <w:t>相关公告。</w:t>
      </w:r>
    </w:p>
    <w:p w14:paraId="440AF13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5</w:t>
      </w:r>
      <w:r>
        <w:rPr>
          <w:rFonts w:ascii="宋体" w:hAnsi="宋体" w:cs="宋体" w:hint="eastAsia"/>
          <w:bCs/>
          <w:sz w:val="24"/>
        </w:rPr>
        <w:t>、</w:t>
      </w:r>
      <w:r>
        <w:rPr>
          <w:rFonts w:hint="eastAsia"/>
          <w:bCs/>
          <w:sz w:val="24"/>
        </w:rPr>
        <w:t>基金管理人可在不违反法律法规的情况下，调整上述规定申购金额和赎回份额等数量限制。基金管理人必须在调整实施前依照《信息披露办法》的有关规定在规定媒介上</w:t>
      </w:r>
      <w:r>
        <w:rPr>
          <w:rFonts w:ascii="宋体" w:hAnsi="宋体" w:cs="宋体" w:hint="eastAsia"/>
          <w:bCs/>
          <w:sz w:val="24"/>
        </w:rPr>
        <w:t>公告。</w:t>
      </w:r>
    </w:p>
    <w:p w14:paraId="72D5B75B" w14:textId="77777777" w:rsidR="001D719D" w:rsidRDefault="001D719D">
      <w:pPr>
        <w:spacing w:line="360" w:lineRule="auto"/>
        <w:ind w:firstLineChars="200" w:firstLine="480"/>
        <w:rPr>
          <w:rFonts w:ascii="宋体" w:hAnsi="宋体" w:cs="宋体"/>
          <w:bCs/>
          <w:sz w:val="24"/>
        </w:rPr>
      </w:pPr>
    </w:p>
    <w:p w14:paraId="0BE81B1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六、申购和赎回的价格、费用及其用途</w:t>
      </w:r>
    </w:p>
    <w:p w14:paraId="62650784" w14:textId="77777777" w:rsidR="001D719D" w:rsidRDefault="000320F6">
      <w:pPr>
        <w:spacing w:line="360" w:lineRule="auto"/>
        <w:ind w:firstLineChars="200" w:firstLine="480"/>
        <w:rPr>
          <w:bCs/>
          <w:sz w:val="24"/>
        </w:rPr>
      </w:pPr>
      <w:r>
        <w:rPr>
          <w:rFonts w:ascii="宋体" w:hAnsi="宋体" w:cs="宋体"/>
          <w:bCs/>
          <w:sz w:val="24"/>
        </w:rPr>
        <w:t>1、</w:t>
      </w:r>
      <w:r>
        <w:rPr>
          <w:rFonts w:ascii="宋体" w:hAnsi="宋体" w:cs="宋体" w:hint="eastAsia"/>
          <w:bCs/>
          <w:sz w:val="24"/>
        </w:rPr>
        <w:t>本基金分为</w:t>
      </w:r>
      <w:r>
        <w:rPr>
          <w:rFonts w:ascii="宋体" w:hAnsi="宋体" w:cs="宋体"/>
          <w:bCs/>
          <w:sz w:val="24"/>
        </w:rPr>
        <w:t>A类和C类两类基金份额，两类基金份额单独设置基金代码，分别计算和公告各类基金份额净值。</w:t>
      </w:r>
      <w:r>
        <w:rPr>
          <w:rFonts w:ascii="宋体" w:hAnsi="宋体" w:cs="宋体" w:hint="eastAsia"/>
          <w:bCs/>
          <w:sz w:val="24"/>
        </w:rPr>
        <w:t>正常情况下，本基金</w:t>
      </w:r>
      <w:r>
        <w:rPr>
          <w:rFonts w:ascii="Cambria" w:hAnsi="Cambria" w:cs="宋体" w:hint="eastAsia"/>
          <w:bCs/>
          <w:sz w:val="24"/>
        </w:rPr>
        <w:t>各类基金份额的基金</w:t>
      </w:r>
      <w:r>
        <w:rPr>
          <w:rFonts w:ascii="宋体" w:hAnsi="宋体" w:cs="宋体" w:hint="eastAsia"/>
          <w:bCs/>
          <w:sz w:val="24"/>
        </w:rPr>
        <w:t>份额净值计算结果，</w:t>
      </w:r>
      <w:r>
        <w:rPr>
          <w:rFonts w:hint="eastAsia"/>
          <w:bCs/>
          <w:sz w:val="24"/>
        </w:rPr>
        <w:t>保留到小数点后</w:t>
      </w:r>
      <w:r>
        <w:rPr>
          <w:bCs/>
          <w:sz w:val="24"/>
        </w:rPr>
        <w:t>4</w:t>
      </w:r>
      <w:r>
        <w:rPr>
          <w:rFonts w:hint="eastAsia"/>
          <w:bCs/>
          <w:sz w:val="24"/>
        </w:rPr>
        <w:t>位，小数点后第</w:t>
      </w:r>
      <w:r>
        <w:rPr>
          <w:bCs/>
          <w:sz w:val="24"/>
        </w:rPr>
        <w:t>5</w:t>
      </w:r>
      <w:r>
        <w:rPr>
          <w:rFonts w:hint="eastAsia"/>
          <w:bCs/>
          <w:sz w:val="24"/>
        </w:rPr>
        <w:t>位四舍五入，由此产生的收益或损失由基金财产承担。若单个开放日内，本基金某类基金份额的净赎回申请（赎回申请份额总数加上基金转换中转出申请份额总数后扣除申购申请份额总数及基金转换中转入申请份额总数后的余额）超过前一开放日日终该类基金份额的</w:t>
      </w:r>
      <w:r>
        <w:rPr>
          <w:bCs/>
          <w:sz w:val="24"/>
        </w:rPr>
        <w:t>30%</w:t>
      </w:r>
      <w:r>
        <w:rPr>
          <w:rFonts w:hint="eastAsia"/>
          <w:bCs/>
          <w:sz w:val="24"/>
        </w:rPr>
        <w:t>，基金管理人可将基金份额净值计算结果保留到小数点后</w:t>
      </w:r>
      <w:r>
        <w:rPr>
          <w:bCs/>
          <w:sz w:val="24"/>
        </w:rPr>
        <w:t>8</w:t>
      </w:r>
      <w:r>
        <w:rPr>
          <w:rFonts w:hint="eastAsia"/>
          <w:bCs/>
          <w:sz w:val="24"/>
        </w:rPr>
        <w:t>位，小数点后第</w:t>
      </w:r>
      <w:r>
        <w:rPr>
          <w:bCs/>
          <w:sz w:val="24"/>
        </w:rPr>
        <w:t>9</w:t>
      </w:r>
      <w:r>
        <w:rPr>
          <w:rFonts w:hint="eastAsia"/>
          <w:bCs/>
          <w:sz w:val="24"/>
        </w:rPr>
        <w:t>位四舍五入，由此产生的收益或损失由基金财产承担。</w:t>
      </w:r>
    </w:p>
    <w:p w14:paraId="58DE46F1" w14:textId="77777777" w:rsidR="001D719D" w:rsidRDefault="000320F6">
      <w:pPr>
        <w:spacing w:line="360" w:lineRule="auto"/>
        <w:ind w:firstLineChars="200" w:firstLine="480"/>
        <w:rPr>
          <w:rFonts w:ascii="宋体" w:hAnsi="宋体" w:cs="宋体"/>
          <w:bCs/>
          <w:sz w:val="24"/>
        </w:rPr>
      </w:pPr>
      <w:r>
        <w:rPr>
          <w:bCs/>
          <w:sz w:val="24"/>
        </w:rPr>
        <w:t>T</w:t>
      </w:r>
      <w:r>
        <w:rPr>
          <w:rFonts w:hint="eastAsia"/>
          <w:bCs/>
          <w:sz w:val="24"/>
        </w:rPr>
        <w:t>日的各类基金份额净值在当天收市后计算，并在</w:t>
      </w:r>
      <w:r>
        <w:rPr>
          <w:bCs/>
          <w:sz w:val="24"/>
        </w:rPr>
        <w:t>T+3</w:t>
      </w:r>
      <w:r>
        <w:rPr>
          <w:rFonts w:hint="eastAsia"/>
          <w:bCs/>
          <w:sz w:val="24"/>
        </w:rPr>
        <w:t>日内公告。遇特殊情况，经履行适当程序，可以适当延迟计算或公告。</w:t>
      </w:r>
    </w:p>
    <w:p w14:paraId="62546C4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2、申购份额的计算及余额的处理方式：本基金申购份额的计算详见《招募说明书》。本基金的</w:t>
      </w:r>
      <w:r>
        <w:rPr>
          <w:rFonts w:ascii="宋体" w:hAnsi="宋体" w:cs="宋体" w:hint="eastAsia"/>
          <w:bCs/>
          <w:sz w:val="24"/>
        </w:rPr>
        <w:t>A类基金份额的</w:t>
      </w:r>
      <w:r>
        <w:rPr>
          <w:rFonts w:ascii="宋体" w:hAnsi="宋体" w:cs="宋体"/>
          <w:bCs/>
          <w:sz w:val="24"/>
        </w:rPr>
        <w:t>申购费率由基金管理人决定，并在招募说明书</w:t>
      </w:r>
      <w:r>
        <w:rPr>
          <w:rFonts w:ascii="宋体" w:hAnsi="宋体" w:cs="宋体" w:hint="eastAsia"/>
          <w:bCs/>
          <w:sz w:val="24"/>
        </w:rPr>
        <w:t>及基金产品资料概要</w:t>
      </w:r>
      <w:r>
        <w:rPr>
          <w:rFonts w:ascii="宋体" w:hAnsi="宋体" w:cs="宋体"/>
          <w:bCs/>
          <w:sz w:val="24"/>
        </w:rPr>
        <w:t>中列示。</w:t>
      </w:r>
      <w:r>
        <w:rPr>
          <w:rFonts w:ascii="宋体" w:hAnsi="宋体" w:cs="宋体" w:hint="eastAsia"/>
          <w:bCs/>
          <w:sz w:val="24"/>
        </w:rPr>
        <w:t>投资人申购各类基金份额的有效份额数量为扣除申购费用后的净申购金额除以当日该类别的基金份额净值，有效份额单位为份，上述计算结果均按四舍五入方法，保留到小数点后</w:t>
      </w:r>
      <w:r>
        <w:rPr>
          <w:rFonts w:ascii="宋体" w:hAnsi="宋体" w:cs="宋体"/>
          <w:bCs/>
          <w:sz w:val="24"/>
        </w:rPr>
        <w:t>2位，由此产生的收益或损失由基金财产承担。</w:t>
      </w:r>
    </w:p>
    <w:p w14:paraId="5BCAF31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3、赎回金额的计算及处理方式：本基金赎回金额的计算详见《招募说明书》。本基金的赎回费率由基金管理人决定，并在招募说明书</w:t>
      </w:r>
      <w:r>
        <w:rPr>
          <w:rFonts w:ascii="宋体" w:hAnsi="宋体" w:cs="宋体" w:hint="eastAsia"/>
          <w:bCs/>
          <w:sz w:val="24"/>
        </w:rPr>
        <w:t>及基金产品资料概要</w:t>
      </w:r>
      <w:r>
        <w:rPr>
          <w:rFonts w:ascii="宋体" w:hAnsi="宋体" w:cs="宋体"/>
          <w:bCs/>
          <w:sz w:val="24"/>
        </w:rPr>
        <w:t>中列示。</w:t>
      </w:r>
      <w:r>
        <w:rPr>
          <w:rFonts w:ascii="宋体" w:hAnsi="宋体" w:cs="宋体" w:hint="eastAsia"/>
          <w:bCs/>
          <w:sz w:val="24"/>
        </w:rPr>
        <w:t>本基金各类基金份额的赎回金额为按实际确认的有效赎回份额数量乘以当日该类别的基金份额净值并扣除相应的费用，赎回金额单位为元。上述计算结果均按四舍五入方法，保留到小数点后</w:t>
      </w:r>
      <w:r>
        <w:rPr>
          <w:rFonts w:ascii="宋体" w:hAnsi="宋体" w:cs="宋体"/>
          <w:bCs/>
          <w:sz w:val="24"/>
        </w:rPr>
        <w:t>2位，由此产生的收益或损失由基金财产承担。</w:t>
      </w:r>
    </w:p>
    <w:p w14:paraId="13DD0A5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本基金A类基金份额的</w:t>
      </w:r>
      <w:r>
        <w:rPr>
          <w:rFonts w:ascii="宋体" w:hAnsi="宋体" w:cs="宋体"/>
          <w:bCs/>
          <w:sz w:val="24"/>
        </w:rPr>
        <w:t>申购费用由</w:t>
      </w:r>
      <w:r>
        <w:rPr>
          <w:rFonts w:ascii="宋体" w:hAnsi="宋体" w:cs="宋体" w:hint="eastAsia"/>
          <w:bCs/>
          <w:sz w:val="24"/>
        </w:rPr>
        <w:t>该类基金份额的</w:t>
      </w:r>
      <w:r>
        <w:rPr>
          <w:rFonts w:ascii="宋体" w:hAnsi="宋体" w:cs="宋体"/>
          <w:bCs/>
          <w:sz w:val="24"/>
        </w:rPr>
        <w:t>投资人承担，不列入基金财产。</w:t>
      </w:r>
      <w:r>
        <w:rPr>
          <w:rFonts w:ascii="宋体" w:hAnsi="宋体" w:cs="宋体" w:hint="eastAsia"/>
          <w:bCs/>
          <w:sz w:val="24"/>
        </w:rPr>
        <w:t>投资人申购本基金A类基金份额时需缴纳申购费，申购本基金C类基</w:t>
      </w:r>
      <w:r>
        <w:rPr>
          <w:rFonts w:ascii="宋体" w:hAnsi="宋体" w:cs="宋体" w:hint="eastAsia"/>
          <w:bCs/>
          <w:sz w:val="24"/>
        </w:rPr>
        <w:lastRenderedPageBreak/>
        <w:t>金份额时无需缴纳申购费用。</w:t>
      </w:r>
    </w:p>
    <w:p w14:paraId="21E2293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7日的投资者收取不低于1.5%的赎回费，并全额计入基金财产。</w:t>
      </w:r>
    </w:p>
    <w:p w14:paraId="7C53B74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6、本基金的申购费率、申购份额具体的计算方法、赎回费率、赎回金额具体的计算方法和收费方式由基金管理人根据基金合同的规定确定，并在招募说明书中列示。基金管理人可以</w:t>
      </w:r>
      <w:r>
        <w:rPr>
          <w:rFonts w:ascii="宋体" w:hAnsi="宋体" w:cs="宋体" w:hint="eastAsia"/>
          <w:bCs/>
          <w:sz w:val="24"/>
        </w:rPr>
        <w:t>根据相关法律法规或</w:t>
      </w:r>
      <w:r>
        <w:rPr>
          <w:rFonts w:ascii="宋体" w:hAnsi="宋体" w:cs="宋体"/>
          <w:bCs/>
          <w:sz w:val="24"/>
        </w:rPr>
        <w:t>在基金合同约定的范围内调整费率或收费方式，并最迟应于新的费率或收费方式实施日前依照《信息披露办法》的有关规定在规定媒介上公告。</w:t>
      </w:r>
    </w:p>
    <w:p w14:paraId="32AB4DF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7、当本基金发生大额申购或赎回情形时，基金管理人可以采用摆动定价机制，以确保基金估值的公平性。具体处理原则与操作规范遵循相关法律法规以及监管部门、自律规则的规定。</w:t>
      </w:r>
    </w:p>
    <w:p w14:paraId="70DB3D5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基金管理人可以在不违反法律法规规定及基金合同约定的情况下根据市场情况制定基金促销计划，定期或不定期地开展基金促销活动。在基金促销活动期间，按相关监管部门要求履行必要手续后，基金管理人可以对投资者开展不同的费率优惠活动。</w:t>
      </w:r>
    </w:p>
    <w:p w14:paraId="25CE3F47" w14:textId="77777777" w:rsidR="001D719D" w:rsidRDefault="001D719D">
      <w:pPr>
        <w:spacing w:line="360" w:lineRule="auto"/>
        <w:ind w:firstLineChars="200" w:firstLine="480"/>
        <w:rPr>
          <w:rFonts w:ascii="宋体" w:hAnsi="宋体" w:cs="宋体"/>
          <w:bCs/>
          <w:sz w:val="24"/>
        </w:rPr>
      </w:pPr>
    </w:p>
    <w:p w14:paraId="745E51A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七、拒绝或暂停申购的情形</w:t>
      </w:r>
    </w:p>
    <w:p w14:paraId="616F1263"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发生下列情况时，基金管理人可拒绝或暂停接受投资人全部或部分份额类别的申购申请：</w:t>
      </w:r>
    </w:p>
    <w:p w14:paraId="7D214C15"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w:t>
      </w:r>
      <w:r>
        <w:rPr>
          <w:rFonts w:ascii="Cambria" w:hAnsi="Cambria" w:cs="宋体" w:hint="eastAsia"/>
          <w:bCs/>
          <w:sz w:val="24"/>
        </w:rPr>
        <w:t>、因不可抗力导致基金无法正常运作。</w:t>
      </w:r>
    </w:p>
    <w:p w14:paraId="0170C5F5" w14:textId="77777777" w:rsidR="001D719D" w:rsidRDefault="000320F6">
      <w:pPr>
        <w:spacing w:line="360" w:lineRule="auto"/>
        <w:ind w:firstLineChars="200" w:firstLine="480"/>
        <w:rPr>
          <w:rFonts w:ascii="Cambria" w:hAnsi="Cambria" w:cs="宋体"/>
          <w:bCs/>
          <w:sz w:val="24"/>
          <w:u w:val="single"/>
        </w:rPr>
      </w:pPr>
      <w:r>
        <w:rPr>
          <w:rFonts w:ascii="Cambria" w:hAnsi="Cambria" w:cs="宋体"/>
          <w:bCs/>
          <w:sz w:val="24"/>
        </w:rPr>
        <w:t>2</w:t>
      </w:r>
      <w:r>
        <w:rPr>
          <w:rFonts w:ascii="Cambria" w:hAnsi="Cambria" w:cs="宋体" w:hint="eastAsia"/>
          <w:bCs/>
          <w:sz w:val="24"/>
        </w:rPr>
        <w:t>、发生基金合同规定的暂停基金资产估值情况时，基金管理人可暂停接受投资人的申购申请。</w:t>
      </w:r>
    </w:p>
    <w:p w14:paraId="5E66F316"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3</w:t>
      </w:r>
      <w:r>
        <w:rPr>
          <w:rFonts w:ascii="Cambria" w:hAnsi="Cambria" w:cs="宋体" w:hint="eastAsia"/>
          <w:bCs/>
          <w:sz w:val="24"/>
        </w:rPr>
        <w:t>、证券交易所交易时间非正常停市</w:t>
      </w:r>
      <w:r>
        <w:rPr>
          <w:rFonts w:ascii="Cambria" w:hAnsi="Cambria" w:cs="宋体"/>
          <w:bCs/>
          <w:sz w:val="24"/>
        </w:rPr>
        <w:t>，导致基金管理人无法计算当日基金资产净值。</w:t>
      </w:r>
    </w:p>
    <w:p w14:paraId="2E887DD8" w14:textId="77777777" w:rsidR="001D719D" w:rsidRDefault="000320F6">
      <w:pPr>
        <w:spacing w:line="360" w:lineRule="auto"/>
        <w:ind w:firstLineChars="200" w:firstLine="480"/>
        <w:rPr>
          <w:rFonts w:ascii="Cambria" w:hAnsi="Cambria" w:cs="宋体"/>
          <w:bCs/>
          <w:sz w:val="24"/>
        </w:rPr>
      </w:pPr>
      <w:bookmarkStart w:id="118" w:name="_Hlt70481650"/>
      <w:bookmarkEnd w:id="118"/>
      <w:r>
        <w:rPr>
          <w:rFonts w:ascii="Cambria" w:hAnsi="Cambria" w:cs="宋体"/>
          <w:bCs/>
          <w:sz w:val="24"/>
        </w:rPr>
        <w:t>4</w:t>
      </w:r>
      <w:r>
        <w:rPr>
          <w:rFonts w:ascii="Cambria" w:hAnsi="Cambria" w:cs="宋体" w:hint="eastAsia"/>
          <w:bCs/>
          <w:sz w:val="24"/>
        </w:rPr>
        <w:t>、接受某笔或某些申购申请可能会影响或损害现有基金份额持有人利益时。</w:t>
      </w:r>
    </w:p>
    <w:p w14:paraId="45508728"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5</w:t>
      </w:r>
      <w:r>
        <w:rPr>
          <w:rFonts w:ascii="Cambria" w:hAnsi="Cambria" w:cs="宋体" w:hint="eastAsia"/>
          <w:bCs/>
          <w:sz w:val="24"/>
        </w:rPr>
        <w:t>、基金资产规模过大，使基金管理人无法找到合适的投资品种，或其他可</w:t>
      </w:r>
      <w:r>
        <w:rPr>
          <w:rFonts w:ascii="Cambria" w:hAnsi="Cambria" w:cs="宋体" w:hint="eastAsia"/>
          <w:bCs/>
          <w:sz w:val="24"/>
        </w:rPr>
        <w:lastRenderedPageBreak/>
        <w:t>能对基金业绩产生负面影响，或发生其他损害现有基金份额持有人利益的情形。</w:t>
      </w:r>
    </w:p>
    <w:p w14:paraId="3D5DF282"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6</w:t>
      </w:r>
      <w:r>
        <w:rPr>
          <w:rFonts w:ascii="Cambria" w:hAnsi="Cambria" w:cs="宋体" w:hint="eastAsia"/>
          <w:bCs/>
          <w:sz w:val="24"/>
        </w:rPr>
        <w:t>、基金管理人、基金托管人、登记机构、销售机构、支付结算机构等因异常情况导致基金销售系统、基金销售支付结算系统、基金登记系统、基金会计系统等无法正常运行。</w:t>
      </w:r>
    </w:p>
    <w:p w14:paraId="582D2B0F"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7</w:t>
      </w:r>
      <w:r>
        <w:rPr>
          <w:rFonts w:ascii="Cambria" w:hAnsi="Cambria" w:cs="宋体" w:hint="eastAsia"/>
          <w:bCs/>
          <w:sz w:val="24"/>
        </w:rPr>
        <w:t>、当前一估值日基金资产净值</w:t>
      </w:r>
      <w:r>
        <w:rPr>
          <w:rFonts w:ascii="Cambria" w:hAnsi="Cambria" w:cs="宋体"/>
          <w:bCs/>
          <w:sz w:val="24"/>
        </w:rPr>
        <w:t>50%</w:t>
      </w:r>
      <w:r>
        <w:rPr>
          <w:rFonts w:ascii="Cambria" w:hAnsi="Cambria" w:cs="宋体" w:hint="eastAsia"/>
          <w:bCs/>
          <w:sz w:val="24"/>
        </w:rPr>
        <w:t>以上的资产出现无可参考的活跃市场价格且采用估值技术</w:t>
      </w:r>
      <w:proofErr w:type="gramStart"/>
      <w:r>
        <w:rPr>
          <w:rFonts w:ascii="Cambria" w:hAnsi="Cambria" w:cs="宋体" w:hint="eastAsia"/>
          <w:bCs/>
          <w:sz w:val="24"/>
        </w:rPr>
        <w:t>仍导致</w:t>
      </w:r>
      <w:proofErr w:type="gramEnd"/>
      <w:r>
        <w:rPr>
          <w:rFonts w:ascii="Cambria" w:hAnsi="Cambria" w:cs="宋体" w:hint="eastAsia"/>
          <w:bCs/>
          <w:sz w:val="24"/>
        </w:rPr>
        <w:t>公允价值存在重大不确定性时，经与基金托管人协商确认后，基金管理人应当暂停接受基金申购申请。</w:t>
      </w:r>
    </w:p>
    <w:p w14:paraId="57D9C360"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8</w:t>
      </w:r>
      <w:r>
        <w:rPr>
          <w:rFonts w:ascii="Cambria" w:hAnsi="Cambria" w:cs="宋体" w:hint="eastAsia"/>
          <w:bCs/>
          <w:sz w:val="24"/>
        </w:rPr>
        <w:t>、占相当比例的被投资基金拒绝或暂停申购、暂停上市或二级市场交易停牌。</w:t>
      </w:r>
    </w:p>
    <w:p w14:paraId="58292D6A"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9</w:t>
      </w:r>
      <w:r>
        <w:rPr>
          <w:rFonts w:ascii="Cambria" w:hAnsi="Cambria" w:cs="宋体" w:hint="eastAsia"/>
          <w:bCs/>
          <w:sz w:val="24"/>
        </w:rPr>
        <w:t>、占本基金相当比例的被投资基金暂停估值，导致基金管理人无法计算当日基金资产净值。</w:t>
      </w:r>
    </w:p>
    <w:p w14:paraId="3EC018CB"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10</w:t>
      </w:r>
      <w:r>
        <w:rPr>
          <w:rFonts w:ascii="Cambria" w:hAnsi="Cambria" w:cs="宋体" w:hint="eastAsia"/>
          <w:bCs/>
          <w:sz w:val="24"/>
        </w:rPr>
        <w:t>、在基金管理人就本基金的基金总规模、单日净申购比例、单一投资者单日和</w:t>
      </w:r>
      <w:r>
        <w:rPr>
          <w:rFonts w:ascii="Cambria" w:hAnsi="Cambria" w:cs="宋体"/>
          <w:bCs/>
          <w:sz w:val="24"/>
        </w:rPr>
        <w:t>/</w:t>
      </w:r>
      <w:r>
        <w:rPr>
          <w:rFonts w:ascii="Cambria" w:hAnsi="Cambria" w:cs="宋体" w:hint="eastAsia"/>
          <w:bCs/>
          <w:sz w:val="24"/>
        </w:rPr>
        <w:t>或单笔申购金额设置上限的情况下，接受某笔或某些申购申请超过前述某项或全部上限比例的。</w:t>
      </w:r>
    </w:p>
    <w:p w14:paraId="6A84030D"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11</w:t>
      </w:r>
      <w:r>
        <w:rPr>
          <w:rFonts w:ascii="Cambria" w:hAnsi="Cambria" w:cs="宋体" w:hint="eastAsia"/>
          <w:bCs/>
          <w:sz w:val="24"/>
        </w:rPr>
        <w:t>、按照本基金各类基金份额合并计算，基金管理人接受某笔或者某些申购申请有可能导致单一投资者持有基金份额的比例达到或者超过</w:t>
      </w:r>
      <w:r>
        <w:rPr>
          <w:rFonts w:ascii="Cambria" w:hAnsi="Cambria" w:cs="宋体"/>
          <w:bCs/>
          <w:sz w:val="24"/>
        </w:rPr>
        <w:t>50%</w:t>
      </w:r>
      <w:r>
        <w:rPr>
          <w:rFonts w:ascii="Cambria" w:hAnsi="Cambria" w:cs="宋体" w:hint="eastAsia"/>
          <w:bCs/>
          <w:sz w:val="24"/>
        </w:rPr>
        <w:t>，或者变相规避</w:t>
      </w:r>
      <w:r>
        <w:rPr>
          <w:rFonts w:ascii="Cambria" w:hAnsi="Cambria" w:cs="宋体"/>
          <w:bCs/>
          <w:sz w:val="24"/>
        </w:rPr>
        <w:t>50%</w:t>
      </w:r>
      <w:r>
        <w:rPr>
          <w:rFonts w:ascii="Cambria" w:hAnsi="Cambria" w:cs="宋体" w:hint="eastAsia"/>
          <w:bCs/>
          <w:sz w:val="24"/>
        </w:rPr>
        <w:t>集中度的情形。</w:t>
      </w:r>
    </w:p>
    <w:p w14:paraId="65760BB9"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12</w:t>
      </w:r>
      <w:r>
        <w:rPr>
          <w:rFonts w:ascii="Cambria" w:hAnsi="Cambria" w:cs="宋体" w:hint="eastAsia"/>
          <w:bCs/>
          <w:sz w:val="24"/>
        </w:rPr>
        <w:t>、法律法规规定或中国证监会认定的其他情形。</w:t>
      </w:r>
    </w:p>
    <w:p w14:paraId="7CAC97AA" w14:textId="77777777" w:rsidR="001D719D" w:rsidRDefault="000320F6">
      <w:pPr>
        <w:spacing w:line="360" w:lineRule="auto"/>
        <w:ind w:firstLineChars="200" w:firstLine="480"/>
        <w:rPr>
          <w:rFonts w:ascii="宋体" w:hAnsi="宋体" w:cs="宋体"/>
          <w:bCs/>
          <w:sz w:val="24"/>
        </w:rPr>
      </w:pPr>
      <w:r>
        <w:rPr>
          <w:rFonts w:ascii="Cambria" w:hAnsi="Cambria" w:cs="宋体" w:hint="eastAsia"/>
          <w:bCs/>
          <w:sz w:val="24"/>
        </w:rPr>
        <w:t>发生上述第</w:t>
      </w:r>
      <w:r>
        <w:rPr>
          <w:rFonts w:ascii="Cambria" w:hAnsi="Cambria" w:cs="宋体"/>
          <w:bCs/>
          <w:sz w:val="24"/>
        </w:rPr>
        <w:t>1</w:t>
      </w:r>
      <w:r>
        <w:rPr>
          <w:rFonts w:ascii="Cambria" w:hAnsi="Cambria" w:cs="宋体" w:hint="eastAsia"/>
          <w:bCs/>
          <w:sz w:val="24"/>
        </w:rPr>
        <w:t>、</w:t>
      </w:r>
      <w:r>
        <w:rPr>
          <w:rFonts w:ascii="Cambria" w:hAnsi="Cambria" w:cs="宋体"/>
          <w:bCs/>
          <w:sz w:val="24"/>
        </w:rPr>
        <w:t>2</w:t>
      </w:r>
      <w:r>
        <w:rPr>
          <w:rFonts w:ascii="Cambria" w:hAnsi="Cambria" w:cs="宋体" w:hint="eastAsia"/>
          <w:bCs/>
          <w:sz w:val="24"/>
        </w:rPr>
        <w:t>、</w:t>
      </w:r>
      <w:r>
        <w:rPr>
          <w:rFonts w:ascii="Cambria" w:hAnsi="Cambria" w:cs="宋体"/>
          <w:bCs/>
          <w:sz w:val="24"/>
        </w:rPr>
        <w:t>3</w:t>
      </w:r>
      <w:r>
        <w:rPr>
          <w:rFonts w:ascii="Cambria" w:hAnsi="Cambria" w:cs="宋体" w:hint="eastAsia"/>
          <w:bCs/>
          <w:sz w:val="24"/>
        </w:rPr>
        <w:t>、</w:t>
      </w:r>
      <w:r>
        <w:rPr>
          <w:rFonts w:ascii="Cambria" w:hAnsi="Cambria" w:cs="宋体"/>
          <w:bCs/>
          <w:sz w:val="24"/>
        </w:rPr>
        <w:t>5</w:t>
      </w:r>
      <w:r>
        <w:rPr>
          <w:rFonts w:ascii="Cambria" w:hAnsi="Cambria" w:cs="宋体" w:hint="eastAsia"/>
          <w:bCs/>
          <w:sz w:val="24"/>
        </w:rPr>
        <w:t>、</w:t>
      </w:r>
      <w:r>
        <w:rPr>
          <w:rFonts w:ascii="Cambria" w:hAnsi="Cambria" w:cs="宋体"/>
          <w:bCs/>
          <w:sz w:val="24"/>
        </w:rPr>
        <w:t>6</w:t>
      </w:r>
      <w:r>
        <w:rPr>
          <w:rFonts w:ascii="Cambria" w:hAnsi="Cambria" w:cs="宋体" w:hint="eastAsia"/>
          <w:bCs/>
          <w:sz w:val="24"/>
        </w:rPr>
        <w:t>、</w:t>
      </w:r>
      <w:r>
        <w:rPr>
          <w:rFonts w:ascii="Cambria" w:hAnsi="Cambria" w:cs="宋体"/>
          <w:bCs/>
          <w:sz w:val="24"/>
        </w:rPr>
        <w:t>7</w:t>
      </w:r>
      <w:r>
        <w:rPr>
          <w:rFonts w:ascii="Cambria" w:hAnsi="Cambria" w:cs="宋体" w:hint="eastAsia"/>
          <w:bCs/>
          <w:sz w:val="24"/>
        </w:rPr>
        <w:t>、</w:t>
      </w:r>
      <w:r>
        <w:rPr>
          <w:rFonts w:ascii="Cambria" w:hAnsi="Cambria" w:cs="宋体"/>
          <w:bCs/>
          <w:sz w:val="24"/>
        </w:rPr>
        <w:t>12</w:t>
      </w:r>
      <w:r>
        <w:rPr>
          <w:rFonts w:ascii="Cambria" w:hAnsi="Cambria" w:cs="宋体" w:hint="eastAsia"/>
          <w:bCs/>
          <w:sz w:val="24"/>
        </w:rPr>
        <w:t>项暂停申购情形之一</w:t>
      </w:r>
      <w:proofErr w:type="gramStart"/>
      <w:r>
        <w:rPr>
          <w:rFonts w:ascii="Cambria" w:hAnsi="Cambria" w:cs="宋体" w:hint="eastAsia"/>
          <w:bCs/>
          <w:sz w:val="24"/>
        </w:rPr>
        <w:t>且基金</w:t>
      </w:r>
      <w:proofErr w:type="gramEnd"/>
      <w:r>
        <w:rPr>
          <w:rFonts w:ascii="Cambria" w:hAnsi="Cambria" w:cs="宋体" w:hint="eastAsia"/>
          <w:bCs/>
          <w:sz w:val="24"/>
        </w:rPr>
        <w:t>管理人决定暂停接受投资人申购申请时，基金管理人应当根据有关规定在规定媒介上刊登暂停申购公告。如果投资人的申购申请全部或部分被拒绝，被拒绝的申购款项本金将退还给投资人。在暂停申购的情况消除时，基金管理人应及时恢复申购业务的办理</w:t>
      </w:r>
      <w:r>
        <w:rPr>
          <w:rFonts w:ascii="宋体" w:hAnsi="宋体" w:cs="宋体" w:hint="eastAsia"/>
          <w:bCs/>
          <w:sz w:val="24"/>
        </w:rPr>
        <w:t>。</w:t>
      </w:r>
    </w:p>
    <w:p w14:paraId="04433E56" w14:textId="77777777" w:rsidR="001D719D" w:rsidRDefault="001D719D">
      <w:pPr>
        <w:spacing w:line="360" w:lineRule="auto"/>
        <w:ind w:firstLineChars="200" w:firstLine="420"/>
        <w:rPr>
          <w:rFonts w:ascii="宋体" w:hAnsi="宋体" w:cs="宋体"/>
          <w:bCs/>
        </w:rPr>
      </w:pPr>
    </w:p>
    <w:p w14:paraId="22BB1A2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八、暂停赎回或延缓支付赎回款项的情形</w:t>
      </w:r>
    </w:p>
    <w:p w14:paraId="7EE7D4E9"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在每份基金份额的最短持有期到期日前（不含当日），基金管理人不接受投资人对该份基金份额的赎回申请。</w:t>
      </w:r>
    </w:p>
    <w:p w14:paraId="1EDFE110"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发生下列情形时，基金管理人可暂停接受投资人全部或部分份额类别的赎回申请或延缓支付赎回款项：</w:t>
      </w:r>
    </w:p>
    <w:p w14:paraId="0DC9E461"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lastRenderedPageBreak/>
        <w:t>1</w:t>
      </w:r>
      <w:r>
        <w:rPr>
          <w:rFonts w:ascii="Cambria" w:hAnsi="Cambria" w:cs="宋体" w:hint="eastAsia"/>
          <w:bCs/>
          <w:sz w:val="24"/>
        </w:rPr>
        <w:t>、因不可抗力导致基金管理人不能支付赎回款项。</w:t>
      </w:r>
    </w:p>
    <w:p w14:paraId="154B0E3F" w14:textId="77777777" w:rsidR="001D719D" w:rsidRDefault="000320F6">
      <w:pPr>
        <w:spacing w:line="360" w:lineRule="auto"/>
        <w:ind w:firstLineChars="200" w:firstLine="480"/>
        <w:rPr>
          <w:rFonts w:ascii="Cambria" w:hAnsi="Cambria" w:cs="宋体"/>
          <w:bCs/>
          <w:sz w:val="24"/>
          <w:u w:val="single"/>
        </w:rPr>
      </w:pPr>
      <w:r>
        <w:rPr>
          <w:rFonts w:ascii="Cambria" w:hAnsi="Cambria" w:cs="宋体"/>
          <w:bCs/>
          <w:sz w:val="24"/>
        </w:rPr>
        <w:t>2</w:t>
      </w:r>
      <w:r>
        <w:rPr>
          <w:rFonts w:ascii="Cambria" w:hAnsi="Cambria" w:cs="宋体" w:hint="eastAsia"/>
          <w:bCs/>
          <w:sz w:val="24"/>
        </w:rPr>
        <w:t>、</w:t>
      </w:r>
      <w:r>
        <w:rPr>
          <w:rFonts w:hint="eastAsia"/>
          <w:bCs/>
          <w:sz w:val="24"/>
        </w:rPr>
        <w:t>发生基金合同规定的暂停基金资产估值情况时，基金管理人可暂停接受投资人的赎回申请或延缓支付赎回款项。</w:t>
      </w:r>
    </w:p>
    <w:p w14:paraId="7B6E326B" w14:textId="77777777" w:rsidR="001D719D" w:rsidRDefault="000320F6">
      <w:pPr>
        <w:spacing w:line="360" w:lineRule="auto"/>
        <w:ind w:firstLineChars="200" w:firstLine="480"/>
        <w:rPr>
          <w:rFonts w:ascii="Cambria" w:hAnsi="Cambria" w:cs="宋体"/>
          <w:bCs/>
          <w:sz w:val="24"/>
        </w:rPr>
      </w:pPr>
      <w:bookmarkStart w:id="119" w:name="_Hlt152500890"/>
      <w:r>
        <w:rPr>
          <w:rFonts w:ascii="Cambria" w:hAnsi="Cambria" w:cs="宋体"/>
          <w:bCs/>
          <w:sz w:val="24"/>
        </w:rPr>
        <w:t>3</w:t>
      </w:r>
      <w:r>
        <w:rPr>
          <w:rFonts w:ascii="Cambria" w:hAnsi="Cambria" w:cs="宋体" w:hint="eastAsia"/>
          <w:bCs/>
          <w:sz w:val="24"/>
        </w:rPr>
        <w:t>、证券交易所交易时间非正常停市，导致基金管理人无法计算当日基金资产净值。</w:t>
      </w:r>
    </w:p>
    <w:p w14:paraId="4D91212A"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4</w:t>
      </w:r>
      <w:r>
        <w:rPr>
          <w:rFonts w:ascii="Cambria" w:hAnsi="Cambria" w:cs="宋体" w:hint="eastAsia"/>
          <w:bCs/>
          <w:sz w:val="24"/>
        </w:rPr>
        <w:t>、本基金所持有的基金发生延缓支付赎回款项的情形时，基金管理人可延缓支付赎回款项。</w:t>
      </w:r>
    </w:p>
    <w:p w14:paraId="53B2307B"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5</w:t>
      </w:r>
      <w:r>
        <w:rPr>
          <w:rFonts w:ascii="Cambria" w:hAnsi="Cambria" w:cs="宋体" w:hint="eastAsia"/>
          <w:bCs/>
          <w:sz w:val="24"/>
        </w:rPr>
        <w:t>、占相当比例的被投资基金拒绝或暂停赎回、暂停上市或二级市场交易停牌。</w:t>
      </w:r>
    </w:p>
    <w:p w14:paraId="75FAD1EC"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6</w:t>
      </w:r>
      <w:r>
        <w:rPr>
          <w:rFonts w:ascii="Cambria" w:hAnsi="Cambria" w:cs="宋体" w:hint="eastAsia"/>
          <w:bCs/>
          <w:sz w:val="24"/>
        </w:rPr>
        <w:t>、发生基金合同规定的暂停基金资产估值情况，基金管理人可暂停接受投资人的赎回申请或延缓支付赎回款项。</w:t>
      </w:r>
    </w:p>
    <w:p w14:paraId="32543283"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7</w:t>
      </w:r>
      <w:r>
        <w:rPr>
          <w:rFonts w:ascii="Cambria" w:hAnsi="Cambria" w:cs="宋体" w:hint="eastAsia"/>
          <w:bCs/>
          <w:sz w:val="24"/>
        </w:rPr>
        <w:t>、连续两个或两个以上开放日发生巨额赎回。</w:t>
      </w:r>
    </w:p>
    <w:p w14:paraId="63229518"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8</w:t>
      </w:r>
      <w:r>
        <w:rPr>
          <w:rFonts w:ascii="Cambria" w:hAnsi="Cambria" w:cs="宋体" w:hint="eastAsia"/>
          <w:bCs/>
          <w:sz w:val="24"/>
        </w:rPr>
        <w:t>、发生继续接受赎回申请将损害现有基金份额持有人利益的情形时，基金管理人可暂停接受基金份额持有人的赎回申请。</w:t>
      </w:r>
    </w:p>
    <w:p w14:paraId="40BE9AD3"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9</w:t>
      </w:r>
      <w:r>
        <w:rPr>
          <w:rFonts w:ascii="Cambria" w:hAnsi="Cambria" w:cs="宋体" w:hint="eastAsia"/>
          <w:bCs/>
          <w:sz w:val="24"/>
        </w:rPr>
        <w:t>、当前一估值日基金资产净值</w:t>
      </w:r>
      <w:r>
        <w:rPr>
          <w:rFonts w:ascii="Cambria" w:hAnsi="Cambria" w:cs="宋体"/>
          <w:bCs/>
          <w:sz w:val="24"/>
        </w:rPr>
        <w:t>50%</w:t>
      </w:r>
      <w:r>
        <w:rPr>
          <w:rFonts w:ascii="Cambria" w:hAnsi="Cambria" w:cs="宋体" w:hint="eastAsia"/>
          <w:bCs/>
          <w:sz w:val="24"/>
        </w:rPr>
        <w:t>以上的资产出现无可参考的活跃市场价格且采用估值技术</w:t>
      </w:r>
      <w:proofErr w:type="gramStart"/>
      <w:r>
        <w:rPr>
          <w:rFonts w:ascii="Cambria" w:hAnsi="Cambria" w:cs="宋体" w:hint="eastAsia"/>
          <w:bCs/>
          <w:sz w:val="24"/>
        </w:rPr>
        <w:t>仍导致</w:t>
      </w:r>
      <w:proofErr w:type="gramEnd"/>
      <w:r>
        <w:rPr>
          <w:rFonts w:ascii="Cambria" w:hAnsi="Cambria" w:cs="宋体" w:hint="eastAsia"/>
          <w:bCs/>
          <w:sz w:val="24"/>
        </w:rPr>
        <w:t>公允价值存在重大不确定性时，经与基金托管人协商确认后，基金管理人应当延缓支付赎回款项或暂停接受基金赎回申请。</w:t>
      </w:r>
    </w:p>
    <w:bookmarkEnd w:id="119"/>
    <w:p w14:paraId="6B467A13"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10</w:t>
      </w:r>
      <w:r>
        <w:rPr>
          <w:rFonts w:ascii="Cambria" w:hAnsi="Cambria" w:cs="宋体" w:hint="eastAsia"/>
          <w:bCs/>
          <w:sz w:val="24"/>
        </w:rPr>
        <w:t>、法律法规规定或中国证监会认定的其他情形。</w:t>
      </w:r>
    </w:p>
    <w:p w14:paraId="09C61A8D" w14:textId="77777777" w:rsidR="001D719D" w:rsidRDefault="000320F6">
      <w:pPr>
        <w:spacing w:line="360" w:lineRule="auto"/>
        <w:ind w:firstLineChars="200" w:firstLine="480"/>
        <w:rPr>
          <w:rFonts w:ascii="宋体" w:hAnsi="宋体" w:cs="宋体"/>
          <w:bCs/>
          <w:sz w:val="24"/>
        </w:rPr>
      </w:pPr>
      <w:r>
        <w:rPr>
          <w:rFonts w:ascii="Cambria" w:hAnsi="Cambria" w:cs="宋体" w:hint="eastAsia"/>
          <w:bCs/>
          <w:sz w:val="24"/>
        </w:rPr>
        <w:t>发生上述情形之一</w:t>
      </w:r>
      <w:proofErr w:type="gramStart"/>
      <w:r>
        <w:rPr>
          <w:rFonts w:ascii="Cambria" w:hAnsi="Cambria" w:cs="宋体" w:hint="eastAsia"/>
          <w:bCs/>
          <w:sz w:val="24"/>
        </w:rPr>
        <w:t>且基金</w:t>
      </w:r>
      <w:proofErr w:type="gramEnd"/>
      <w:r>
        <w:rPr>
          <w:rFonts w:ascii="Cambria" w:hAnsi="Cambria" w:cs="宋体" w:hint="eastAsia"/>
          <w:bCs/>
          <w:sz w:val="24"/>
        </w:rPr>
        <w:t>管理人决定暂停赎回或延缓支付赎回款项时，基金管理人应报中国证监会备案，已确认的赎回申请，基金管理人应足额支付；</w:t>
      </w:r>
      <w:r>
        <w:rPr>
          <w:rFonts w:ascii="Cambria" w:hAnsi="Cambria" w:hint="eastAsia"/>
          <w:sz w:val="24"/>
        </w:rPr>
        <w:t>如暂时不能足额支付，应将可支付部分按单个账户申请量占申请总量的比例分配给赎回申请人，未支付部分可延期支付</w:t>
      </w:r>
      <w:r>
        <w:rPr>
          <w:rFonts w:ascii="Cambria" w:hAnsi="Cambria" w:cs="宋体" w:hint="eastAsia"/>
          <w:bCs/>
          <w:sz w:val="24"/>
        </w:rPr>
        <w:t>。若出现上述第</w:t>
      </w:r>
      <w:r>
        <w:rPr>
          <w:rFonts w:ascii="Cambria" w:hAnsi="Cambria" w:cs="宋体"/>
          <w:bCs/>
          <w:sz w:val="24"/>
        </w:rPr>
        <w:t>7</w:t>
      </w:r>
      <w:r>
        <w:rPr>
          <w:rFonts w:ascii="Cambria" w:hAnsi="Cambria" w:cs="宋体" w:hint="eastAsia"/>
          <w:bCs/>
          <w:sz w:val="24"/>
        </w:rPr>
        <w:t>项所述情形，按基金合同的相关条款处理。基金份额持有人在申请赎回时可事先选择将当日可能未获受理部分予以撤销。在暂停赎回的情况消除时，基金管理人应及时恢复赎回业务的办理并公告</w:t>
      </w:r>
      <w:r>
        <w:rPr>
          <w:rFonts w:ascii="宋体" w:hAnsi="宋体" w:cs="宋体" w:hint="eastAsia"/>
          <w:bCs/>
          <w:sz w:val="24"/>
        </w:rPr>
        <w:t>。</w:t>
      </w:r>
    </w:p>
    <w:p w14:paraId="0FF53937" w14:textId="77777777" w:rsidR="001D719D" w:rsidRDefault="001D719D">
      <w:pPr>
        <w:spacing w:line="360" w:lineRule="auto"/>
        <w:ind w:firstLineChars="200" w:firstLine="480"/>
        <w:rPr>
          <w:rFonts w:ascii="宋体" w:hAnsi="宋体" w:cs="宋体"/>
          <w:bCs/>
          <w:sz w:val="24"/>
        </w:rPr>
      </w:pPr>
    </w:p>
    <w:p w14:paraId="4DA0A9F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九、巨额赎回的情形及处理方式</w:t>
      </w:r>
    </w:p>
    <w:p w14:paraId="27A5C219"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w:t>
      </w:r>
      <w:r>
        <w:rPr>
          <w:rFonts w:ascii="Cambria" w:hAnsi="Cambria" w:cs="宋体" w:hint="eastAsia"/>
          <w:bCs/>
          <w:sz w:val="24"/>
        </w:rPr>
        <w:t>、巨额赎回的认定</w:t>
      </w:r>
    </w:p>
    <w:p w14:paraId="1D14109A"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按本基金各类基金份额合并计算，若本基金单个开放日内的</w:t>
      </w:r>
      <w:r>
        <w:rPr>
          <w:rFonts w:ascii="Cambria" w:hAnsi="Cambria" w:hint="eastAsia"/>
          <w:sz w:val="24"/>
        </w:rPr>
        <w:t>基金份额的</w:t>
      </w:r>
      <w:r>
        <w:rPr>
          <w:rFonts w:ascii="Cambria" w:hAnsi="Cambria" w:cs="宋体" w:hint="eastAsia"/>
          <w:bCs/>
          <w:sz w:val="24"/>
        </w:rPr>
        <w:t>净赎</w:t>
      </w:r>
      <w:r>
        <w:rPr>
          <w:rFonts w:ascii="Cambria" w:hAnsi="Cambria" w:cs="宋体" w:hint="eastAsia"/>
          <w:bCs/>
          <w:sz w:val="24"/>
        </w:rPr>
        <w:lastRenderedPageBreak/>
        <w:t>回申请（赎回申请份额总数加上基金转换中转出申请份额总数后扣除申购申请份额总数及基金转换中转入申请份额总数后的余额）超过前一开放日基金总份额</w:t>
      </w:r>
      <w:r>
        <w:rPr>
          <w:rFonts w:ascii="Cambria" w:hAnsi="Cambria" w:cs="宋体"/>
          <w:bCs/>
          <w:sz w:val="24"/>
        </w:rPr>
        <w:t>10%</w:t>
      </w:r>
      <w:r>
        <w:rPr>
          <w:rFonts w:ascii="Cambria" w:hAnsi="Cambria" w:cs="宋体" w:hint="eastAsia"/>
          <w:bCs/>
          <w:sz w:val="24"/>
        </w:rPr>
        <w:t>，即认为是发生了巨额赎回。</w:t>
      </w:r>
    </w:p>
    <w:p w14:paraId="25CD9D6B"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2</w:t>
      </w:r>
      <w:r>
        <w:rPr>
          <w:rFonts w:ascii="Cambria" w:hAnsi="Cambria" w:cs="宋体" w:hint="eastAsia"/>
          <w:bCs/>
          <w:sz w:val="24"/>
        </w:rPr>
        <w:t>、巨额赎回的处理方式</w:t>
      </w:r>
    </w:p>
    <w:p w14:paraId="5C1CD18F"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当基金出现巨额赎回时，基金管理人可以根据基金当时的资产组合状况决定全额赎回或部分延期赎回。</w:t>
      </w:r>
    </w:p>
    <w:p w14:paraId="58A043EC"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w:t>
      </w:r>
      <w:r>
        <w:rPr>
          <w:rFonts w:ascii="Cambria" w:hAnsi="Cambria" w:cs="宋体"/>
          <w:bCs/>
          <w:sz w:val="24"/>
        </w:rPr>
        <w:t>1</w:t>
      </w:r>
      <w:r>
        <w:rPr>
          <w:rFonts w:ascii="Cambria" w:hAnsi="Cambria" w:cs="宋体" w:hint="eastAsia"/>
          <w:bCs/>
          <w:sz w:val="24"/>
        </w:rPr>
        <w:t>）全额赎回：当基金管理人认为有能力支付投资人的全部赎回申请时，按正常赎回程序执行。</w:t>
      </w:r>
    </w:p>
    <w:p w14:paraId="175AA0EF"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w:t>
      </w:r>
      <w:r>
        <w:rPr>
          <w:rFonts w:ascii="Cambria" w:hAnsi="Cambria" w:cs="宋体"/>
          <w:bCs/>
          <w:sz w:val="24"/>
        </w:rPr>
        <w:t>2</w:t>
      </w:r>
      <w:r>
        <w:rPr>
          <w:rFonts w:ascii="Cambria" w:hAnsi="Cambria" w:cs="宋体" w:hint="eastAsia"/>
          <w:bCs/>
          <w:sz w:val="24"/>
        </w:rP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rPr>
          <w:rFonts w:ascii="Cambria" w:hAnsi="Cambria" w:cs="宋体"/>
          <w:bCs/>
          <w:sz w:val="24"/>
        </w:rPr>
        <w:t>10%</w:t>
      </w:r>
      <w:r>
        <w:rPr>
          <w:rFonts w:ascii="Cambria" w:hAnsi="Cambria" w:cs="宋体" w:hint="eastAsia"/>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w:t>
      </w:r>
      <w:proofErr w:type="gramStart"/>
      <w:r>
        <w:rPr>
          <w:rFonts w:ascii="Cambria" w:hAnsi="Cambria" w:cs="宋体" w:hint="eastAsia"/>
          <w:bCs/>
          <w:sz w:val="24"/>
        </w:rPr>
        <w:t>并以下</w:t>
      </w:r>
      <w:proofErr w:type="gramEnd"/>
      <w:r>
        <w:rPr>
          <w:rFonts w:ascii="Cambria" w:hAnsi="Cambria" w:cs="宋体" w:hint="eastAsia"/>
          <w:bCs/>
          <w:sz w:val="24"/>
        </w:rPr>
        <w:t>一开放日该类别基金份额的基金份额净值为基础计算赎回金额，以此类推，直到全部赎回为止。如投资人在提交赎回申请时未作明确选择，投资人未能赎回部分作自动延期赎回处理。</w:t>
      </w:r>
    </w:p>
    <w:p w14:paraId="0ADCAF65" w14:textId="77777777" w:rsidR="001D719D" w:rsidRDefault="000320F6">
      <w:pPr>
        <w:spacing w:line="360" w:lineRule="auto"/>
        <w:ind w:firstLineChars="200" w:firstLine="480"/>
        <w:rPr>
          <w:rFonts w:ascii="Cambria" w:hAnsi="Cambria" w:cs="宋体"/>
          <w:bCs/>
          <w:sz w:val="24"/>
        </w:rPr>
      </w:pPr>
      <w:r>
        <w:rPr>
          <w:rFonts w:hint="eastAsia"/>
          <w:bCs/>
          <w:sz w:val="24"/>
        </w:rPr>
        <w:t>（</w:t>
      </w:r>
      <w:r>
        <w:rPr>
          <w:bCs/>
          <w:sz w:val="24"/>
        </w:rPr>
        <w:t>3</w:t>
      </w:r>
      <w:r>
        <w:rPr>
          <w:rFonts w:hint="eastAsia"/>
          <w:bCs/>
          <w:sz w:val="24"/>
        </w:rPr>
        <w:t>）如发生单个开放日内单个基金份额持有人申请赎回的基金份额超过前一开放日的基金总份额的</w:t>
      </w:r>
      <w:r>
        <w:rPr>
          <w:bCs/>
          <w:sz w:val="24"/>
        </w:rPr>
        <w:t>20%</w:t>
      </w:r>
      <w:r>
        <w:rPr>
          <w:rFonts w:hint="eastAsia"/>
          <w:bCs/>
          <w:sz w:val="24"/>
        </w:rPr>
        <w:t>时</w:t>
      </w:r>
      <w:r>
        <w:rPr>
          <w:rFonts w:ascii="Cambria" w:hAnsi="Cambria" w:cs="宋体" w:hint="eastAsia"/>
          <w:bCs/>
          <w:sz w:val="24"/>
        </w:rPr>
        <w:t>（“大额赎回申请人”）</w:t>
      </w:r>
      <w:r>
        <w:rPr>
          <w:rFonts w:hint="eastAsia"/>
          <w:bCs/>
          <w:sz w:val="24"/>
        </w:rPr>
        <w:t>，本基金管理人可以对该大额赎回申请人的赎回申请实施延期办理</w:t>
      </w:r>
      <w:r>
        <w:rPr>
          <w:rFonts w:ascii="Cambria" w:hAnsi="Cambria" w:cs="宋体" w:hint="eastAsia"/>
          <w:bCs/>
          <w:sz w:val="24"/>
        </w:rPr>
        <w:t>，即按照保护其他赎回申请人（“小额赎回申请人”）利益的原则，基金管理人可以优先确认小额赎回申请人的赎回申请，具体为：如小额赎回申请人的赎回申请在当日被全部确认，</w:t>
      </w:r>
      <w:proofErr w:type="gramStart"/>
      <w:r>
        <w:rPr>
          <w:rFonts w:ascii="Cambria" w:hAnsi="Cambria" w:cs="宋体" w:hint="eastAsia"/>
          <w:bCs/>
          <w:sz w:val="24"/>
        </w:rPr>
        <w:t>则基金</w:t>
      </w:r>
      <w:proofErr w:type="gramEnd"/>
      <w:r>
        <w:rPr>
          <w:rFonts w:ascii="Cambria" w:hAnsi="Cambria" w:cs="宋体" w:hint="eastAsia"/>
          <w:bCs/>
          <w:sz w:val="24"/>
        </w:rPr>
        <w:t>管理人在当日接受赎回比例不低于上一开放日基金总份额的</w:t>
      </w:r>
      <w:r>
        <w:rPr>
          <w:rFonts w:ascii="Cambria" w:hAnsi="Cambria" w:cs="宋体"/>
          <w:bCs/>
          <w:sz w:val="24"/>
        </w:rPr>
        <w:t>10%</w:t>
      </w:r>
      <w:r>
        <w:rPr>
          <w:rFonts w:ascii="Cambria" w:hAnsi="Cambria" w:cs="宋体" w:hint="eastAsia"/>
          <w:bCs/>
          <w:sz w:val="24"/>
        </w:rPr>
        <w:t>的前提下，在仍可接受赎回申请的范围内对大额赎回申请人的赎回</w:t>
      </w:r>
      <w:proofErr w:type="gramStart"/>
      <w:r>
        <w:rPr>
          <w:rFonts w:ascii="Cambria" w:hAnsi="Cambria" w:cs="宋体" w:hint="eastAsia"/>
          <w:bCs/>
          <w:sz w:val="24"/>
        </w:rPr>
        <w:t>申请按</w:t>
      </w:r>
      <w:proofErr w:type="gramEnd"/>
      <w:r>
        <w:rPr>
          <w:rFonts w:ascii="Cambria" w:hAnsi="Cambria" w:cs="宋体" w:hint="eastAsia"/>
          <w:bCs/>
          <w:sz w:val="24"/>
        </w:rPr>
        <w:t>比例确认，对大额赎回申请人未予确认的赎回申请延期办理；如基金管理人无法确认小额赎回申请人的全部赎回申请，则在可接受赎回申请的范围内对小额赎回申请人的赎回</w:t>
      </w:r>
      <w:proofErr w:type="gramStart"/>
      <w:r>
        <w:rPr>
          <w:rFonts w:ascii="Cambria" w:hAnsi="Cambria" w:cs="宋体" w:hint="eastAsia"/>
          <w:bCs/>
          <w:sz w:val="24"/>
        </w:rPr>
        <w:t>申请按</w:t>
      </w:r>
      <w:proofErr w:type="gramEnd"/>
      <w:r>
        <w:rPr>
          <w:rFonts w:ascii="Cambria" w:hAnsi="Cambria" w:cs="宋体" w:hint="eastAsia"/>
          <w:bCs/>
          <w:sz w:val="24"/>
        </w:rPr>
        <w:t>比例确认，对全部未确认的赎回申请（含小额赎回申请人的其余赎回申请与大额赎回申请人</w:t>
      </w:r>
      <w:r>
        <w:rPr>
          <w:rFonts w:ascii="Cambria" w:hAnsi="Cambria" w:cs="宋体" w:hint="eastAsia"/>
          <w:bCs/>
          <w:sz w:val="24"/>
        </w:rPr>
        <w:lastRenderedPageBreak/>
        <w:t>的全部赎回申请）延期办理。延期办理的具体程序，按照本条规定的延期赎回或取消赎回的方式办理；同时，基金管理人应当对延期办理的事宜在规定媒介上刊登公告</w:t>
      </w:r>
      <w:r>
        <w:rPr>
          <w:rFonts w:hint="eastAsia"/>
          <w:bCs/>
          <w:sz w:val="24"/>
        </w:rPr>
        <w:t>。</w:t>
      </w:r>
    </w:p>
    <w:p w14:paraId="4F415C81"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w:t>
      </w:r>
      <w:r>
        <w:rPr>
          <w:rFonts w:ascii="Cambria" w:hAnsi="Cambria" w:cs="宋体"/>
          <w:bCs/>
          <w:sz w:val="24"/>
        </w:rPr>
        <w:t>4</w:t>
      </w:r>
      <w:r>
        <w:rPr>
          <w:rFonts w:ascii="Cambria" w:hAnsi="Cambria" w:cs="宋体" w:hint="eastAsia"/>
          <w:bCs/>
          <w:sz w:val="24"/>
        </w:rPr>
        <w:t>）暂停赎回：连续</w:t>
      </w:r>
      <w:r>
        <w:rPr>
          <w:rFonts w:ascii="Cambria" w:hAnsi="Cambria" w:cs="宋体"/>
          <w:bCs/>
          <w:sz w:val="24"/>
        </w:rPr>
        <w:t>2</w:t>
      </w:r>
      <w:r>
        <w:rPr>
          <w:rFonts w:ascii="Cambria" w:hAnsi="Cambria" w:cs="宋体" w:hint="eastAsia"/>
          <w:bCs/>
          <w:sz w:val="24"/>
        </w:rPr>
        <w:t>个开放日以上（含本数）发生巨额赎回，如基金管理人认为有必要，可暂停接受基金的赎回申请；已经接受的赎回申请可以延缓支付赎回款项，但不得超过</w:t>
      </w:r>
      <w:r>
        <w:rPr>
          <w:rFonts w:ascii="Cambria" w:hAnsi="Cambria" w:cs="宋体"/>
          <w:bCs/>
          <w:sz w:val="24"/>
        </w:rPr>
        <w:t>20</w:t>
      </w:r>
      <w:r>
        <w:rPr>
          <w:rFonts w:ascii="Cambria" w:hAnsi="Cambria" w:cs="宋体" w:hint="eastAsia"/>
          <w:bCs/>
          <w:sz w:val="24"/>
        </w:rPr>
        <w:t>个工作日，并应当在规定媒介上进行公告。</w:t>
      </w:r>
    </w:p>
    <w:p w14:paraId="19869E27"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3</w:t>
      </w:r>
      <w:r>
        <w:rPr>
          <w:rFonts w:ascii="Cambria" w:hAnsi="Cambria" w:cs="宋体" w:hint="eastAsia"/>
          <w:bCs/>
          <w:sz w:val="24"/>
        </w:rPr>
        <w:t>、巨额赎回的公告</w:t>
      </w:r>
    </w:p>
    <w:p w14:paraId="5C6DF71D" w14:textId="77777777" w:rsidR="001D719D" w:rsidRDefault="000320F6">
      <w:pPr>
        <w:spacing w:line="360" w:lineRule="auto"/>
        <w:ind w:firstLineChars="200" w:firstLine="480"/>
        <w:rPr>
          <w:rFonts w:ascii="宋体" w:hAnsi="宋体" w:cs="宋体"/>
          <w:bCs/>
          <w:sz w:val="24"/>
        </w:rPr>
      </w:pPr>
      <w:r>
        <w:rPr>
          <w:rFonts w:ascii="Cambria" w:hAnsi="Cambria" w:cs="宋体" w:hint="eastAsia"/>
          <w:bCs/>
          <w:sz w:val="24"/>
        </w:rPr>
        <w:t>当发生上述巨额赎回并延期办理时，基金管理人应当通过邮寄、传真或者招募说明书规定的其他方式在</w:t>
      </w:r>
      <w:r>
        <w:rPr>
          <w:rFonts w:ascii="Cambria" w:hAnsi="Cambria" w:cs="宋体"/>
          <w:bCs/>
          <w:sz w:val="24"/>
        </w:rPr>
        <w:t>3</w:t>
      </w:r>
      <w:r>
        <w:rPr>
          <w:rFonts w:ascii="Cambria" w:hAnsi="Cambria" w:cs="宋体" w:hint="eastAsia"/>
          <w:bCs/>
          <w:sz w:val="24"/>
        </w:rPr>
        <w:t>个交易日内通知基金份额持有人，说明有关处理方法，并在</w:t>
      </w:r>
      <w:r>
        <w:rPr>
          <w:rFonts w:ascii="Cambria" w:hAnsi="Cambria" w:cs="宋体" w:hint="eastAsia"/>
          <w:bCs/>
          <w:sz w:val="24"/>
        </w:rPr>
        <w:t>2</w:t>
      </w:r>
      <w:r>
        <w:rPr>
          <w:rFonts w:ascii="Cambria" w:hAnsi="Cambria" w:cs="宋体" w:hint="eastAsia"/>
          <w:bCs/>
          <w:sz w:val="24"/>
        </w:rPr>
        <w:t>日内在规定媒介上刊登公告</w:t>
      </w:r>
      <w:r>
        <w:rPr>
          <w:rFonts w:ascii="宋体" w:hAnsi="宋体" w:cs="宋体" w:hint="eastAsia"/>
          <w:bCs/>
          <w:sz w:val="24"/>
        </w:rPr>
        <w:t>。</w:t>
      </w:r>
    </w:p>
    <w:p w14:paraId="01ADEF2D" w14:textId="77777777" w:rsidR="001D719D" w:rsidRDefault="001D719D">
      <w:pPr>
        <w:spacing w:line="360" w:lineRule="auto"/>
        <w:ind w:firstLineChars="200" w:firstLine="480"/>
        <w:rPr>
          <w:rFonts w:ascii="宋体" w:hAnsi="宋体" w:cs="宋体"/>
          <w:bCs/>
          <w:sz w:val="24"/>
        </w:rPr>
      </w:pPr>
    </w:p>
    <w:p w14:paraId="08BD4A7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十、暂停申购或赎回的公告和重新开放申购或赎回的公告</w:t>
      </w:r>
    </w:p>
    <w:p w14:paraId="60DDBAA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1、发生上述暂停申购或赎回情况的，基金管理人</w:t>
      </w:r>
      <w:r>
        <w:rPr>
          <w:rFonts w:ascii="宋体" w:hAnsi="宋体" w:cs="宋体" w:hint="eastAsia"/>
          <w:bCs/>
          <w:sz w:val="24"/>
        </w:rPr>
        <w:t>应于规定期限内在规定媒介上刊登暂停公告。</w:t>
      </w:r>
    </w:p>
    <w:p w14:paraId="354D7A5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ascii="宋体" w:hAnsi="宋体" w:cs="宋体" w:hint="eastAsia"/>
          <w:bCs/>
          <w:sz w:val="24"/>
        </w:rPr>
        <w:t>基金管理人可以根据暂停申购或赎回的时间，依照《信息披露办法》的有关规定，最迟于重新开放日在规定媒介上刊登基金重新开放申购或赎回的公告；也可以根据实际情况在暂停公告中明确重新开放申购或赎回的时间，届时不再另行发布重新开放的公告。</w:t>
      </w:r>
    </w:p>
    <w:p w14:paraId="785B0736" w14:textId="77777777" w:rsidR="001D719D" w:rsidRDefault="001D719D">
      <w:pPr>
        <w:spacing w:line="360" w:lineRule="auto"/>
        <w:ind w:firstLineChars="200" w:firstLine="480"/>
        <w:rPr>
          <w:rFonts w:ascii="宋体" w:hAnsi="宋体" w:cs="宋体"/>
          <w:bCs/>
          <w:sz w:val="24"/>
        </w:rPr>
      </w:pPr>
    </w:p>
    <w:p w14:paraId="573097E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十一、基金转换</w:t>
      </w:r>
    </w:p>
    <w:p w14:paraId="7E3F76E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63C1E997" w14:textId="77777777" w:rsidR="001D719D" w:rsidRDefault="001D719D">
      <w:pPr>
        <w:spacing w:line="360" w:lineRule="auto"/>
        <w:ind w:firstLineChars="200" w:firstLine="480"/>
        <w:rPr>
          <w:rFonts w:ascii="宋体" w:hAnsi="宋体" w:cs="宋体"/>
          <w:bCs/>
          <w:sz w:val="24"/>
        </w:rPr>
      </w:pPr>
    </w:p>
    <w:p w14:paraId="212B25F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十二、基金的</w:t>
      </w:r>
      <w:proofErr w:type="gramStart"/>
      <w:r>
        <w:rPr>
          <w:rFonts w:ascii="宋体" w:hAnsi="宋体" w:cs="宋体" w:hint="eastAsia"/>
          <w:bCs/>
          <w:sz w:val="24"/>
        </w:rPr>
        <w:t>非交易</w:t>
      </w:r>
      <w:proofErr w:type="gramEnd"/>
      <w:r>
        <w:rPr>
          <w:rFonts w:ascii="宋体" w:hAnsi="宋体" w:cs="宋体" w:hint="eastAsia"/>
          <w:bCs/>
          <w:sz w:val="24"/>
        </w:rPr>
        <w:t>过户</w:t>
      </w:r>
    </w:p>
    <w:p w14:paraId="0F5D367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基金的</w:t>
      </w:r>
      <w:proofErr w:type="gramStart"/>
      <w:r>
        <w:rPr>
          <w:rFonts w:ascii="宋体" w:hAnsi="宋体" w:cs="宋体" w:hint="eastAsia"/>
          <w:bCs/>
          <w:sz w:val="24"/>
        </w:rPr>
        <w:t>非交易</w:t>
      </w:r>
      <w:proofErr w:type="gramEnd"/>
      <w:r>
        <w:rPr>
          <w:rFonts w:ascii="宋体" w:hAnsi="宋体" w:cs="宋体" w:hint="eastAsia"/>
          <w:bCs/>
          <w:sz w:val="24"/>
        </w:rPr>
        <w:t>过户是指基金登记机构受理继承、捐赠和司法强制执行等情形而产生的</w:t>
      </w:r>
      <w:proofErr w:type="gramStart"/>
      <w:r>
        <w:rPr>
          <w:rFonts w:ascii="宋体" w:hAnsi="宋体" w:cs="宋体" w:hint="eastAsia"/>
          <w:bCs/>
          <w:sz w:val="24"/>
        </w:rPr>
        <w:t>非交易</w:t>
      </w:r>
      <w:proofErr w:type="gramEnd"/>
      <w:r>
        <w:rPr>
          <w:rFonts w:ascii="宋体" w:hAnsi="宋体" w:cs="宋体" w:hint="eastAsia"/>
          <w:bCs/>
          <w:sz w:val="24"/>
        </w:rPr>
        <w:t>过户以及登记机构认可、符合法律法规的其它</w:t>
      </w:r>
      <w:proofErr w:type="gramStart"/>
      <w:r>
        <w:rPr>
          <w:rFonts w:ascii="宋体" w:hAnsi="宋体" w:cs="宋体" w:hint="eastAsia"/>
          <w:bCs/>
          <w:sz w:val="24"/>
        </w:rPr>
        <w:t>非交易</w:t>
      </w:r>
      <w:proofErr w:type="gramEnd"/>
      <w:r>
        <w:rPr>
          <w:rFonts w:ascii="宋体" w:hAnsi="宋体" w:cs="宋体" w:hint="eastAsia"/>
          <w:bCs/>
          <w:sz w:val="24"/>
        </w:rPr>
        <w:t>过户。无论在上述何种情况下，接受划转的主体必须是依法可以持有本</w:t>
      </w:r>
      <w:proofErr w:type="gramStart"/>
      <w:r>
        <w:rPr>
          <w:rFonts w:ascii="宋体" w:hAnsi="宋体" w:cs="宋体" w:hint="eastAsia"/>
          <w:bCs/>
          <w:sz w:val="24"/>
        </w:rPr>
        <w:t>基金基金</w:t>
      </w:r>
      <w:proofErr w:type="gramEnd"/>
      <w:r>
        <w:rPr>
          <w:rFonts w:ascii="宋体" w:hAnsi="宋体" w:cs="宋体" w:hint="eastAsia"/>
          <w:bCs/>
          <w:sz w:val="24"/>
        </w:rPr>
        <w:t>份额的投资</w:t>
      </w:r>
      <w:r>
        <w:rPr>
          <w:rFonts w:ascii="宋体" w:hAnsi="宋体" w:cs="宋体" w:hint="eastAsia"/>
          <w:bCs/>
          <w:sz w:val="24"/>
        </w:rPr>
        <w:lastRenderedPageBreak/>
        <w:t>人。</w:t>
      </w:r>
    </w:p>
    <w:p w14:paraId="05FF9874" w14:textId="77777777" w:rsidR="001D719D" w:rsidRDefault="000320F6">
      <w:pPr>
        <w:spacing w:line="360" w:lineRule="auto"/>
        <w:ind w:firstLineChars="200" w:firstLine="480"/>
        <w:rPr>
          <w:rFonts w:ascii="宋体" w:hAnsi="宋体" w:cs="宋体"/>
          <w:bCs/>
          <w:sz w:val="24"/>
        </w:rPr>
      </w:pPr>
      <w:r>
        <w:rPr>
          <w:rFonts w:ascii="宋体" w:hAnsi="宋体" w:cs="宋体" w:hint="eastAsia"/>
          <w:sz w:val="24"/>
        </w:rPr>
        <w:t>继承是指基金份额持有人死亡，其持有的基金份额由其合法的继承人继承；</w:t>
      </w:r>
      <w:proofErr w:type="gramStart"/>
      <w:r>
        <w:rPr>
          <w:rFonts w:ascii="宋体" w:hAnsi="宋体" w:cs="宋体" w:hint="eastAsia"/>
          <w:sz w:val="24"/>
        </w:rPr>
        <w:t>捐赠指</w:t>
      </w:r>
      <w:proofErr w:type="gramEnd"/>
      <w:r>
        <w:rPr>
          <w:rFonts w:ascii="宋体" w:hAnsi="宋体" w:cs="宋体" w:hint="eastAsia"/>
          <w:sz w:val="24"/>
        </w:rPr>
        <w:t>基金份额持有人将其合法持有的基金份额捐赠给福利性质的基金会或社会团体；司法强制执行是指司法机构依据生效司法文书和协助执行通知书要求登记机构将基金份额持有人持有的基金份额强制划转给其他自然人、法人或其他组织。办理</w:t>
      </w:r>
      <w:proofErr w:type="gramStart"/>
      <w:r>
        <w:rPr>
          <w:rFonts w:ascii="宋体" w:hAnsi="宋体" w:cs="宋体" w:hint="eastAsia"/>
          <w:sz w:val="24"/>
        </w:rPr>
        <w:t>非交易</w:t>
      </w:r>
      <w:proofErr w:type="gramEnd"/>
      <w:r>
        <w:rPr>
          <w:rFonts w:ascii="宋体" w:hAnsi="宋体" w:cs="宋体" w:hint="eastAsia"/>
          <w:sz w:val="24"/>
        </w:rPr>
        <w:t>过户必须提供基金登记机构要求提供的相关资料，对于符合条件的</w:t>
      </w:r>
      <w:proofErr w:type="gramStart"/>
      <w:r>
        <w:rPr>
          <w:rFonts w:ascii="宋体" w:hAnsi="宋体" w:cs="宋体" w:hint="eastAsia"/>
          <w:sz w:val="24"/>
        </w:rPr>
        <w:t>非交易过户申请按</w:t>
      </w:r>
      <w:proofErr w:type="gramEnd"/>
      <w:r>
        <w:rPr>
          <w:rFonts w:ascii="宋体" w:hAnsi="宋体" w:cs="宋体" w:hint="eastAsia"/>
          <w:sz w:val="24"/>
        </w:rPr>
        <w:t>基金登记机构的规定办理，并按基金登记机构规定的标准收费。</w:t>
      </w:r>
    </w:p>
    <w:p w14:paraId="39883B1C" w14:textId="77777777" w:rsidR="001D719D" w:rsidRDefault="001D719D">
      <w:pPr>
        <w:spacing w:line="360" w:lineRule="auto"/>
        <w:ind w:firstLineChars="200" w:firstLine="480"/>
        <w:rPr>
          <w:rFonts w:ascii="宋体" w:hAnsi="宋体" w:cs="宋体"/>
          <w:bCs/>
          <w:sz w:val="24"/>
        </w:rPr>
      </w:pPr>
    </w:p>
    <w:p w14:paraId="3A507804"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十三、基金的转托管</w:t>
      </w:r>
    </w:p>
    <w:p w14:paraId="3C18F8EF"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基金份额持有人可办理已持有基金份额在不同销售机构之间的转托管，基金销售机构可以按照规定的标准收取转托管费。</w:t>
      </w:r>
    </w:p>
    <w:p w14:paraId="2512CD9B" w14:textId="77777777" w:rsidR="001D719D" w:rsidRDefault="001D719D">
      <w:pPr>
        <w:spacing w:line="360" w:lineRule="auto"/>
        <w:ind w:firstLineChars="200" w:firstLine="480"/>
        <w:rPr>
          <w:rFonts w:ascii="宋体" w:hAnsi="宋体" w:cs="宋体"/>
          <w:bCs/>
          <w:sz w:val="24"/>
        </w:rPr>
      </w:pPr>
    </w:p>
    <w:p w14:paraId="5D66728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十四、定期定额投资计划</w:t>
      </w:r>
    </w:p>
    <w:p w14:paraId="3E454A6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03439687" w14:textId="77777777" w:rsidR="001D719D" w:rsidRDefault="001D719D">
      <w:pPr>
        <w:spacing w:line="360" w:lineRule="auto"/>
        <w:ind w:firstLineChars="200" w:firstLine="480"/>
        <w:rPr>
          <w:rFonts w:ascii="宋体" w:hAnsi="宋体" w:cs="宋体"/>
          <w:bCs/>
          <w:sz w:val="24"/>
        </w:rPr>
      </w:pPr>
    </w:p>
    <w:p w14:paraId="52F2755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十五、基金份额的冻结和解冻</w:t>
      </w:r>
    </w:p>
    <w:p w14:paraId="3A8D2CB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基金登记机构只受理国家有权机关依法要求的基金份额的冻结与解冻，以及登记机构认可、符合法律法规的其他情况下的冻结与解冻。</w:t>
      </w:r>
    </w:p>
    <w:p w14:paraId="54F9D866" w14:textId="77777777" w:rsidR="001D719D" w:rsidRDefault="001D719D">
      <w:pPr>
        <w:spacing w:line="360" w:lineRule="auto"/>
        <w:ind w:firstLineChars="200" w:firstLine="480"/>
        <w:rPr>
          <w:rFonts w:ascii="宋体" w:hAnsi="宋体" w:cs="宋体"/>
          <w:bCs/>
          <w:sz w:val="24"/>
        </w:rPr>
      </w:pPr>
    </w:p>
    <w:p w14:paraId="0FEFB26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十六</w:t>
      </w:r>
      <w:r>
        <w:rPr>
          <w:rFonts w:ascii="宋体" w:hAnsi="宋体" w:cs="宋体"/>
          <w:bCs/>
          <w:sz w:val="24"/>
        </w:rPr>
        <w:t>、</w:t>
      </w:r>
      <w:r>
        <w:rPr>
          <w:rFonts w:ascii="宋体" w:hAnsi="宋体" w:cs="宋体" w:hint="eastAsia"/>
          <w:bCs/>
          <w:sz w:val="24"/>
        </w:rPr>
        <w:t>基金份额</w:t>
      </w:r>
      <w:r>
        <w:rPr>
          <w:rFonts w:ascii="宋体" w:hAnsi="宋体" w:cs="宋体"/>
          <w:bCs/>
          <w:sz w:val="24"/>
        </w:rPr>
        <w:t>的质押</w:t>
      </w:r>
    </w:p>
    <w:p w14:paraId="799CAC40"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在条件许可的情况下，基金登记机构可依据相关法律法规及其业务规则，办理基金份额质押业务，并可收取一定的手续费。</w:t>
      </w:r>
    </w:p>
    <w:p w14:paraId="0A891D59" w14:textId="77777777" w:rsidR="001D719D" w:rsidRDefault="001D719D">
      <w:pPr>
        <w:spacing w:line="360" w:lineRule="auto"/>
        <w:ind w:firstLineChars="200" w:firstLine="480"/>
        <w:rPr>
          <w:rFonts w:ascii="宋体" w:hAnsi="宋体" w:cs="宋体"/>
          <w:bCs/>
          <w:sz w:val="24"/>
        </w:rPr>
      </w:pPr>
    </w:p>
    <w:p w14:paraId="493789D1" w14:textId="77777777" w:rsidR="001D719D" w:rsidRDefault="000320F6">
      <w:pPr>
        <w:spacing w:line="360" w:lineRule="auto"/>
        <w:ind w:firstLineChars="200" w:firstLine="480"/>
        <w:rPr>
          <w:rFonts w:ascii="Cambria" w:hAnsi="Cambria" w:cs="宋体"/>
          <w:bCs/>
          <w:sz w:val="24"/>
        </w:rPr>
      </w:pPr>
      <w:r>
        <w:rPr>
          <w:rFonts w:ascii="宋体" w:hAnsi="宋体" w:cs="宋体" w:hint="eastAsia"/>
          <w:bCs/>
          <w:sz w:val="24"/>
        </w:rPr>
        <w:t>十七</w:t>
      </w:r>
      <w:r>
        <w:rPr>
          <w:rFonts w:ascii="宋体" w:hAnsi="宋体" w:cs="宋体"/>
          <w:bCs/>
          <w:sz w:val="24"/>
        </w:rPr>
        <w:t>、</w:t>
      </w:r>
      <w:r>
        <w:rPr>
          <w:rFonts w:ascii="Cambria" w:hAnsi="Cambria" w:cs="宋体" w:hint="eastAsia"/>
          <w:bCs/>
          <w:sz w:val="24"/>
        </w:rPr>
        <w:t>基金份额折算</w:t>
      </w:r>
    </w:p>
    <w:p w14:paraId="72AEF063"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在对基金份额持有人利益无实质不利影响的前提下，基金管理人经与基金托</w:t>
      </w:r>
      <w:r>
        <w:rPr>
          <w:rFonts w:ascii="Cambria" w:hAnsi="Cambria" w:cs="宋体" w:hint="eastAsia"/>
          <w:bCs/>
          <w:sz w:val="24"/>
        </w:rPr>
        <w:lastRenderedPageBreak/>
        <w:t>管人协商一致，可对基金份额进行折算，不需召开基金份额持有人大会审议。</w:t>
      </w:r>
    </w:p>
    <w:p w14:paraId="3C490186" w14:textId="77777777" w:rsidR="001D719D" w:rsidRDefault="001D719D">
      <w:pPr>
        <w:spacing w:line="360" w:lineRule="auto"/>
        <w:ind w:firstLineChars="200" w:firstLine="480"/>
        <w:rPr>
          <w:rFonts w:ascii="Cambria" w:hAnsi="Cambria" w:cs="宋体"/>
          <w:bCs/>
          <w:sz w:val="24"/>
        </w:rPr>
      </w:pPr>
    </w:p>
    <w:p w14:paraId="57CC3963"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十八、实施</w:t>
      </w:r>
      <w:proofErr w:type="gramStart"/>
      <w:r>
        <w:rPr>
          <w:rFonts w:ascii="Cambria" w:hAnsi="Cambria" w:cs="宋体" w:hint="eastAsia"/>
          <w:bCs/>
          <w:sz w:val="24"/>
        </w:rPr>
        <w:t>侧袋机制</w:t>
      </w:r>
      <w:proofErr w:type="gramEnd"/>
      <w:r>
        <w:rPr>
          <w:rFonts w:ascii="Cambria" w:hAnsi="Cambria" w:cs="宋体" w:hint="eastAsia"/>
          <w:bCs/>
          <w:sz w:val="24"/>
        </w:rPr>
        <w:t>期间本基金的申购与赎回</w:t>
      </w:r>
    </w:p>
    <w:p w14:paraId="50C25E49"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本基金实施</w:t>
      </w:r>
      <w:proofErr w:type="gramStart"/>
      <w:r>
        <w:rPr>
          <w:rFonts w:ascii="Cambria" w:hAnsi="Cambria" w:cs="宋体" w:hint="eastAsia"/>
          <w:bCs/>
          <w:sz w:val="24"/>
        </w:rPr>
        <w:t>侧袋机制</w:t>
      </w:r>
      <w:proofErr w:type="gramEnd"/>
      <w:r>
        <w:rPr>
          <w:rFonts w:ascii="Cambria" w:hAnsi="Cambria" w:cs="宋体" w:hint="eastAsia"/>
          <w:bCs/>
          <w:sz w:val="24"/>
        </w:rPr>
        <w:t>的，本基金的申购和赎回安排详见招募说明书或相关公告。</w:t>
      </w:r>
    </w:p>
    <w:p w14:paraId="4BA7EFC2" w14:textId="77777777" w:rsidR="001D719D" w:rsidRDefault="001D719D">
      <w:pPr>
        <w:spacing w:line="360" w:lineRule="auto"/>
        <w:ind w:firstLineChars="200" w:firstLine="480"/>
        <w:rPr>
          <w:rFonts w:ascii="宋体" w:hAnsi="宋体" w:cs="宋体"/>
          <w:bCs/>
          <w:sz w:val="24"/>
        </w:rPr>
      </w:pPr>
    </w:p>
    <w:p w14:paraId="04A5CC2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十九、其他</w:t>
      </w:r>
    </w:p>
    <w:p w14:paraId="6794E1FB" w14:textId="77777777" w:rsidR="001D719D" w:rsidRDefault="000320F6">
      <w:pPr>
        <w:spacing w:line="360" w:lineRule="auto"/>
        <w:ind w:firstLineChars="200" w:firstLine="480"/>
        <w:rPr>
          <w:rFonts w:ascii="宋体" w:hAnsi="宋体" w:cs="宋体"/>
          <w:bCs/>
          <w:sz w:val="24"/>
        </w:rPr>
      </w:pPr>
      <w:r>
        <w:rPr>
          <w:rFonts w:ascii="宋体" w:hAnsi="宋体" w:hint="eastAsia"/>
          <w:sz w:val="24"/>
        </w:rPr>
        <w:t>当技术条件成熟，本基金管理人在不违反法律法规且对基金份额持有人利益无实质不利影响的前提下，经与基金托管人协商一致，可根据具体情况对上述申购和赎回的安排进行补充和调整，或者安排本基金的一类或多类基金份额在证券交易所上市交易、申购和赎回，或者办理基金份额的转让、过户等业务，</w:t>
      </w:r>
      <w:r>
        <w:rPr>
          <w:rFonts w:ascii="Cambria" w:hAnsi="Cambria" w:hint="eastAsia"/>
          <w:sz w:val="24"/>
        </w:rPr>
        <w:t>届时</w:t>
      </w:r>
      <w:r>
        <w:rPr>
          <w:rFonts w:ascii="Cambria" w:hAnsi="Cambria" w:cs="宋体" w:hint="eastAsia"/>
          <w:bCs/>
          <w:sz w:val="24"/>
        </w:rPr>
        <w:t>无需</w:t>
      </w:r>
      <w:r>
        <w:rPr>
          <w:rFonts w:ascii="Cambria" w:hAnsi="Cambria" w:hint="eastAsia"/>
          <w:sz w:val="24"/>
        </w:rPr>
        <w:t>召开基金份额持有人大会审议但须提前公告。</w:t>
      </w:r>
    </w:p>
    <w:p w14:paraId="55AE4BC6"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120" w:name="_Toc6405"/>
      <w:bookmarkStart w:id="121" w:name="_Toc15143"/>
      <w:bookmarkStart w:id="122" w:name="_Toc12245"/>
      <w:bookmarkStart w:id="123" w:name="_Toc3601"/>
      <w:bookmarkStart w:id="124" w:name="_Toc31235"/>
      <w:bookmarkStart w:id="125" w:name="_Toc14835"/>
      <w:bookmarkStart w:id="126" w:name="_Toc123102454"/>
      <w:bookmarkStart w:id="127" w:name="_Toc26207"/>
      <w:bookmarkStart w:id="128" w:name="_Toc123051453"/>
      <w:bookmarkStart w:id="129" w:name="_Toc29251"/>
      <w:bookmarkStart w:id="130" w:name="_Toc31653"/>
      <w:bookmarkStart w:id="131" w:name="_Toc98560353"/>
      <w:bookmarkStart w:id="132" w:name="_Toc141703887"/>
      <w:bookmarkStart w:id="133" w:name="_Toc31644"/>
      <w:bookmarkStart w:id="134" w:name="_Toc123112235"/>
      <w:bookmarkStart w:id="135" w:name="_Toc139991737"/>
      <w:bookmarkStart w:id="136" w:name="_Toc53490569"/>
      <w:r>
        <w:rPr>
          <w:rFonts w:hAnsi="宋体" w:cs="宋体" w:hint="eastAsia"/>
          <w:color w:val="auto"/>
          <w:sz w:val="30"/>
        </w:rPr>
        <w:lastRenderedPageBreak/>
        <w:t xml:space="preserve">第七部分 </w:t>
      </w:r>
      <w:r>
        <w:rPr>
          <w:rFonts w:hAnsi="宋体" w:cs="宋体"/>
          <w:color w:val="auto"/>
          <w:sz w:val="30"/>
        </w:rPr>
        <w:t xml:space="preserve"> </w:t>
      </w:r>
      <w:r>
        <w:rPr>
          <w:rFonts w:hAnsi="宋体" w:cs="宋体" w:hint="eastAsia"/>
          <w:color w:val="auto"/>
          <w:sz w:val="30"/>
        </w:rPr>
        <w:t>基金合同当事人及权利义务</w:t>
      </w:r>
      <w:bookmarkStart w:id="137" w:name="_Hlt55355235"/>
      <w:bookmarkStart w:id="138" w:name="_Toc523711668"/>
      <w:bookmarkStart w:id="139" w:name="_Toc15118234"/>
      <w:bookmarkStart w:id="140" w:name="_Toc79392580"/>
      <w:bookmarkStart w:id="141" w:name="_Toc5753023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1A9DD2DC" w14:textId="77777777" w:rsidR="001D719D" w:rsidRDefault="001D719D">
      <w:pPr>
        <w:spacing w:line="360" w:lineRule="auto"/>
        <w:ind w:firstLineChars="200" w:firstLine="480"/>
        <w:rPr>
          <w:rFonts w:ascii="宋体" w:hAnsi="宋体" w:cs="宋体"/>
          <w:bCs/>
          <w:sz w:val="24"/>
        </w:rPr>
      </w:pPr>
    </w:p>
    <w:bookmarkEnd w:id="138"/>
    <w:p w14:paraId="33AEF2E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一、基金管理人</w:t>
      </w:r>
      <w:bookmarkEnd w:id="139"/>
      <w:bookmarkEnd w:id="140"/>
      <w:bookmarkEnd w:id="141"/>
    </w:p>
    <w:p w14:paraId="59AA3FFE" w14:textId="77777777" w:rsidR="001D719D" w:rsidRDefault="000320F6">
      <w:pPr>
        <w:spacing w:line="360" w:lineRule="auto"/>
        <w:ind w:firstLineChars="200" w:firstLine="480"/>
        <w:rPr>
          <w:rFonts w:ascii="宋体" w:hAnsi="宋体" w:cs="宋体"/>
          <w:bCs/>
          <w:sz w:val="24"/>
        </w:rPr>
      </w:pPr>
      <w:bookmarkStart w:id="142" w:name="_Toc15118235"/>
      <w:bookmarkStart w:id="143" w:name="_Toc15118237"/>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基金管理人简况</w:t>
      </w:r>
      <w:bookmarkEnd w:id="142"/>
    </w:p>
    <w:p w14:paraId="7365E19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名称：创金合信基金管理有限公司</w:t>
      </w:r>
    </w:p>
    <w:p w14:paraId="268B5FE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住所：深圳市前海深港合作区前湾一路</w:t>
      </w:r>
      <w:r>
        <w:rPr>
          <w:rFonts w:ascii="宋体" w:hAnsi="宋体" w:cs="宋体"/>
          <w:bCs/>
          <w:sz w:val="24"/>
        </w:rPr>
        <w:t>1号A栋201室</w:t>
      </w:r>
      <w:r>
        <w:rPr>
          <w:rFonts w:ascii="宋体" w:hAnsi="宋体" w:cs="宋体" w:hint="eastAsia"/>
          <w:bCs/>
          <w:sz w:val="24"/>
        </w:rPr>
        <w:t>（入驻深圳市前海商务秘书有限公司）</w:t>
      </w:r>
    </w:p>
    <w:p w14:paraId="4BEAEDD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法定代表人：刘学民</w:t>
      </w:r>
    </w:p>
    <w:p w14:paraId="0EB44C6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设立日期：</w:t>
      </w:r>
      <w:r>
        <w:rPr>
          <w:rFonts w:ascii="宋体" w:hAnsi="宋体" w:cs="宋体"/>
          <w:bCs/>
          <w:sz w:val="24"/>
        </w:rPr>
        <w:t>2014年7月9日</w:t>
      </w:r>
    </w:p>
    <w:p w14:paraId="35E3840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批准设立机关及批准设立文号：中国证监会证监许可</w:t>
      </w:r>
      <w:r>
        <w:rPr>
          <w:rFonts w:ascii="宋体" w:hAnsi="宋体" w:cs="宋体"/>
          <w:bCs/>
          <w:sz w:val="24"/>
        </w:rPr>
        <w:t xml:space="preserve">[2014]651号 </w:t>
      </w:r>
    </w:p>
    <w:p w14:paraId="744BCE8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组织形式：有限责任公司</w:t>
      </w:r>
    </w:p>
    <w:p w14:paraId="1B3E619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注册资本：2.33</w:t>
      </w:r>
      <w:r>
        <w:rPr>
          <w:rFonts w:ascii="宋体" w:hAnsi="宋体" w:cs="宋体"/>
          <w:bCs/>
          <w:sz w:val="24"/>
        </w:rPr>
        <w:t>亿元人民币</w:t>
      </w:r>
    </w:p>
    <w:p w14:paraId="43339EC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存续期限：持续经营</w:t>
      </w:r>
    </w:p>
    <w:p w14:paraId="2E5EEA7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联系电话：</w:t>
      </w:r>
      <w:r>
        <w:rPr>
          <w:rFonts w:ascii="宋体" w:hAnsi="宋体" w:cs="宋体"/>
          <w:bCs/>
          <w:sz w:val="24"/>
        </w:rPr>
        <w:t>0755-23838000</w:t>
      </w:r>
    </w:p>
    <w:p w14:paraId="0A56D87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w:t>
      </w:r>
      <w:r>
        <w:rPr>
          <w:rFonts w:ascii="宋体" w:hAnsi="宋体" w:cs="宋体"/>
          <w:bCs/>
          <w:sz w:val="24"/>
        </w:rPr>
        <w:tab/>
      </w:r>
      <w:r>
        <w:rPr>
          <w:rFonts w:ascii="宋体" w:hAnsi="宋体" w:cs="宋体" w:hint="eastAsia"/>
          <w:bCs/>
          <w:sz w:val="24"/>
        </w:rPr>
        <w:t>基金管理人的权利与义务</w:t>
      </w:r>
      <w:bookmarkEnd w:id="143"/>
    </w:p>
    <w:p w14:paraId="40BA136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1、根据《基金法》、《运作办法》及其他有关规定，基金管理人的权利包括但不限于：</w:t>
      </w:r>
    </w:p>
    <w:p w14:paraId="3D876B0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1）依法募集资金；</w:t>
      </w:r>
    </w:p>
    <w:p w14:paraId="0F20C04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2）自《基金合同》生效之日起，根据法律法规和《基金合同》独立运用并管理基金财产；</w:t>
      </w:r>
    </w:p>
    <w:p w14:paraId="767C74F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3）依照《基金合同》收取基金管理费以及法律法规规定或中国证监会批准的其他费用；</w:t>
      </w:r>
    </w:p>
    <w:p w14:paraId="1FA05BD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4）销售基金份额；</w:t>
      </w:r>
    </w:p>
    <w:p w14:paraId="65F0D3D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bookmarkStart w:id="144" w:name="_Hlt88896155"/>
      <w:r>
        <w:rPr>
          <w:rFonts w:ascii="宋体" w:hAnsi="宋体" w:cs="宋体" w:hint="eastAsia"/>
          <w:bCs/>
          <w:sz w:val="24"/>
        </w:rPr>
        <w:t>按照规定</w:t>
      </w:r>
      <w:bookmarkEnd w:id="144"/>
      <w:r>
        <w:rPr>
          <w:rFonts w:ascii="宋体" w:hAnsi="宋体" w:cs="宋体" w:hint="eastAsia"/>
          <w:bCs/>
          <w:sz w:val="24"/>
        </w:rPr>
        <w:t>召集基金份额持有人大会；</w:t>
      </w:r>
    </w:p>
    <w:p w14:paraId="62FD00C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6）依据《基金合同》及有关法律规定监督基金托管人，如认为基金托管人违反了《基金合同》及国家有关法律规定，应呈报中国证监会和其他监管部门，并采取必要措施保护基金投资者的利益；</w:t>
      </w:r>
    </w:p>
    <w:p w14:paraId="1F12D7C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7）在基金托管人更换时，提名新的基金托管人；</w:t>
      </w:r>
    </w:p>
    <w:p w14:paraId="30ED1489"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8）选择、更换基金销售机构，对基金销售机构的相关行为进行监督和处</w:t>
      </w:r>
      <w:r>
        <w:rPr>
          <w:rFonts w:ascii="宋体" w:hAnsi="宋体" w:cs="宋体" w:hint="eastAsia"/>
          <w:bCs/>
          <w:sz w:val="24"/>
        </w:rPr>
        <w:lastRenderedPageBreak/>
        <w:t>理；</w:t>
      </w:r>
    </w:p>
    <w:p w14:paraId="12398F6F"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9）担任或委托其他符合条件的机构担任基金登记机构</w:t>
      </w:r>
      <w:r>
        <w:rPr>
          <w:rFonts w:ascii="宋体" w:hAnsi="宋体" w:cs="宋体" w:hint="eastAsia"/>
          <w:bCs/>
          <w:sz w:val="24"/>
        </w:rPr>
        <w:t>办理基金登记业务并获得《基金合同》规定的费用；</w:t>
      </w:r>
    </w:p>
    <w:p w14:paraId="454049A0"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10）依据《基金合同》及有关法律规定决定基金收益的分配方案；</w:t>
      </w:r>
      <w:r>
        <w:rPr>
          <w:rFonts w:ascii="宋体" w:hAnsi="宋体" w:cs="宋体"/>
          <w:bCs/>
          <w:sz w:val="24"/>
        </w:rPr>
        <w:tab/>
      </w:r>
    </w:p>
    <w:p w14:paraId="4E5550B9"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11）在《基金合同》约定的范围内，拒绝或暂停受理申购</w:t>
      </w:r>
      <w:r>
        <w:rPr>
          <w:rFonts w:ascii="宋体" w:hAnsi="宋体" w:cs="宋体" w:hint="eastAsia"/>
          <w:bCs/>
          <w:sz w:val="24"/>
        </w:rPr>
        <w:t>、</w:t>
      </w:r>
      <w:r>
        <w:rPr>
          <w:rFonts w:ascii="宋体" w:hAnsi="宋体" w:cs="宋体"/>
          <w:bCs/>
          <w:sz w:val="24"/>
        </w:rPr>
        <w:t>赎回</w:t>
      </w:r>
      <w:r>
        <w:rPr>
          <w:rFonts w:ascii="宋体" w:hAnsi="宋体" w:cs="宋体" w:hint="eastAsia"/>
          <w:bCs/>
          <w:sz w:val="24"/>
        </w:rPr>
        <w:t>和</w:t>
      </w:r>
      <w:r>
        <w:rPr>
          <w:rFonts w:ascii="宋体" w:hAnsi="宋体" w:cs="宋体"/>
          <w:bCs/>
          <w:sz w:val="24"/>
        </w:rPr>
        <w:t xml:space="preserve">转换申请； </w:t>
      </w:r>
    </w:p>
    <w:p w14:paraId="3A069BA1"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w:t>
      </w:r>
      <w:r>
        <w:rPr>
          <w:rFonts w:ascii="宋体" w:hAnsi="宋体" w:cs="宋体" w:hint="eastAsia"/>
          <w:bCs/>
          <w:sz w:val="24"/>
        </w:rPr>
        <w:t>依照法律法规在遵循基金份额持有人利益优先原则的前提下，代表本基金就本基金所持有的基金份额行使相关基金份额持有人权利，对被投资的公司行使股东权利，为基金的利益行使因基金财产投资于证券所产生的权利</w:t>
      </w:r>
      <w:r>
        <w:rPr>
          <w:rFonts w:ascii="宋体" w:hAnsi="宋体" w:cs="宋体"/>
          <w:bCs/>
          <w:sz w:val="24"/>
        </w:rPr>
        <w:t>；</w:t>
      </w:r>
      <w:r>
        <w:rPr>
          <w:rFonts w:ascii="宋体" w:hAnsi="宋体" w:cs="宋体"/>
          <w:bCs/>
          <w:sz w:val="24"/>
        </w:rPr>
        <w:tab/>
      </w:r>
    </w:p>
    <w:p w14:paraId="2A8D41D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13）在法律法规允许的前提下，为基金的利益依法</w:t>
      </w:r>
      <w:r>
        <w:rPr>
          <w:rFonts w:ascii="宋体" w:hAnsi="宋体" w:cs="宋体" w:hint="eastAsia"/>
          <w:bCs/>
          <w:sz w:val="24"/>
        </w:rPr>
        <w:t>为基金</w:t>
      </w:r>
      <w:r>
        <w:rPr>
          <w:rFonts w:ascii="宋体" w:hAnsi="宋体" w:cs="宋体"/>
          <w:bCs/>
          <w:sz w:val="24"/>
        </w:rPr>
        <w:t xml:space="preserve">进行融资； </w:t>
      </w:r>
    </w:p>
    <w:p w14:paraId="08237A20"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14）以基金管理人的名义，代表基金份额持有人的利益行使诉讼权利或者实施其他法律行为；</w:t>
      </w:r>
    </w:p>
    <w:p w14:paraId="5410C6C2"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5</w:t>
      </w:r>
      <w:r>
        <w:rPr>
          <w:rFonts w:ascii="宋体" w:hAnsi="宋体" w:cs="宋体" w:hint="eastAsia"/>
          <w:bCs/>
          <w:sz w:val="24"/>
        </w:rPr>
        <w:t>）若本基金持有的基金召开基金份额持有人大会，基金管理人在遵循本</w:t>
      </w:r>
      <w:proofErr w:type="gramStart"/>
      <w:r>
        <w:rPr>
          <w:rFonts w:ascii="宋体" w:hAnsi="宋体" w:cs="宋体" w:hint="eastAsia"/>
          <w:bCs/>
          <w:sz w:val="24"/>
        </w:rPr>
        <w:t>基金基金</w:t>
      </w:r>
      <w:proofErr w:type="gramEnd"/>
      <w:r>
        <w:rPr>
          <w:rFonts w:ascii="宋体" w:hAnsi="宋体" w:cs="宋体" w:hint="eastAsia"/>
          <w:bCs/>
          <w:sz w:val="24"/>
        </w:rPr>
        <w:t>份额持有人利益优先原则的前提下，可行使相关投票权利；</w:t>
      </w:r>
    </w:p>
    <w:p w14:paraId="22A5F5F7"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16）选择、更换律师事务所、会计师事务所、证券经纪商</w:t>
      </w:r>
      <w:r>
        <w:rPr>
          <w:rFonts w:ascii="宋体" w:hAnsi="宋体" w:cs="宋体" w:hint="eastAsia"/>
          <w:bCs/>
          <w:sz w:val="24"/>
        </w:rPr>
        <w:t>或其他为基金提供服务的外部机构；</w:t>
      </w:r>
    </w:p>
    <w:p w14:paraId="53D9D760"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w:t>
      </w:r>
      <w:r>
        <w:rPr>
          <w:rFonts w:ascii="宋体" w:hAnsi="宋体" w:cs="宋体" w:hint="eastAsia"/>
          <w:bCs/>
          <w:sz w:val="24"/>
        </w:rPr>
        <w:t>在符合有关法律、法规的前提下，制订和调整有关基金认购、申购、赎回、转换、</w:t>
      </w:r>
      <w:proofErr w:type="gramStart"/>
      <w:r>
        <w:rPr>
          <w:rFonts w:ascii="宋体" w:hAnsi="宋体" w:cs="宋体" w:hint="eastAsia"/>
          <w:bCs/>
          <w:sz w:val="24"/>
        </w:rPr>
        <w:t>非交易</w:t>
      </w:r>
      <w:proofErr w:type="gramEnd"/>
      <w:r>
        <w:rPr>
          <w:rFonts w:ascii="宋体" w:hAnsi="宋体" w:cs="宋体" w:hint="eastAsia"/>
          <w:bCs/>
          <w:sz w:val="24"/>
        </w:rPr>
        <w:t>过户、</w:t>
      </w:r>
      <w:r>
        <w:rPr>
          <w:rFonts w:ascii="宋体" w:hAnsi="宋体" w:cs="宋体"/>
          <w:bCs/>
          <w:sz w:val="24"/>
        </w:rPr>
        <w:t>转托管和收益分配</w:t>
      </w:r>
      <w:r>
        <w:rPr>
          <w:rFonts w:ascii="宋体" w:hAnsi="宋体" w:cs="宋体" w:hint="eastAsia"/>
          <w:bCs/>
          <w:sz w:val="24"/>
        </w:rPr>
        <w:t>等业务规则</w:t>
      </w:r>
      <w:r>
        <w:rPr>
          <w:rFonts w:ascii="宋体" w:hAnsi="宋体" w:cs="宋体"/>
          <w:bCs/>
          <w:sz w:val="24"/>
        </w:rPr>
        <w:t>；</w:t>
      </w:r>
    </w:p>
    <w:p w14:paraId="67286520"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18）法律法规及中国证监会规定的和《基金合同》约定的其他权利。</w:t>
      </w:r>
    </w:p>
    <w:p w14:paraId="13BC6202" w14:textId="77777777" w:rsidR="001D719D" w:rsidRDefault="000320F6">
      <w:pPr>
        <w:spacing w:line="440" w:lineRule="atLeast"/>
        <w:ind w:firstLineChars="200" w:firstLine="480"/>
        <w:rPr>
          <w:rFonts w:ascii="宋体" w:hAnsi="宋体" w:cs="宋体"/>
          <w:bCs/>
          <w:sz w:val="24"/>
        </w:rPr>
      </w:pPr>
      <w:r>
        <w:rPr>
          <w:rFonts w:ascii="宋体" w:hAnsi="宋体" w:cs="宋体"/>
          <w:bCs/>
          <w:sz w:val="24"/>
        </w:rPr>
        <w:t>2、根据《基金法》、《运作办法》及其他有关规定，基金管理人的义务包括但不限于：</w:t>
      </w:r>
    </w:p>
    <w:p w14:paraId="3D0890FD" w14:textId="77777777" w:rsidR="001D719D" w:rsidRDefault="000320F6">
      <w:pPr>
        <w:spacing w:line="440" w:lineRule="atLeast"/>
        <w:ind w:firstLineChars="200" w:firstLine="480"/>
        <w:rPr>
          <w:rFonts w:ascii="宋体" w:hAnsi="宋体" w:cs="宋体"/>
          <w:bCs/>
          <w:sz w:val="24"/>
        </w:rPr>
      </w:pPr>
      <w:bookmarkStart w:id="145" w:name="_Toc523711669"/>
      <w:r>
        <w:rPr>
          <w:rFonts w:ascii="宋体" w:hAnsi="宋体" w:cs="宋体" w:hint="eastAsia"/>
          <w:bCs/>
          <w:sz w:val="24"/>
        </w:rPr>
        <w:t>（</w:t>
      </w:r>
      <w:r>
        <w:rPr>
          <w:rFonts w:ascii="宋体" w:hAnsi="宋体" w:cs="宋体"/>
          <w:bCs/>
          <w:sz w:val="24"/>
        </w:rPr>
        <w:t>1）依法募集资金，办理或者委托经中国证监会认定的其他机构</w:t>
      </w:r>
      <w:r>
        <w:rPr>
          <w:rFonts w:ascii="宋体" w:hAnsi="宋体" w:cs="宋体" w:hint="eastAsia"/>
          <w:bCs/>
          <w:sz w:val="24"/>
        </w:rPr>
        <w:t>代为</w:t>
      </w:r>
      <w:r>
        <w:rPr>
          <w:rFonts w:ascii="宋体" w:hAnsi="宋体" w:cs="宋体"/>
          <w:bCs/>
          <w:sz w:val="24"/>
        </w:rPr>
        <w:t>办理基金份额的发售、申购、赎回和登记事宜；</w:t>
      </w:r>
    </w:p>
    <w:p w14:paraId="0CAEFE79"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2）办理基金备案手续；</w:t>
      </w:r>
    </w:p>
    <w:p w14:paraId="30652327"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3）自《基金合同》生效之日起</w:t>
      </w:r>
      <w:r>
        <w:rPr>
          <w:rFonts w:ascii="宋体" w:hAnsi="宋体" w:cs="宋体" w:hint="eastAsia"/>
          <w:bCs/>
          <w:sz w:val="24"/>
        </w:rPr>
        <w:t>，</w:t>
      </w:r>
      <w:r>
        <w:rPr>
          <w:rFonts w:ascii="宋体" w:hAnsi="宋体" w:cs="宋体"/>
          <w:bCs/>
          <w:sz w:val="24"/>
        </w:rPr>
        <w:t>以诚实信用、谨慎勤勉的原则管理和运用基金财产；</w:t>
      </w:r>
    </w:p>
    <w:p w14:paraId="330255AD"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4）配备足够的具有专业资格的人员进行基金投资分析、决策，以专业化的经营方式管理和运作基金财产；</w:t>
      </w:r>
    </w:p>
    <w:p w14:paraId="7B9DA4C3"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5）建立健全内部风险控制、监察与稽核、财务管理及人事管理等制度，保证所管理的基金财产和基金管理人的财产相互独立，对所管理的不同基金分别管理，分别记账，进行证券投资；</w:t>
      </w:r>
    </w:p>
    <w:p w14:paraId="69C6C1A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6）除依据《基金法》、《基金合同》及其他有关规定外</w:t>
      </w:r>
      <w:r>
        <w:rPr>
          <w:rFonts w:ascii="宋体" w:hAnsi="宋体" w:cs="宋体" w:hint="eastAsia"/>
          <w:bCs/>
          <w:sz w:val="24"/>
        </w:rPr>
        <w:t>，</w:t>
      </w:r>
      <w:r>
        <w:rPr>
          <w:rFonts w:ascii="宋体" w:hAnsi="宋体" w:cs="宋体"/>
          <w:bCs/>
          <w:sz w:val="24"/>
        </w:rPr>
        <w:t>不得利用基金财产为自己及任何第三人谋取利益，不得委托第三人运作基金财产；</w:t>
      </w:r>
      <w:bookmarkStart w:id="146" w:name="_Hlt88897298"/>
      <w:bookmarkEnd w:id="146"/>
    </w:p>
    <w:p w14:paraId="0900046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7）依法接受基金托管人的监督；</w:t>
      </w:r>
    </w:p>
    <w:p w14:paraId="60B5AA0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8）采取适当合理的措施使计算基金份额认购、申购、赎回和注销价格的方法符合《基金合同》等法律文件的规定，按有关规定计算并公告</w:t>
      </w:r>
      <w:r>
        <w:rPr>
          <w:rFonts w:ascii="宋体" w:hAnsi="宋体" w:cs="宋体" w:hint="eastAsia"/>
          <w:bCs/>
          <w:sz w:val="24"/>
        </w:rPr>
        <w:t>基金净值信息</w:t>
      </w:r>
      <w:r>
        <w:rPr>
          <w:rFonts w:ascii="宋体" w:hAnsi="宋体" w:cs="宋体"/>
          <w:bCs/>
          <w:sz w:val="24"/>
        </w:rPr>
        <w:t>，确定基金份额申购、赎回的价格；</w:t>
      </w:r>
    </w:p>
    <w:p w14:paraId="34479FE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9）进行基金会计核算并编制基金财务会计报告；</w:t>
      </w:r>
    </w:p>
    <w:p w14:paraId="3ACD91C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10）编制季度</w:t>
      </w:r>
      <w:r>
        <w:rPr>
          <w:rFonts w:ascii="宋体" w:hAnsi="宋体" w:cs="宋体" w:hint="eastAsia"/>
          <w:bCs/>
          <w:sz w:val="24"/>
        </w:rPr>
        <w:t>报告</w:t>
      </w:r>
      <w:r>
        <w:rPr>
          <w:rFonts w:ascii="宋体" w:hAnsi="宋体" w:cs="宋体"/>
          <w:bCs/>
          <w:sz w:val="24"/>
        </w:rPr>
        <w:t>、</w:t>
      </w:r>
      <w:r>
        <w:rPr>
          <w:rFonts w:ascii="宋体" w:hAnsi="宋体" w:cs="宋体" w:hint="eastAsia"/>
          <w:bCs/>
          <w:sz w:val="24"/>
        </w:rPr>
        <w:t>中期报告</w:t>
      </w:r>
      <w:r>
        <w:rPr>
          <w:rFonts w:ascii="宋体" w:hAnsi="宋体" w:cs="宋体"/>
          <w:bCs/>
          <w:sz w:val="24"/>
        </w:rPr>
        <w:t>和年度报告；</w:t>
      </w:r>
    </w:p>
    <w:p w14:paraId="7B5EF9C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11）严格按照《基金法》、《基金合同》及其他有关规定，履行信息披露及报告义务；</w:t>
      </w:r>
    </w:p>
    <w:p w14:paraId="05A129C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12）保守基金商业秘密，不泄露基金投资计划、投资意向等。除《基金法》、《基金合同》及其他有关规定另有规定外，在基金信息公开披露前应予保密，不向他人泄露</w:t>
      </w:r>
      <w:r>
        <w:rPr>
          <w:rFonts w:ascii="宋体" w:hAnsi="宋体" w:cs="宋体" w:hint="eastAsia"/>
          <w:bCs/>
          <w:sz w:val="24"/>
        </w:rPr>
        <w:t>，</w:t>
      </w:r>
      <w:r>
        <w:rPr>
          <w:rFonts w:ascii="宋体" w:hAnsi="宋体" w:cs="宋体"/>
          <w:bCs/>
          <w:sz w:val="24"/>
        </w:rPr>
        <w:t>但向监管机构</w:t>
      </w:r>
      <w:r>
        <w:rPr>
          <w:rFonts w:ascii="宋体" w:hAnsi="宋体" w:cs="宋体" w:hint="eastAsia"/>
          <w:bCs/>
          <w:sz w:val="24"/>
        </w:rPr>
        <w:t>、</w:t>
      </w:r>
      <w:r>
        <w:rPr>
          <w:rFonts w:ascii="宋体" w:hAnsi="宋体" w:cs="宋体"/>
          <w:bCs/>
          <w:sz w:val="24"/>
        </w:rPr>
        <w:t>司法机构及审计</w:t>
      </w:r>
      <w:r>
        <w:rPr>
          <w:rFonts w:ascii="宋体" w:hAnsi="宋体" w:cs="宋体" w:hint="eastAsia"/>
          <w:bCs/>
          <w:sz w:val="24"/>
        </w:rPr>
        <w:t>、</w:t>
      </w:r>
      <w:r>
        <w:rPr>
          <w:rFonts w:ascii="宋体" w:hAnsi="宋体" w:cs="宋体"/>
          <w:bCs/>
          <w:sz w:val="24"/>
        </w:rPr>
        <w:t>法律等外部专业顾问提供的除外；</w:t>
      </w:r>
    </w:p>
    <w:p w14:paraId="12CB784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13）按《基金合同》的约定确定基金收益分配方案，及时向基金份额持有人分配基金收益；</w:t>
      </w:r>
    </w:p>
    <w:p w14:paraId="22D2FB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14）按规定受理申购与赎回申请，及时、足额支付赎回款项；</w:t>
      </w:r>
    </w:p>
    <w:p w14:paraId="13104C5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15）依据《基金法》、《基金合同》及其他有关规定召集基金份额持有人大会或配合基金托管人、基金份额持有人依法召集基金份额持有人大会；</w:t>
      </w:r>
    </w:p>
    <w:p w14:paraId="734E694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16）按规定保存基金财产管理业务活动的会计账册、报表、记录和其他相关资料</w:t>
      </w:r>
      <w:r>
        <w:rPr>
          <w:rFonts w:ascii="宋体" w:hAnsi="宋体" w:cs="宋体" w:hint="eastAsia"/>
          <w:bCs/>
          <w:sz w:val="24"/>
        </w:rPr>
        <w:t>不低于法律法规规定的最低期限</w:t>
      </w:r>
      <w:r>
        <w:rPr>
          <w:rFonts w:ascii="宋体" w:hAnsi="宋体" w:cs="宋体"/>
          <w:bCs/>
          <w:sz w:val="24"/>
        </w:rPr>
        <w:t>；</w:t>
      </w:r>
    </w:p>
    <w:p w14:paraId="222A567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4D43BC3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18）组织并参加基金财产清算小组，参与基金财产的保管、清理、估价、变现和分配；</w:t>
      </w:r>
    </w:p>
    <w:p w14:paraId="3A98718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19）面临解散、依法被撤销或者被依法宣告破产时，及时报告中国证监会并通知基金托管人；</w:t>
      </w:r>
    </w:p>
    <w:p w14:paraId="0548494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20）因违反《基金合同》导致基金财产的损失或损害基金份额持有人合法权益时，应当承担赔偿责任，其赔偿责任不因其退任而免除；</w:t>
      </w:r>
    </w:p>
    <w:p w14:paraId="4130A8C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21）监督基金托管人按法律法规和《基金合同》规定履行自己的义务，基金托管人违反《基金合同》造成基金财产损失时，基金管理人应为基金份额持有人利益向基金托管人追偿；</w:t>
      </w:r>
    </w:p>
    <w:p w14:paraId="02C693D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22）当基金管理人将其义务委托第三方处理时，应当对第三方处理有关基金事务的行为承担责任；</w:t>
      </w:r>
    </w:p>
    <w:p w14:paraId="17213FA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23）以基金管理人名义，代表基金份额持有人利益行使诉讼权利或实施其他法律行为；</w:t>
      </w:r>
    </w:p>
    <w:p w14:paraId="71946A4C" w14:textId="77777777" w:rsidR="001D719D" w:rsidRDefault="000320F6">
      <w:pPr>
        <w:spacing w:line="360" w:lineRule="auto"/>
        <w:ind w:firstLineChars="200" w:firstLine="480"/>
        <w:rPr>
          <w:rFonts w:ascii="宋体" w:hAnsi="宋体" w:cs="宋体"/>
          <w:bCs/>
          <w:sz w:val="24"/>
        </w:rPr>
      </w:pPr>
      <w:bookmarkStart w:id="147" w:name="_Hlt88823209"/>
      <w:bookmarkEnd w:id="147"/>
      <w:r>
        <w:rPr>
          <w:rFonts w:ascii="宋体" w:hAnsi="宋体" w:cs="宋体" w:hint="eastAsia"/>
          <w:bCs/>
          <w:sz w:val="24"/>
        </w:rPr>
        <w:t>（</w:t>
      </w:r>
      <w:r>
        <w:rPr>
          <w:rFonts w:ascii="宋体" w:hAnsi="宋体" w:cs="宋体"/>
          <w:bCs/>
          <w:sz w:val="24"/>
        </w:rPr>
        <w:t>24）基金在募集期间未能达到基金的备案条件，《基金合同》不能生效，基金管理人承担全部募集费用，将已募集资金并加计银行同期</w:t>
      </w:r>
      <w:r>
        <w:rPr>
          <w:rFonts w:ascii="宋体" w:hAnsi="宋体" w:cs="宋体" w:hint="eastAsia"/>
          <w:bCs/>
          <w:sz w:val="24"/>
        </w:rPr>
        <w:t>活期</w:t>
      </w:r>
      <w:r>
        <w:rPr>
          <w:rFonts w:ascii="宋体" w:hAnsi="宋体" w:cs="宋体"/>
          <w:bCs/>
          <w:sz w:val="24"/>
        </w:rPr>
        <w:t>存款利息在基金募集期结束后30日内退还基金认购人；</w:t>
      </w:r>
    </w:p>
    <w:p w14:paraId="65BEDB0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25）执行生效的基金份额持有人大会的决议；</w:t>
      </w:r>
    </w:p>
    <w:p w14:paraId="65E540E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26）建立并保存基金份额持有人名册；</w:t>
      </w:r>
    </w:p>
    <w:p w14:paraId="343B855B" w14:textId="20CD92F6" w:rsidR="001D719D" w:rsidRDefault="000320F6" w:rsidP="00547E3F">
      <w:pPr>
        <w:spacing w:line="360" w:lineRule="auto"/>
        <w:ind w:firstLineChars="200" w:firstLine="480"/>
        <w:rPr>
          <w:rFonts w:ascii="宋体" w:hAnsi="宋体" w:cs="宋体"/>
          <w:bCs/>
          <w:sz w:val="24"/>
        </w:rPr>
      </w:pPr>
      <w:r>
        <w:rPr>
          <w:rFonts w:ascii="宋体" w:hAnsi="宋体" w:cs="宋体" w:hint="eastAsia"/>
          <w:bCs/>
          <w:sz w:val="24"/>
        </w:rPr>
        <w:t>（27）</w:t>
      </w:r>
      <w:r>
        <w:rPr>
          <w:rFonts w:ascii="宋体" w:hAnsi="宋体" w:cs="宋体"/>
          <w:bCs/>
          <w:sz w:val="24"/>
        </w:rPr>
        <w:t>法律法规及中国证监会规定的和《基金合同》约定的其他义务。</w:t>
      </w:r>
    </w:p>
    <w:p w14:paraId="6A77C893" w14:textId="77777777" w:rsidR="001D719D" w:rsidRDefault="001D719D">
      <w:pPr>
        <w:spacing w:line="360" w:lineRule="auto"/>
        <w:ind w:firstLineChars="200" w:firstLine="480"/>
        <w:rPr>
          <w:rFonts w:ascii="宋体" w:hAnsi="宋体" w:cs="宋体"/>
          <w:bCs/>
          <w:sz w:val="24"/>
        </w:rPr>
      </w:pPr>
    </w:p>
    <w:p w14:paraId="1056AB69" w14:textId="77777777" w:rsidR="001D719D" w:rsidRDefault="000320F6">
      <w:pPr>
        <w:spacing w:line="360" w:lineRule="auto"/>
        <w:ind w:firstLineChars="200" w:firstLine="480"/>
        <w:rPr>
          <w:rFonts w:ascii="宋体" w:hAnsi="宋体" w:cs="宋体"/>
          <w:bCs/>
          <w:sz w:val="24"/>
        </w:rPr>
      </w:pPr>
      <w:bookmarkStart w:id="148" w:name="_Toc57530240"/>
      <w:bookmarkStart w:id="149" w:name="_Toc79392581"/>
      <w:bookmarkStart w:id="150" w:name="_Toc15118238"/>
      <w:r>
        <w:rPr>
          <w:rFonts w:ascii="宋体" w:hAnsi="宋体" w:cs="宋体" w:hint="eastAsia"/>
          <w:bCs/>
          <w:sz w:val="24"/>
        </w:rPr>
        <w:t>二、基金托管人</w:t>
      </w:r>
      <w:bookmarkEnd w:id="145"/>
      <w:bookmarkEnd w:id="148"/>
      <w:bookmarkEnd w:id="149"/>
      <w:bookmarkEnd w:id="150"/>
    </w:p>
    <w:p w14:paraId="67FAA638" w14:textId="77777777" w:rsidR="001D719D" w:rsidRDefault="000320F6">
      <w:pPr>
        <w:spacing w:line="360" w:lineRule="auto"/>
        <w:ind w:firstLineChars="200" w:firstLine="480"/>
        <w:rPr>
          <w:rFonts w:ascii="宋体" w:hAnsi="宋体" w:cs="宋体"/>
          <w:bCs/>
          <w:sz w:val="24"/>
        </w:rPr>
      </w:pPr>
      <w:bookmarkStart w:id="151" w:name="_Toc15118239"/>
      <w:r>
        <w:rPr>
          <w:rFonts w:ascii="宋体" w:hAnsi="宋体" w:cs="宋体" w:hint="eastAsia"/>
          <w:bCs/>
          <w:sz w:val="24"/>
        </w:rPr>
        <w:t>（一）</w:t>
      </w:r>
      <w:r>
        <w:rPr>
          <w:rFonts w:ascii="宋体" w:hAnsi="宋体" w:cs="宋体"/>
          <w:bCs/>
          <w:sz w:val="24"/>
        </w:rPr>
        <w:tab/>
      </w:r>
      <w:r>
        <w:rPr>
          <w:rFonts w:ascii="宋体" w:hAnsi="宋体" w:cs="宋体" w:hint="eastAsia"/>
          <w:bCs/>
          <w:sz w:val="24"/>
        </w:rPr>
        <w:t>基金托管人简况</w:t>
      </w:r>
      <w:bookmarkEnd w:id="151"/>
    </w:p>
    <w:p w14:paraId="15C7B2B3" w14:textId="77777777" w:rsidR="001D719D" w:rsidRDefault="000320F6">
      <w:pPr>
        <w:spacing w:line="360" w:lineRule="auto"/>
        <w:ind w:firstLineChars="200" w:firstLine="480"/>
        <w:rPr>
          <w:rFonts w:ascii="宋体" w:hAnsi="宋体" w:cs="宋体"/>
          <w:bCs/>
          <w:sz w:val="24"/>
        </w:rPr>
      </w:pPr>
      <w:bookmarkStart w:id="152" w:name="_Hlk31897686"/>
      <w:r>
        <w:rPr>
          <w:rFonts w:ascii="宋体" w:hAnsi="宋体" w:cs="宋体" w:hint="eastAsia"/>
          <w:bCs/>
          <w:sz w:val="24"/>
        </w:rPr>
        <w:t>名称：宁波银行股份有限公司</w:t>
      </w:r>
    </w:p>
    <w:p w14:paraId="291F364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住所：</w:t>
      </w:r>
      <w:r>
        <w:rPr>
          <w:rFonts w:ascii="宋体" w:hAnsi="宋体" w:cs="宋体" w:hint="eastAsia"/>
          <w:bCs/>
          <w:sz w:val="24"/>
        </w:rPr>
        <w:t>浙江省宁波市宁东路</w:t>
      </w:r>
      <w:r>
        <w:rPr>
          <w:rFonts w:ascii="宋体" w:hAnsi="宋体" w:cs="宋体"/>
          <w:bCs/>
          <w:sz w:val="24"/>
        </w:rPr>
        <w:t>345号</w:t>
      </w:r>
    </w:p>
    <w:p w14:paraId="2D71EC9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法定代表人：</w:t>
      </w:r>
      <w:r>
        <w:rPr>
          <w:rFonts w:ascii="宋体" w:hAnsi="宋体" w:cs="宋体" w:hint="eastAsia"/>
          <w:bCs/>
          <w:sz w:val="24"/>
        </w:rPr>
        <w:t>陆华裕</w:t>
      </w:r>
    </w:p>
    <w:p w14:paraId="068DB8B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成立时间：1997年04月10日</w:t>
      </w:r>
    </w:p>
    <w:p w14:paraId="05F515B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组织形式：</w:t>
      </w:r>
      <w:r>
        <w:rPr>
          <w:rFonts w:ascii="宋体" w:hAnsi="宋体" w:cs="宋体" w:hint="eastAsia"/>
          <w:bCs/>
          <w:sz w:val="24"/>
        </w:rPr>
        <w:t>股份有限公司</w:t>
      </w:r>
    </w:p>
    <w:p w14:paraId="264F966E" w14:textId="4D206B13" w:rsidR="001D719D" w:rsidRDefault="000320F6">
      <w:pPr>
        <w:spacing w:line="360" w:lineRule="auto"/>
        <w:ind w:firstLineChars="200" w:firstLine="480"/>
        <w:rPr>
          <w:rFonts w:ascii="宋体" w:hAnsi="宋体" w:cs="宋体"/>
          <w:bCs/>
          <w:sz w:val="24"/>
        </w:rPr>
      </w:pPr>
      <w:r>
        <w:rPr>
          <w:rFonts w:ascii="宋体" w:hAnsi="宋体" w:cs="宋体"/>
          <w:bCs/>
          <w:sz w:val="24"/>
        </w:rPr>
        <w:t>注册资本：</w:t>
      </w:r>
      <w:r>
        <w:rPr>
          <w:rFonts w:ascii="宋体" w:hAnsi="宋体" w:cs="宋体" w:hint="eastAsia"/>
          <w:bCs/>
          <w:sz w:val="24"/>
        </w:rPr>
        <w:t>人民币600,801.6286</w:t>
      </w:r>
      <w:r>
        <w:rPr>
          <w:rFonts w:ascii="宋体" w:hAnsi="宋体" w:cs="宋体"/>
          <w:bCs/>
          <w:sz w:val="24"/>
        </w:rPr>
        <w:t>万元</w:t>
      </w:r>
    </w:p>
    <w:p w14:paraId="564AB83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存续期间：持续经营 </w:t>
      </w:r>
    </w:p>
    <w:p w14:paraId="0B8A60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批准设立机关及批准设立文号：中国银监会，</w:t>
      </w:r>
      <w:proofErr w:type="gramStart"/>
      <w:r>
        <w:rPr>
          <w:rFonts w:ascii="宋体" w:hAnsi="宋体" w:cs="宋体" w:hint="eastAsia"/>
          <w:bCs/>
          <w:sz w:val="24"/>
        </w:rPr>
        <w:t>银监复</w:t>
      </w:r>
      <w:proofErr w:type="gramEnd"/>
      <w:r>
        <w:rPr>
          <w:rFonts w:ascii="宋体" w:hAnsi="宋体" w:cs="宋体" w:hint="eastAsia"/>
          <w:bCs/>
          <w:sz w:val="24"/>
        </w:rPr>
        <w:t>[2007]64号</w:t>
      </w:r>
    </w:p>
    <w:p w14:paraId="56ADFA1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基金托管资格批文及文号：</w:t>
      </w:r>
      <w:r>
        <w:rPr>
          <w:rFonts w:ascii="宋体" w:hAnsi="宋体" w:cs="宋体" w:hint="eastAsia"/>
          <w:bCs/>
          <w:sz w:val="24"/>
        </w:rPr>
        <w:t>证监许可【</w:t>
      </w:r>
      <w:r>
        <w:rPr>
          <w:rFonts w:ascii="宋体" w:hAnsi="宋体" w:cs="宋体"/>
          <w:bCs/>
          <w:sz w:val="24"/>
        </w:rPr>
        <w:t>2012】1432号</w:t>
      </w:r>
      <w:bookmarkEnd w:id="152"/>
    </w:p>
    <w:p w14:paraId="6B5F3BFC" w14:textId="77777777" w:rsidR="001D719D" w:rsidRDefault="000320F6">
      <w:pPr>
        <w:spacing w:line="360" w:lineRule="auto"/>
        <w:ind w:firstLineChars="200" w:firstLine="480"/>
        <w:rPr>
          <w:rFonts w:ascii="宋体" w:hAnsi="宋体" w:cs="宋体"/>
          <w:bCs/>
          <w:sz w:val="24"/>
        </w:rPr>
      </w:pPr>
      <w:bookmarkStart w:id="153" w:name="_Toc15118240"/>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基金托管人的权利与义务</w:t>
      </w:r>
      <w:bookmarkEnd w:id="153"/>
    </w:p>
    <w:p w14:paraId="3F8D1C4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1、根据《基金法》、《运作办法》及其他有关规定，基金托管人的权利包括但不限于：</w:t>
      </w:r>
    </w:p>
    <w:p w14:paraId="2382684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1）自《基金合同》生效之日起，依法</w:t>
      </w:r>
      <w:proofErr w:type="gramStart"/>
      <w:r>
        <w:rPr>
          <w:rFonts w:ascii="宋体" w:hAnsi="宋体" w:cs="宋体"/>
          <w:bCs/>
          <w:sz w:val="24"/>
        </w:rPr>
        <w:t>律法规</w:t>
      </w:r>
      <w:proofErr w:type="gramEnd"/>
      <w:r>
        <w:rPr>
          <w:rFonts w:ascii="宋体" w:hAnsi="宋体" w:cs="宋体"/>
          <w:bCs/>
          <w:sz w:val="24"/>
        </w:rPr>
        <w:t>和《基金合同》的规定安全</w:t>
      </w:r>
      <w:r>
        <w:rPr>
          <w:rFonts w:ascii="宋体" w:hAnsi="宋体" w:cs="宋体"/>
          <w:bCs/>
          <w:sz w:val="24"/>
        </w:rPr>
        <w:lastRenderedPageBreak/>
        <w:t>保管基金财产；</w:t>
      </w:r>
    </w:p>
    <w:p w14:paraId="5CE7EE4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2）依《基金合同》约定获得基金托管费以及法律法规规定或监管部门批准的其他费用；</w:t>
      </w:r>
    </w:p>
    <w:p w14:paraId="48ADA66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48D5EAF4" w14:textId="77777777" w:rsidR="001D719D" w:rsidRDefault="000320F6">
      <w:pPr>
        <w:spacing w:line="360" w:lineRule="auto"/>
        <w:ind w:firstLineChars="200" w:firstLine="480"/>
        <w:rPr>
          <w:rFonts w:ascii="宋体" w:hAnsi="宋体" w:cs="宋体"/>
          <w:bCs/>
          <w:sz w:val="24"/>
        </w:rPr>
      </w:pPr>
      <w:r>
        <w:rPr>
          <w:rFonts w:hint="eastAsia"/>
          <w:bCs/>
          <w:sz w:val="24"/>
        </w:rPr>
        <w:t>（</w:t>
      </w:r>
      <w:r>
        <w:rPr>
          <w:bCs/>
          <w:sz w:val="24"/>
        </w:rPr>
        <w:t>4</w:t>
      </w:r>
      <w:r>
        <w:rPr>
          <w:rFonts w:hint="eastAsia"/>
          <w:bCs/>
          <w:sz w:val="24"/>
        </w:rPr>
        <w:t>）根据相关市场规则，为基金开设资金账户、证券账户等投资所需账户、为基金办理证券交易资金清算；</w:t>
      </w:r>
    </w:p>
    <w:p w14:paraId="51A3603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5）提议召开或召集基金份额持有人大会；</w:t>
      </w:r>
    </w:p>
    <w:p w14:paraId="03AE119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6）在基金管理人更换时，提名新的基金管理人；</w:t>
      </w:r>
    </w:p>
    <w:p w14:paraId="47E4B26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7）法律法规及中国证监会规定的和《基金合同》约定的其他权利。</w:t>
      </w:r>
    </w:p>
    <w:p w14:paraId="2B9C10C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2、根据《基金法》、《运作办法》及其他有关规定，基金托管人的义务包括但不限于：</w:t>
      </w:r>
    </w:p>
    <w:p w14:paraId="1D3B639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1）以诚实信用、勤勉尽责的原则持有并安全保管基金财产；</w:t>
      </w:r>
    </w:p>
    <w:p w14:paraId="0A68DA3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2）设立专门的基金托管部门，具有符合要求的营业场所，配备足够的、合格的熟悉基金托管业务的专职人员，负责基金财产托管事宜；</w:t>
      </w:r>
    </w:p>
    <w:p w14:paraId="738876E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5547411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4）除依据《基金法》、《基金合同》及其他有关规定外，不得利用基金财产为自己及任何第三人谋取利益，不得委托第三人托管基金财产；</w:t>
      </w:r>
    </w:p>
    <w:p w14:paraId="29998EF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5）保管由基金管理人代表基金签订的与基金有关的重大合同及有关凭证；</w:t>
      </w:r>
    </w:p>
    <w:p w14:paraId="030D56C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6）按规定开设基金财产的资金账户</w:t>
      </w:r>
      <w:r>
        <w:rPr>
          <w:rFonts w:ascii="宋体" w:hAnsi="宋体" w:cs="宋体" w:hint="eastAsia"/>
          <w:bCs/>
          <w:sz w:val="24"/>
        </w:rPr>
        <w:t>、</w:t>
      </w:r>
      <w:r>
        <w:rPr>
          <w:rFonts w:ascii="宋体" w:hAnsi="宋体" w:cs="宋体"/>
          <w:bCs/>
          <w:sz w:val="24"/>
        </w:rPr>
        <w:t>证券账户</w:t>
      </w:r>
      <w:r>
        <w:rPr>
          <w:rFonts w:ascii="宋体" w:hAnsi="宋体" w:cs="宋体" w:hint="eastAsia"/>
          <w:bCs/>
          <w:sz w:val="24"/>
        </w:rPr>
        <w:t>等投资所需账户，按照《基金合同》的约定，根据基金管理人的投资指令，及时办理清算、交割事宜；</w:t>
      </w:r>
    </w:p>
    <w:p w14:paraId="31C6854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7）保守基金商业秘密，除《基金法》、《基金合同》及其他有关规定另有规定外，在基金信息公开披露前予以保密，不得向他人泄露</w:t>
      </w:r>
      <w:r>
        <w:rPr>
          <w:rFonts w:ascii="宋体" w:hAnsi="宋体" w:cs="宋体" w:hint="eastAsia"/>
          <w:bCs/>
          <w:sz w:val="24"/>
        </w:rPr>
        <w:t>，</w:t>
      </w:r>
      <w:r>
        <w:rPr>
          <w:rFonts w:ascii="宋体" w:hAnsi="宋体" w:cs="宋体"/>
          <w:bCs/>
          <w:sz w:val="24"/>
        </w:rPr>
        <w:t>但向监管机构</w:t>
      </w:r>
      <w:r>
        <w:rPr>
          <w:rFonts w:ascii="宋体" w:hAnsi="宋体" w:cs="宋体" w:hint="eastAsia"/>
          <w:bCs/>
          <w:sz w:val="24"/>
        </w:rPr>
        <w:t>、</w:t>
      </w:r>
      <w:r>
        <w:rPr>
          <w:rFonts w:ascii="宋体" w:hAnsi="宋体" w:cs="宋体"/>
          <w:bCs/>
          <w:sz w:val="24"/>
        </w:rPr>
        <w:t>司法机构及审计</w:t>
      </w:r>
      <w:r>
        <w:rPr>
          <w:rFonts w:ascii="宋体" w:hAnsi="宋体" w:cs="宋体" w:hint="eastAsia"/>
          <w:bCs/>
          <w:sz w:val="24"/>
        </w:rPr>
        <w:t>、</w:t>
      </w:r>
      <w:r>
        <w:rPr>
          <w:rFonts w:ascii="宋体" w:hAnsi="宋体" w:cs="宋体"/>
          <w:bCs/>
          <w:sz w:val="24"/>
        </w:rPr>
        <w:t>法律等外部专业顾问提供的除外；</w:t>
      </w:r>
    </w:p>
    <w:p w14:paraId="27F3DA1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8）复核、审查基金管理人计算的基金资产净值、</w:t>
      </w:r>
      <w:r>
        <w:rPr>
          <w:rFonts w:ascii="宋体" w:hAnsi="宋体" w:cs="宋体" w:hint="eastAsia"/>
          <w:bCs/>
          <w:sz w:val="24"/>
        </w:rPr>
        <w:t>各类基金份额净值、</w:t>
      </w:r>
      <w:r>
        <w:rPr>
          <w:rFonts w:ascii="宋体" w:hAnsi="宋体" w:cs="宋体"/>
          <w:bCs/>
          <w:sz w:val="24"/>
        </w:rPr>
        <w:t>基</w:t>
      </w:r>
      <w:r>
        <w:rPr>
          <w:rFonts w:ascii="宋体" w:hAnsi="宋体" w:cs="宋体"/>
          <w:bCs/>
          <w:sz w:val="24"/>
        </w:rPr>
        <w:lastRenderedPageBreak/>
        <w:t>金份额申购、赎回价格；</w:t>
      </w:r>
    </w:p>
    <w:p w14:paraId="5102D1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9）办理与基金托管业务活动有关的信息披露事项；</w:t>
      </w:r>
    </w:p>
    <w:p w14:paraId="743525A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10）对基金财务会计报告、季度</w:t>
      </w:r>
      <w:r>
        <w:rPr>
          <w:rFonts w:ascii="宋体" w:hAnsi="宋体" w:cs="宋体" w:hint="eastAsia"/>
          <w:bCs/>
          <w:sz w:val="24"/>
        </w:rPr>
        <w:t>报告</w:t>
      </w:r>
      <w:r>
        <w:rPr>
          <w:rFonts w:ascii="宋体" w:hAnsi="宋体" w:cs="宋体"/>
          <w:bCs/>
          <w:sz w:val="24"/>
        </w:rPr>
        <w:t>、</w:t>
      </w:r>
      <w:r>
        <w:rPr>
          <w:rFonts w:ascii="宋体" w:hAnsi="宋体" w:cs="宋体" w:hint="eastAsia"/>
          <w:bCs/>
          <w:sz w:val="24"/>
        </w:rPr>
        <w:t>中期报告</w:t>
      </w:r>
      <w:r>
        <w:rPr>
          <w:rFonts w:ascii="宋体" w:hAnsi="宋体" w:cs="宋体"/>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35F1C03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11）保存基金托管业务活动的记录、账册、报表和其他相关资料</w:t>
      </w:r>
      <w:r>
        <w:rPr>
          <w:rFonts w:ascii="宋体" w:hAnsi="宋体" w:cs="宋体" w:hint="eastAsia"/>
          <w:bCs/>
          <w:sz w:val="24"/>
        </w:rPr>
        <w:t>不低于法律法规规定的最低期限</w:t>
      </w:r>
      <w:r>
        <w:rPr>
          <w:rFonts w:ascii="宋体" w:hAnsi="宋体" w:cs="宋体"/>
          <w:bCs/>
          <w:sz w:val="24"/>
        </w:rPr>
        <w:t>；</w:t>
      </w:r>
    </w:p>
    <w:p w14:paraId="166814A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w:t>
      </w:r>
      <w:r>
        <w:rPr>
          <w:rFonts w:ascii="宋体" w:hAnsi="宋体" w:cs="宋体" w:hint="eastAsia"/>
          <w:bCs/>
          <w:sz w:val="24"/>
        </w:rPr>
        <w:t>）保存基金份额持有人名册；</w:t>
      </w:r>
    </w:p>
    <w:p w14:paraId="31ED7BF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13）按规定制作相关账册并与基金管理人核对；</w:t>
      </w:r>
    </w:p>
    <w:p w14:paraId="7EB8E9F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14）依据基金管理人的指令或有关规定向基金份额持有人支付基金收益和赎回款项；</w:t>
      </w:r>
    </w:p>
    <w:p w14:paraId="16F4E75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15）依据《基金法》、《基金合同》及其他有关规定，召集基金份额持有人大会或配合基金管理人、基金份额持有人依法召集基金份额持有人大会；</w:t>
      </w:r>
    </w:p>
    <w:p w14:paraId="4C5C1EC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16）按照法律法规和《基金合同》的规定监督基金管理人的投资运作；</w:t>
      </w:r>
    </w:p>
    <w:p w14:paraId="0515327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17）参加基金财产清算小组，参与基金财产的保管、清理、估价、变现和分配；</w:t>
      </w:r>
    </w:p>
    <w:p w14:paraId="193D392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18）面临解散、依法被撤销或者被依法宣告破产时，及时报告中国证监会和银行监管机构，并通知基金管理人；</w:t>
      </w:r>
    </w:p>
    <w:p w14:paraId="5CC72D3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19）因违反《基金合同》导致基金财产损失时，应承担赔偿责任，其赔偿责任不因其退任而免除；</w:t>
      </w:r>
    </w:p>
    <w:p w14:paraId="601D9354" w14:textId="77777777" w:rsidR="001D719D" w:rsidRDefault="000320F6">
      <w:pPr>
        <w:spacing w:line="360" w:lineRule="auto"/>
        <w:ind w:firstLineChars="200" w:firstLine="480"/>
        <w:rPr>
          <w:rFonts w:ascii="宋体" w:hAnsi="宋体" w:cs="宋体"/>
          <w:bCs/>
          <w:sz w:val="24"/>
        </w:rPr>
      </w:pPr>
      <w:bookmarkStart w:id="154" w:name="_Hlt88825668"/>
      <w:bookmarkEnd w:id="154"/>
      <w:r>
        <w:rPr>
          <w:rFonts w:ascii="宋体" w:hAnsi="宋体" w:cs="宋体" w:hint="eastAsia"/>
          <w:bCs/>
          <w:sz w:val="24"/>
        </w:rPr>
        <w:t>（</w:t>
      </w:r>
      <w:r>
        <w:rPr>
          <w:rFonts w:ascii="宋体" w:hAnsi="宋体" w:cs="宋体"/>
          <w:bCs/>
          <w:sz w:val="24"/>
        </w:rPr>
        <w:t>20）按规定监督基金管理人按法律法规和《基金合同》规定履行自己的义务，基金管理人因违反《基金合同》造成基金财产损失时，应为基金份额持有人利益向基金管理人追偿；</w:t>
      </w:r>
    </w:p>
    <w:p w14:paraId="69A9F83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21）执行生效的基金份额持有人大会的</w:t>
      </w:r>
      <w:r>
        <w:rPr>
          <w:rFonts w:ascii="宋体" w:hAnsi="宋体" w:cs="宋体" w:hint="eastAsia"/>
          <w:bCs/>
          <w:sz w:val="24"/>
        </w:rPr>
        <w:t>决议</w:t>
      </w:r>
      <w:r>
        <w:rPr>
          <w:rFonts w:ascii="宋体" w:hAnsi="宋体" w:cs="宋体"/>
          <w:bCs/>
          <w:sz w:val="24"/>
        </w:rPr>
        <w:t>；</w:t>
      </w:r>
    </w:p>
    <w:p w14:paraId="38A576F5" w14:textId="77777777" w:rsidR="001D719D" w:rsidRDefault="000320F6">
      <w:pPr>
        <w:spacing w:line="360" w:lineRule="auto"/>
        <w:ind w:firstLineChars="200" w:firstLine="480"/>
        <w:rPr>
          <w:rFonts w:ascii="宋体" w:hAnsi="宋体" w:cs="宋体"/>
          <w:bCs/>
          <w:sz w:val="24"/>
        </w:rPr>
      </w:pPr>
      <w:bookmarkStart w:id="155" w:name="_Toc523711670"/>
      <w:r>
        <w:rPr>
          <w:rFonts w:ascii="宋体" w:hAnsi="宋体" w:cs="宋体" w:hint="eastAsia"/>
          <w:bCs/>
          <w:sz w:val="24"/>
        </w:rPr>
        <w:t>（</w:t>
      </w:r>
      <w:r>
        <w:rPr>
          <w:rFonts w:ascii="宋体" w:hAnsi="宋体" w:cs="宋体"/>
          <w:bCs/>
          <w:sz w:val="24"/>
        </w:rPr>
        <w:t>22）法律法规及中国证监会规定的和《基金合同》约定的其他义务。</w:t>
      </w:r>
    </w:p>
    <w:p w14:paraId="3ED16853" w14:textId="77777777" w:rsidR="001D719D" w:rsidRDefault="001D719D">
      <w:pPr>
        <w:spacing w:line="360" w:lineRule="auto"/>
        <w:ind w:firstLineChars="200" w:firstLine="480"/>
        <w:rPr>
          <w:rFonts w:ascii="宋体" w:hAnsi="宋体" w:cs="宋体"/>
          <w:bCs/>
          <w:sz w:val="24"/>
        </w:rPr>
      </w:pPr>
    </w:p>
    <w:p w14:paraId="029C1165" w14:textId="77777777" w:rsidR="001D719D" w:rsidRDefault="000320F6">
      <w:pPr>
        <w:spacing w:line="360" w:lineRule="auto"/>
        <w:ind w:firstLineChars="200" w:firstLine="480"/>
        <w:rPr>
          <w:rFonts w:ascii="宋体" w:hAnsi="宋体" w:cs="宋体"/>
          <w:bCs/>
          <w:sz w:val="24"/>
        </w:rPr>
      </w:pPr>
      <w:bookmarkStart w:id="156" w:name="_Toc79392582"/>
      <w:bookmarkEnd w:id="155"/>
      <w:r>
        <w:rPr>
          <w:rFonts w:ascii="宋体" w:hAnsi="宋体" w:cs="宋体" w:hint="eastAsia"/>
          <w:bCs/>
          <w:sz w:val="24"/>
        </w:rPr>
        <w:t>三、基金份额持有人</w:t>
      </w:r>
      <w:bookmarkEnd w:id="156"/>
    </w:p>
    <w:p w14:paraId="38540FFB" w14:textId="77777777" w:rsidR="001D719D" w:rsidRDefault="000320F6">
      <w:pPr>
        <w:spacing w:line="360" w:lineRule="auto"/>
        <w:ind w:firstLineChars="200" w:firstLine="480"/>
        <w:rPr>
          <w:rFonts w:ascii="宋体" w:hAnsi="宋体" w:cs="宋体"/>
          <w:bCs/>
          <w:sz w:val="24"/>
        </w:rPr>
      </w:pPr>
      <w:bookmarkStart w:id="157" w:name="_Hlt88899909"/>
      <w:bookmarkEnd w:id="157"/>
      <w:r>
        <w:rPr>
          <w:rFonts w:ascii="宋体" w:hAnsi="宋体" w:cs="宋体" w:hint="eastAsia"/>
          <w:bCs/>
          <w:sz w:val="24"/>
        </w:rPr>
        <w:t>基金投资者持有本</w:t>
      </w:r>
      <w:proofErr w:type="gramStart"/>
      <w:r>
        <w:rPr>
          <w:rFonts w:ascii="宋体" w:hAnsi="宋体" w:cs="宋体" w:hint="eastAsia"/>
          <w:bCs/>
          <w:sz w:val="24"/>
        </w:rPr>
        <w:t>基金基金</w:t>
      </w:r>
      <w:proofErr w:type="gramEnd"/>
      <w:r>
        <w:rPr>
          <w:rFonts w:ascii="宋体" w:hAnsi="宋体" w:cs="宋体" w:hint="eastAsia"/>
          <w:bCs/>
          <w:sz w:val="24"/>
        </w:rPr>
        <w:t>份额的行为即视为对《基金合同》的承认和接受，</w:t>
      </w:r>
      <w:r>
        <w:rPr>
          <w:rFonts w:ascii="宋体" w:hAnsi="宋体" w:cs="宋体" w:hint="eastAsia"/>
          <w:bCs/>
          <w:sz w:val="24"/>
        </w:rPr>
        <w:lastRenderedPageBreak/>
        <w:t>基金投资者</w:t>
      </w:r>
      <w:proofErr w:type="gramStart"/>
      <w:r>
        <w:rPr>
          <w:rFonts w:ascii="宋体" w:hAnsi="宋体" w:cs="宋体" w:hint="eastAsia"/>
          <w:bCs/>
          <w:sz w:val="24"/>
        </w:rPr>
        <w:t>自依据</w:t>
      </w:r>
      <w:proofErr w:type="gramEnd"/>
      <w:r>
        <w:rPr>
          <w:rFonts w:ascii="宋体" w:hAnsi="宋体" w:cs="宋体" w:hint="eastAsia"/>
          <w:bCs/>
          <w:sz w:val="24"/>
        </w:rPr>
        <w:t>《基金合同》取得基金份额，即成为本基金的基金份额持有人和《基金合同》的当事人，直至其不再持有本基金的基金份额。基金份额持有人作为《基金合同》当事人并不以在《基金合同》上书面签章或签字为必要条件。</w:t>
      </w:r>
    </w:p>
    <w:p w14:paraId="0BF5E42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同一类别每份基金份额具有同等的合法权益。</w:t>
      </w:r>
    </w:p>
    <w:p w14:paraId="733F9AF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1、根据《基金法》、《运作办法》及其他有关规定，基金份额持有人的权利包括但不限于：</w:t>
      </w:r>
    </w:p>
    <w:p w14:paraId="6A27EE6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1）分享基金财产收益；</w:t>
      </w:r>
    </w:p>
    <w:p w14:paraId="18F20A7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2）参与分配清算后的剩余基金财产；</w:t>
      </w:r>
      <w:bookmarkStart w:id="158" w:name="_Hlt88825574"/>
      <w:bookmarkEnd w:id="158"/>
    </w:p>
    <w:p w14:paraId="188916C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r>
        <w:rPr>
          <w:rFonts w:hint="eastAsia"/>
          <w:bCs/>
          <w:sz w:val="24"/>
        </w:rPr>
        <w:t>依法转让或者申请赎回其持有的基金份额</w:t>
      </w:r>
      <w:r>
        <w:rPr>
          <w:rFonts w:ascii="宋体" w:hAnsi="宋体" w:cs="宋体"/>
          <w:bCs/>
          <w:sz w:val="24"/>
        </w:rPr>
        <w:t>；</w:t>
      </w:r>
    </w:p>
    <w:p w14:paraId="5E3CBBE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4）按照规定要求召开基金份额持有人大会</w:t>
      </w:r>
      <w:r>
        <w:rPr>
          <w:rFonts w:ascii="宋体" w:hAnsi="宋体" w:cs="宋体" w:hint="eastAsia"/>
          <w:bCs/>
          <w:sz w:val="24"/>
        </w:rPr>
        <w:t>或者</w:t>
      </w:r>
      <w:r>
        <w:rPr>
          <w:rFonts w:ascii="宋体" w:hAnsi="宋体" w:cs="宋体"/>
          <w:bCs/>
          <w:sz w:val="24"/>
        </w:rPr>
        <w:t>召集基金份额持有人大会；</w:t>
      </w:r>
    </w:p>
    <w:p w14:paraId="5B02137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5）出席或者委派代表出席基金份额持有人大会，对基金份额持有人大会审议事项行使表决权；</w:t>
      </w:r>
    </w:p>
    <w:p w14:paraId="79B1A80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6）查阅或者复制公开披露的基金信息资料；</w:t>
      </w:r>
    </w:p>
    <w:p w14:paraId="2F88E32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7）监督基金管理人的投资运作；</w:t>
      </w:r>
    </w:p>
    <w:p w14:paraId="317FF0E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8）对基金管理人、基金托管人、基金服务机构损害其合法权益的行为依法提起诉讼或仲裁；</w:t>
      </w:r>
    </w:p>
    <w:p w14:paraId="144A2A5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9）法律法规及中国证监会规定的和《基金合同》约定的其他权利。</w:t>
      </w:r>
    </w:p>
    <w:p w14:paraId="7C47CDB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2、根据《基金法》、《运作办法》及其他有关规定，基金份额持有人的义务包括但不限于：</w:t>
      </w:r>
    </w:p>
    <w:p w14:paraId="69AC759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1）认真阅读并遵守《基金合同》、招募说明书等信息披露文件；</w:t>
      </w:r>
    </w:p>
    <w:p w14:paraId="182923D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2）了解所投资基金产品，了解自身风险承受能力，自主判断基金的投资价值，自主做出投资决策，自行承担投资风险；</w:t>
      </w:r>
    </w:p>
    <w:p w14:paraId="7D4FAE3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3）关注基金信息披露，及时行使权利和履行义务；</w:t>
      </w:r>
    </w:p>
    <w:p w14:paraId="74DC458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4）缴纳基金认购、申购款项及法律法规和《基金合同》所规定的费用；</w:t>
      </w:r>
    </w:p>
    <w:p w14:paraId="4164577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5）在其持有的基金份额范围内，承担基金亏损或者《基金合同》终止的有限责任；</w:t>
      </w:r>
    </w:p>
    <w:p w14:paraId="417D0B3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6）不从事任何有损基金及其他《基金合同》当事人合法权益的活动；</w:t>
      </w:r>
    </w:p>
    <w:p w14:paraId="7524D8C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7）执行生效的基金份额持有人大会的决议；</w:t>
      </w:r>
    </w:p>
    <w:p w14:paraId="219E592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8）返还在基金交易过程中因任何原因获得的不当得利；</w:t>
      </w:r>
    </w:p>
    <w:p w14:paraId="52CE68C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（9）</w:t>
      </w:r>
      <w:r>
        <w:rPr>
          <w:rFonts w:ascii="宋体" w:hAnsi="宋体" w:cs="宋体" w:hint="eastAsia"/>
          <w:bCs/>
          <w:sz w:val="24"/>
        </w:rPr>
        <w:t>发起资金提供方使用发起资金认购本基金的金额不少于1000万元人民币，且持有发起资金认购的基金份额的期限自基金合同生效日起不少于3年；</w:t>
      </w:r>
    </w:p>
    <w:p w14:paraId="5395BA8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10）法律法规及中国证监会规定的和《基金合同》约定的其他义务。</w:t>
      </w:r>
    </w:p>
    <w:p w14:paraId="3221EE5D"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159" w:name="_Toc79392583"/>
      <w:bookmarkStart w:id="160" w:name="_Toc25783"/>
      <w:bookmarkStart w:id="161" w:name="_Toc10650"/>
      <w:bookmarkStart w:id="162" w:name="_Toc7058"/>
      <w:bookmarkStart w:id="163" w:name="_Toc3321"/>
      <w:bookmarkStart w:id="164" w:name="_Toc6447"/>
      <w:bookmarkStart w:id="165" w:name="_Toc4559"/>
      <w:bookmarkStart w:id="166" w:name="_Toc123112236"/>
      <w:bookmarkStart w:id="167" w:name="_Toc139991738"/>
      <w:bookmarkStart w:id="168" w:name="_Toc9706"/>
      <w:bookmarkStart w:id="169" w:name="_Toc123102455"/>
      <w:bookmarkStart w:id="170" w:name="_Toc53490570"/>
      <w:bookmarkStart w:id="171" w:name="_Toc18567"/>
      <w:bookmarkStart w:id="172" w:name="_Toc98560354"/>
      <w:bookmarkStart w:id="173" w:name="_Toc123051454"/>
      <w:bookmarkStart w:id="174" w:name="_Toc11030"/>
      <w:bookmarkStart w:id="175" w:name="_Toc141703888"/>
      <w:bookmarkStart w:id="176" w:name="_Toc3771"/>
      <w:r>
        <w:rPr>
          <w:rFonts w:hAnsi="宋体" w:cs="宋体" w:hint="eastAsia"/>
          <w:color w:val="auto"/>
          <w:sz w:val="30"/>
        </w:rPr>
        <w:lastRenderedPageBreak/>
        <w:t xml:space="preserve">第八部分 </w:t>
      </w:r>
      <w:r>
        <w:rPr>
          <w:rFonts w:hAnsi="宋体" w:cs="宋体"/>
          <w:color w:val="auto"/>
          <w:sz w:val="30"/>
        </w:rPr>
        <w:t xml:space="preserve"> </w:t>
      </w:r>
      <w:r>
        <w:rPr>
          <w:rFonts w:hAnsi="宋体" w:cs="宋体" w:hint="eastAsia"/>
          <w:color w:val="auto"/>
          <w:sz w:val="30"/>
        </w:rPr>
        <w:t>基金份额持有人大会</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5AC24265" w14:textId="77777777" w:rsidR="001D719D" w:rsidRDefault="001D719D">
      <w:pPr>
        <w:tabs>
          <w:tab w:val="left" w:pos="1080"/>
        </w:tabs>
        <w:spacing w:line="360" w:lineRule="auto"/>
        <w:ind w:leftChars="199" w:left="1076" w:hangingChars="274" w:hanging="658"/>
        <w:rPr>
          <w:rFonts w:ascii="宋体" w:hAnsi="宋体" w:cs="宋体"/>
          <w:bCs/>
          <w:sz w:val="24"/>
        </w:rPr>
      </w:pPr>
    </w:p>
    <w:p w14:paraId="697A0A0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基金份额持有人大会由基金份额持有人组成，基金份额持有人的合法授权代表有权代表基金份额持有人出席会议并表决。基金份额持有人持有的每一基金份额拥有平等的投票权。</w:t>
      </w:r>
    </w:p>
    <w:p w14:paraId="09DEEF7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w:t>
      </w:r>
      <w:proofErr w:type="gramStart"/>
      <w:r>
        <w:rPr>
          <w:rFonts w:ascii="宋体" w:hAnsi="宋体" w:cs="宋体" w:hint="eastAsia"/>
          <w:bCs/>
          <w:sz w:val="24"/>
        </w:rPr>
        <w:t>基金基金</w:t>
      </w:r>
      <w:proofErr w:type="gramEnd"/>
      <w:r>
        <w:rPr>
          <w:rFonts w:ascii="宋体" w:hAnsi="宋体" w:cs="宋体" w:hint="eastAsia"/>
          <w:bCs/>
          <w:sz w:val="24"/>
        </w:rPr>
        <w:t>份额持有人大会不设日常机构。</w:t>
      </w:r>
    </w:p>
    <w:p w14:paraId="4895113A" w14:textId="77777777" w:rsidR="001D719D" w:rsidRDefault="001D719D">
      <w:pPr>
        <w:spacing w:line="360" w:lineRule="auto"/>
        <w:ind w:firstLineChars="200" w:firstLine="480"/>
        <w:rPr>
          <w:rFonts w:ascii="宋体" w:hAnsi="宋体" w:cs="宋体"/>
          <w:bCs/>
          <w:sz w:val="24"/>
        </w:rPr>
      </w:pPr>
    </w:p>
    <w:p w14:paraId="19C2C0FA" w14:textId="77777777" w:rsidR="001D719D" w:rsidRDefault="000320F6">
      <w:pPr>
        <w:spacing w:line="360" w:lineRule="auto"/>
        <w:ind w:firstLineChars="200" w:firstLine="480"/>
        <w:rPr>
          <w:rFonts w:ascii="宋体" w:hAnsi="宋体" w:cs="宋体"/>
          <w:bCs/>
          <w:sz w:val="24"/>
        </w:rPr>
      </w:pPr>
      <w:bookmarkStart w:id="177" w:name="_Toc79392584"/>
      <w:bookmarkStart w:id="178" w:name="_Toc57530243"/>
      <w:bookmarkStart w:id="179" w:name="_Toc15641220"/>
      <w:r>
        <w:rPr>
          <w:rFonts w:ascii="宋体" w:hAnsi="宋体" w:cs="宋体" w:hint="eastAsia"/>
          <w:bCs/>
          <w:sz w:val="24"/>
        </w:rPr>
        <w:t>一、召开事由</w:t>
      </w:r>
      <w:bookmarkEnd w:id="177"/>
      <w:bookmarkEnd w:id="178"/>
      <w:bookmarkEnd w:id="179"/>
    </w:p>
    <w:p w14:paraId="5F7207A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1、当出现或需要决定下列事由之一的，应当召开基金份额持有人大会，但法律法规、中国证监会另有规定</w:t>
      </w:r>
      <w:r>
        <w:rPr>
          <w:rFonts w:ascii="宋体" w:hAnsi="宋体" w:cs="宋体" w:hint="eastAsia"/>
          <w:bCs/>
          <w:sz w:val="24"/>
        </w:rPr>
        <w:t>或基金合同另有约定</w:t>
      </w:r>
      <w:r>
        <w:rPr>
          <w:rFonts w:ascii="宋体" w:hAnsi="宋体" w:cs="宋体"/>
          <w:bCs/>
          <w:sz w:val="24"/>
        </w:rPr>
        <w:t>的除外：</w:t>
      </w:r>
    </w:p>
    <w:p w14:paraId="349D049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1）终止《基金合同》；</w:t>
      </w:r>
    </w:p>
    <w:p w14:paraId="06C5C3B1"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2）更换基金管理人；</w:t>
      </w:r>
    </w:p>
    <w:p w14:paraId="6BF0FE91"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3）更换基金托管人；</w:t>
      </w:r>
    </w:p>
    <w:p w14:paraId="1762F365"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4）转换基金运作方式；</w:t>
      </w:r>
    </w:p>
    <w:p w14:paraId="4A2020C3"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调整基金管理人、基金托管人的报酬标准或提高销售服务费；</w:t>
      </w:r>
    </w:p>
    <w:p w14:paraId="4D95C61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6）变更基金类别；</w:t>
      </w:r>
    </w:p>
    <w:p w14:paraId="05DD0D64"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7）本基金与其他基金的合并；</w:t>
      </w:r>
    </w:p>
    <w:p w14:paraId="0C576F2D"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8）变更基金投资目标、范围或策略；</w:t>
      </w:r>
    </w:p>
    <w:p w14:paraId="1150CD85"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9）变更基金份额持有人大会程序；</w:t>
      </w:r>
    </w:p>
    <w:p w14:paraId="63E91552"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10）基金管理人或基金托管人要求召开基金份额持有人大会；</w:t>
      </w:r>
    </w:p>
    <w:p w14:paraId="7FE3D8DB"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11）单独或合计持有本基金总份额10%以上（含10%）基金份额的基金份额持有人（以基金管理人收到提议当日的基金份额计算，下同）就同一事项书面要求召开基金份额持有人大会；</w:t>
      </w:r>
    </w:p>
    <w:p w14:paraId="6303433E"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12）对基金合同当事人权利和义务产生重大影响的其他事项；</w:t>
      </w:r>
    </w:p>
    <w:p w14:paraId="0F377AC4"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13）法律法规、《基金合同》或中国证监会规定的其他应当召开基金份额持有人大会的事项。</w:t>
      </w:r>
    </w:p>
    <w:p w14:paraId="5E6D717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hint="eastAsia"/>
          <w:bCs/>
          <w:sz w:val="24"/>
        </w:rPr>
        <w:t>在法律法规规定和《基金合同》约定的范围内且对基金份额持有人利益无实质性不利影响的前提下，以下情况可由基金管理人和基金托管人协商后修改，不需召开基金份额持有人大会</w:t>
      </w:r>
      <w:r>
        <w:rPr>
          <w:rFonts w:ascii="宋体" w:hAnsi="宋体" w:cs="宋体"/>
          <w:bCs/>
          <w:sz w:val="24"/>
        </w:rPr>
        <w:t>：</w:t>
      </w:r>
    </w:p>
    <w:p w14:paraId="27A7C2C5" w14:textId="77777777" w:rsidR="001D719D" w:rsidRDefault="000320F6">
      <w:pPr>
        <w:spacing w:line="360" w:lineRule="auto"/>
        <w:ind w:firstLineChars="200" w:firstLine="480"/>
        <w:rPr>
          <w:bCs/>
          <w:sz w:val="24"/>
        </w:rPr>
      </w:pPr>
      <w:r>
        <w:rPr>
          <w:rFonts w:hint="eastAsia"/>
          <w:bCs/>
          <w:sz w:val="24"/>
        </w:rPr>
        <w:t>（</w:t>
      </w:r>
      <w:r>
        <w:rPr>
          <w:bCs/>
          <w:sz w:val="24"/>
        </w:rPr>
        <w:t>1</w:t>
      </w:r>
      <w:r>
        <w:rPr>
          <w:rFonts w:hint="eastAsia"/>
          <w:bCs/>
          <w:sz w:val="24"/>
        </w:rPr>
        <w:t>）调低除基金管理费、基金托管费以外的其他应由基金承担的费用；</w:t>
      </w:r>
    </w:p>
    <w:p w14:paraId="69E7CACB" w14:textId="77777777" w:rsidR="001D719D" w:rsidRDefault="000320F6">
      <w:pPr>
        <w:spacing w:line="360" w:lineRule="auto"/>
        <w:ind w:firstLineChars="200" w:firstLine="480"/>
        <w:rPr>
          <w:bCs/>
          <w:sz w:val="24"/>
        </w:rPr>
      </w:pPr>
      <w:r>
        <w:rPr>
          <w:rFonts w:hint="eastAsia"/>
          <w:bCs/>
          <w:sz w:val="24"/>
        </w:rPr>
        <w:lastRenderedPageBreak/>
        <w:t>（</w:t>
      </w:r>
      <w:r>
        <w:rPr>
          <w:bCs/>
          <w:sz w:val="24"/>
        </w:rPr>
        <w:t>2</w:t>
      </w:r>
      <w:r>
        <w:rPr>
          <w:rFonts w:hint="eastAsia"/>
          <w:bCs/>
          <w:sz w:val="24"/>
        </w:rPr>
        <w:t>）法律法规要求增加的基金费用的收取；</w:t>
      </w:r>
    </w:p>
    <w:p w14:paraId="7C5BB5AB" w14:textId="77777777" w:rsidR="001D719D" w:rsidRDefault="000320F6">
      <w:pPr>
        <w:spacing w:line="360" w:lineRule="auto"/>
        <w:ind w:firstLineChars="200" w:firstLine="480"/>
        <w:rPr>
          <w:bCs/>
          <w:sz w:val="24"/>
        </w:rPr>
      </w:pPr>
      <w:r>
        <w:rPr>
          <w:rFonts w:hint="eastAsia"/>
          <w:bCs/>
          <w:sz w:val="24"/>
        </w:rPr>
        <w:t>（</w:t>
      </w:r>
      <w:r>
        <w:rPr>
          <w:bCs/>
          <w:sz w:val="24"/>
        </w:rPr>
        <w:t>3</w:t>
      </w:r>
      <w:r>
        <w:rPr>
          <w:rFonts w:hint="eastAsia"/>
          <w:bCs/>
          <w:sz w:val="24"/>
        </w:rPr>
        <w:t>）调整本基金</w:t>
      </w:r>
      <w:r>
        <w:rPr>
          <w:rFonts w:ascii="Cambria" w:hAnsi="Cambria" w:cs="宋体" w:hint="eastAsia"/>
          <w:bCs/>
          <w:sz w:val="24"/>
        </w:rPr>
        <w:t>全部或部分份额类别</w:t>
      </w:r>
      <w:r>
        <w:rPr>
          <w:rFonts w:hint="eastAsia"/>
          <w:bCs/>
          <w:sz w:val="24"/>
        </w:rPr>
        <w:t>的申购费率、调低赎回费率、销售服务费率；</w:t>
      </w:r>
    </w:p>
    <w:p w14:paraId="65555ED9" w14:textId="77777777" w:rsidR="001D719D" w:rsidRDefault="000320F6">
      <w:pPr>
        <w:spacing w:line="360" w:lineRule="auto"/>
        <w:ind w:firstLineChars="200" w:firstLine="480"/>
        <w:rPr>
          <w:bCs/>
          <w:sz w:val="24"/>
        </w:rPr>
      </w:pPr>
      <w:r>
        <w:rPr>
          <w:rFonts w:hint="eastAsia"/>
          <w:bCs/>
          <w:sz w:val="24"/>
        </w:rPr>
        <w:t>（</w:t>
      </w:r>
      <w:r>
        <w:rPr>
          <w:bCs/>
          <w:sz w:val="24"/>
        </w:rPr>
        <w:t>4</w:t>
      </w:r>
      <w:r>
        <w:rPr>
          <w:rFonts w:hint="eastAsia"/>
          <w:bCs/>
          <w:sz w:val="24"/>
        </w:rPr>
        <w:t>）</w:t>
      </w:r>
      <w:proofErr w:type="gramStart"/>
      <w:r>
        <w:rPr>
          <w:rFonts w:hint="eastAsia"/>
          <w:bCs/>
          <w:sz w:val="24"/>
        </w:rPr>
        <w:t>因相应</w:t>
      </w:r>
      <w:proofErr w:type="gramEnd"/>
      <w:r>
        <w:rPr>
          <w:rFonts w:hint="eastAsia"/>
          <w:bCs/>
          <w:sz w:val="24"/>
        </w:rPr>
        <w:t>的法律法规发生变动而应当对《基金合同》进行修改；</w:t>
      </w:r>
    </w:p>
    <w:p w14:paraId="1724A33F" w14:textId="77777777" w:rsidR="001D719D" w:rsidRDefault="000320F6">
      <w:pPr>
        <w:spacing w:line="360" w:lineRule="auto"/>
        <w:ind w:firstLineChars="200" w:firstLine="480"/>
        <w:rPr>
          <w:bCs/>
          <w:sz w:val="24"/>
        </w:rPr>
      </w:pPr>
      <w:r>
        <w:rPr>
          <w:rFonts w:hint="eastAsia"/>
          <w:bCs/>
          <w:sz w:val="24"/>
        </w:rPr>
        <w:t>（</w:t>
      </w:r>
      <w:r>
        <w:rPr>
          <w:bCs/>
          <w:sz w:val="24"/>
        </w:rPr>
        <w:t>5</w:t>
      </w:r>
      <w:r>
        <w:rPr>
          <w:rFonts w:hint="eastAsia"/>
          <w:bCs/>
          <w:sz w:val="24"/>
        </w:rPr>
        <w:t>）对《基金合同》的修改对基金份额持有人利益无实质性不利影响或修改不涉及《基金合同》当事人权利义务关系发生重大变化；</w:t>
      </w:r>
    </w:p>
    <w:p w14:paraId="73975763" w14:textId="77777777" w:rsidR="001D719D" w:rsidRDefault="000320F6">
      <w:pPr>
        <w:spacing w:line="360" w:lineRule="auto"/>
        <w:ind w:firstLineChars="200" w:firstLine="480"/>
        <w:rPr>
          <w:bCs/>
          <w:sz w:val="24"/>
        </w:rPr>
      </w:pPr>
      <w:r>
        <w:rPr>
          <w:rFonts w:hint="eastAsia"/>
          <w:bCs/>
          <w:sz w:val="24"/>
        </w:rPr>
        <w:t>（</w:t>
      </w:r>
      <w:r>
        <w:rPr>
          <w:bCs/>
          <w:sz w:val="24"/>
        </w:rPr>
        <w:t>6</w:t>
      </w:r>
      <w:r>
        <w:rPr>
          <w:rFonts w:hint="eastAsia"/>
          <w:bCs/>
          <w:sz w:val="24"/>
        </w:rPr>
        <w:t>）基金管理人、登记机构、基金销售机构调整有关申购、赎回、转换、基金交易、</w:t>
      </w:r>
      <w:proofErr w:type="gramStart"/>
      <w:r>
        <w:rPr>
          <w:rFonts w:hint="eastAsia"/>
          <w:bCs/>
          <w:sz w:val="24"/>
        </w:rPr>
        <w:t>非交易</w:t>
      </w:r>
      <w:proofErr w:type="gramEnd"/>
      <w:r>
        <w:rPr>
          <w:rFonts w:hint="eastAsia"/>
          <w:bCs/>
          <w:sz w:val="24"/>
        </w:rPr>
        <w:t>过户、转托管等业务规则；</w:t>
      </w:r>
    </w:p>
    <w:p w14:paraId="10007751" w14:textId="77777777" w:rsidR="001D719D" w:rsidRDefault="000320F6">
      <w:pPr>
        <w:spacing w:line="360" w:lineRule="auto"/>
        <w:ind w:firstLineChars="200" w:firstLine="480"/>
        <w:rPr>
          <w:bCs/>
          <w:sz w:val="24"/>
        </w:rPr>
      </w:pPr>
      <w:r>
        <w:rPr>
          <w:rFonts w:hint="eastAsia"/>
          <w:bCs/>
          <w:sz w:val="24"/>
        </w:rPr>
        <w:t>（</w:t>
      </w:r>
      <w:r>
        <w:rPr>
          <w:bCs/>
          <w:sz w:val="24"/>
        </w:rPr>
        <w:t>7</w:t>
      </w:r>
      <w:r>
        <w:rPr>
          <w:rFonts w:hint="eastAsia"/>
          <w:bCs/>
          <w:sz w:val="24"/>
        </w:rPr>
        <w:t>）基金推出新业务或服务；</w:t>
      </w:r>
    </w:p>
    <w:p w14:paraId="7CEE05C2" w14:textId="77777777" w:rsidR="001D719D" w:rsidRDefault="000320F6">
      <w:pPr>
        <w:spacing w:line="360" w:lineRule="auto"/>
        <w:ind w:firstLineChars="200" w:firstLine="480"/>
        <w:rPr>
          <w:bCs/>
          <w:sz w:val="24"/>
        </w:rPr>
      </w:pPr>
      <w:r>
        <w:rPr>
          <w:rFonts w:hint="eastAsia"/>
          <w:bCs/>
          <w:sz w:val="24"/>
        </w:rPr>
        <w:t>（</w:t>
      </w:r>
      <w:r>
        <w:rPr>
          <w:bCs/>
          <w:sz w:val="24"/>
        </w:rPr>
        <w:t>8</w:t>
      </w:r>
      <w:r>
        <w:rPr>
          <w:rFonts w:hint="eastAsia"/>
          <w:bCs/>
          <w:sz w:val="24"/>
        </w:rPr>
        <w:t>）增加基金份额类别或停止某类基金份额类别的销售、变更收费方式、调整基金份额类别设置，或调整基金份额分类方法及规则；</w:t>
      </w:r>
    </w:p>
    <w:p w14:paraId="525FF18A" w14:textId="77777777" w:rsidR="001D719D" w:rsidRDefault="000320F6">
      <w:pPr>
        <w:spacing w:line="360" w:lineRule="auto"/>
        <w:ind w:firstLineChars="200" w:firstLine="480"/>
        <w:rPr>
          <w:bCs/>
          <w:sz w:val="24"/>
        </w:rPr>
      </w:pPr>
      <w:r>
        <w:rPr>
          <w:rFonts w:hint="eastAsia"/>
          <w:bCs/>
          <w:sz w:val="24"/>
        </w:rPr>
        <w:t>（</w:t>
      </w:r>
      <w:r>
        <w:rPr>
          <w:bCs/>
          <w:sz w:val="24"/>
        </w:rPr>
        <w:t>9</w:t>
      </w:r>
      <w:r>
        <w:rPr>
          <w:rFonts w:hint="eastAsia"/>
          <w:bCs/>
          <w:sz w:val="24"/>
        </w:rPr>
        <w:t>）调整基金收益的分配原则和支付方式；</w:t>
      </w:r>
    </w:p>
    <w:p w14:paraId="45C223F5" w14:textId="77777777" w:rsidR="001D719D" w:rsidRDefault="000320F6">
      <w:pPr>
        <w:spacing w:line="360" w:lineRule="auto"/>
        <w:ind w:firstLineChars="200" w:firstLine="480"/>
        <w:rPr>
          <w:bCs/>
          <w:sz w:val="24"/>
        </w:rPr>
      </w:pPr>
      <w:r>
        <w:rPr>
          <w:rFonts w:hint="eastAsia"/>
          <w:bCs/>
          <w:sz w:val="24"/>
        </w:rPr>
        <w:t>（</w:t>
      </w:r>
      <w:r>
        <w:rPr>
          <w:bCs/>
          <w:sz w:val="24"/>
        </w:rPr>
        <w:t>10</w:t>
      </w:r>
      <w:r>
        <w:rPr>
          <w:rFonts w:hint="eastAsia"/>
          <w:bCs/>
          <w:sz w:val="24"/>
        </w:rPr>
        <w:t>）按照《基金合同》的约定，变更业绩比较基准；</w:t>
      </w:r>
    </w:p>
    <w:p w14:paraId="43EA4C44" w14:textId="77777777" w:rsidR="001D719D" w:rsidRDefault="000320F6">
      <w:pPr>
        <w:spacing w:line="360" w:lineRule="auto"/>
        <w:ind w:firstLineChars="200" w:firstLine="480"/>
        <w:rPr>
          <w:rFonts w:ascii="宋体" w:hAnsi="宋体" w:cs="宋体"/>
          <w:bCs/>
          <w:sz w:val="24"/>
        </w:rPr>
      </w:pPr>
      <w:r>
        <w:rPr>
          <w:rFonts w:hint="eastAsia"/>
          <w:bCs/>
          <w:sz w:val="24"/>
        </w:rPr>
        <w:t>（</w:t>
      </w:r>
      <w:r>
        <w:rPr>
          <w:bCs/>
          <w:sz w:val="24"/>
        </w:rPr>
        <w:t>11</w:t>
      </w:r>
      <w:r>
        <w:rPr>
          <w:rFonts w:hint="eastAsia"/>
          <w:bCs/>
          <w:sz w:val="24"/>
        </w:rPr>
        <w:t>）按照法律法规和《基金合同》规定不需召开基金份额持有人大会的其他情形。</w:t>
      </w:r>
    </w:p>
    <w:p w14:paraId="0E7C9384" w14:textId="77777777" w:rsidR="001D719D" w:rsidRDefault="001D719D">
      <w:pPr>
        <w:spacing w:line="360" w:lineRule="auto"/>
        <w:ind w:firstLineChars="200" w:firstLine="480"/>
        <w:rPr>
          <w:rFonts w:ascii="宋体" w:hAnsi="宋体" w:cs="宋体"/>
          <w:bCs/>
          <w:sz w:val="24"/>
        </w:rPr>
      </w:pPr>
    </w:p>
    <w:p w14:paraId="5C33D504" w14:textId="77777777" w:rsidR="001D719D" w:rsidRDefault="000320F6">
      <w:pPr>
        <w:spacing w:line="360" w:lineRule="auto"/>
        <w:ind w:firstLineChars="200" w:firstLine="480"/>
        <w:rPr>
          <w:rFonts w:ascii="宋体" w:hAnsi="宋体" w:cs="宋体"/>
          <w:bCs/>
          <w:sz w:val="24"/>
        </w:rPr>
      </w:pPr>
      <w:bookmarkStart w:id="180" w:name="_Toc15641221"/>
      <w:bookmarkStart w:id="181" w:name="_Toc79392585"/>
      <w:bookmarkStart w:id="182" w:name="_Toc57530244"/>
      <w:r>
        <w:rPr>
          <w:rFonts w:ascii="宋体" w:hAnsi="宋体" w:cs="宋体" w:hint="eastAsia"/>
          <w:bCs/>
          <w:sz w:val="24"/>
        </w:rPr>
        <w:t>二、会议召集人及召集方式</w:t>
      </w:r>
      <w:bookmarkEnd w:id="180"/>
      <w:bookmarkEnd w:id="181"/>
      <w:bookmarkEnd w:id="182"/>
    </w:p>
    <w:p w14:paraId="4B7FDEC8" w14:textId="77777777" w:rsidR="001D719D" w:rsidRDefault="000320F6">
      <w:pPr>
        <w:spacing w:line="360" w:lineRule="auto"/>
        <w:ind w:firstLineChars="200" w:firstLine="480"/>
        <w:rPr>
          <w:rFonts w:ascii="宋体" w:hAnsi="宋体" w:cs="宋体"/>
          <w:bCs/>
          <w:sz w:val="24"/>
        </w:rPr>
      </w:pPr>
      <w:bookmarkStart w:id="183" w:name="_Toc57530245"/>
      <w:bookmarkStart w:id="184" w:name="_Toc15641222"/>
      <w:r>
        <w:rPr>
          <w:rFonts w:ascii="宋体" w:hAnsi="宋体" w:cs="宋体"/>
          <w:bCs/>
          <w:sz w:val="24"/>
        </w:rPr>
        <w:t>1、除法律法规规定或《基金合同》另有约定外，基金份额持有人大会由基金管理人召集</w:t>
      </w:r>
      <w:r>
        <w:rPr>
          <w:rFonts w:ascii="宋体" w:hAnsi="宋体" w:cs="宋体" w:hint="eastAsia"/>
          <w:bCs/>
          <w:sz w:val="24"/>
        </w:rPr>
        <w:t>。</w:t>
      </w:r>
    </w:p>
    <w:p w14:paraId="039280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2、基金管理人未按规定召集或不能</w:t>
      </w:r>
      <w:r>
        <w:rPr>
          <w:rFonts w:ascii="宋体" w:hAnsi="宋体" w:cs="宋体" w:hint="eastAsia"/>
          <w:bCs/>
          <w:sz w:val="24"/>
        </w:rPr>
        <w:t>召开</w:t>
      </w:r>
      <w:r>
        <w:rPr>
          <w:rFonts w:ascii="宋体" w:hAnsi="宋体" w:cs="宋体"/>
          <w:bCs/>
          <w:sz w:val="24"/>
        </w:rPr>
        <w:t>时，由基金托管人召集</w:t>
      </w:r>
      <w:r>
        <w:rPr>
          <w:rFonts w:ascii="宋体" w:hAnsi="宋体" w:cs="宋体" w:hint="eastAsia"/>
          <w:bCs/>
          <w:sz w:val="24"/>
        </w:rPr>
        <w:t>。</w:t>
      </w:r>
    </w:p>
    <w:p w14:paraId="2664837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3、基金托管人认为有必要召开基金份额持有人大会的，应当向基金管理人提出书面提议。基金管理人应当自收到书面提议之日起10日内决定是否召集，</w:t>
      </w:r>
      <w:r>
        <w:rPr>
          <w:rFonts w:ascii="宋体" w:hAnsi="宋体" w:cs="宋体" w:hint="eastAsia"/>
          <w:bCs/>
          <w:sz w:val="24"/>
        </w:rPr>
        <w:t>并书面告知基金托管人。基金管理人决定召集的，应当自出具书面决定之日起</w:t>
      </w:r>
      <w:r>
        <w:rPr>
          <w:rFonts w:ascii="宋体" w:hAnsi="宋体" w:cs="宋体"/>
          <w:bCs/>
          <w:sz w:val="24"/>
        </w:rPr>
        <w:t>60日内召开；基金管理人决定不召集，基金托管人仍认为有必要召开的，应当由基金托管人自行召集，并自出具书面决定之日起60日内召开并告知基金管理人，基金管理人应当配合。</w:t>
      </w:r>
    </w:p>
    <w:p w14:paraId="7913D57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w:t>
      </w:r>
      <w:r>
        <w:rPr>
          <w:rFonts w:ascii="宋体" w:hAnsi="宋体" w:cs="宋体"/>
          <w:bCs/>
          <w:sz w:val="24"/>
        </w:rPr>
        <w:lastRenderedPageBreak/>
        <w:t>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08F0949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1081296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6、基金份额持有人会议的召集人负责选择确定开会时间、地点、方式和权益登记日。</w:t>
      </w:r>
    </w:p>
    <w:p w14:paraId="461EA910" w14:textId="77777777" w:rsidR="001D719D" w:rsidRDefault="001D719D">
      <w:pPr>
        <w:spacing w:line="360" w:lineRule="auto"/>
        <w:ind w:firstLineChars="200" w:firstLine="480"/>
        <w:rPr>
          <w:rFonts w:ascii="宋体" w:hAnsi="宋体" w:cs="宋体"/>
          <w:bCs/>
          <w:sz w:val="24"/>
        </w:rPr>
      </w:pPr>
    </w:p>
    <w:p w14:paraId="2148B7AF" w14:textId="77777777" w:rsidR="001D719D" w:rsidRDefault="000320F6">
      <w:pPr>
        <w:spacing w:line="360" w:lineRule="auto"/>
        <w:ind w:firstLineChars="200" w:firstLine="480"/>
        <w:rPr>
          <w:rFonts w:ascii="宋体" w:hAnsi="宋体" w:cs="宋体"/>
          <w:bCs/>
          <w:sz w:val="24"/>
        </w:rPr>
      </w:pPr>
      <w:bookmarkStart w:id="185" w:name="_Toc79392586"/>
      <w:r>
        <w:rPr>
          <w:rFonts w:ascii="宋体" w:hAnsi="宋体" w:cs="宋体" w:hint="eastAsia"/>
          <w:bCs/>
          <w:sz w:val="24"/>
        </w:rPr>
        <w:t>三、召开基金份额持有人大会的通知时间、通知内容、通知方式</w:t>
      </w:r>
      <w:bookmarkEnd w:id="183"/>
      <w:bookmarkEnd w:id="184"/>
      <w:bookmarkEnd w:id="185"/>
    </w:p>
    <w:p w14:paraId="7DBB8B7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1、召开基金份额持有人大会，召集人应于会议召开前30日，在规定媒介公告。基金份额持有人大会通知应至少载明以下内容：</w:t>
      </w:r>
    </w:p>
    <w:p w14:paraId="1EE32F3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1）会议召开的时间、地点和会议形式；</w:t>
      </w:r>
    </w:p>
    <w:p w14:paraId="0C977E7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2）会议</w:t>
      </w:r>
      <w:proofErr w:type="gramStart"/>
      <w:r>
        <w:rPr>
          <w:rFonts w:ascii="宋体" w:hAnsi="宋体" w:cs="宋体"/>
          <w:bCs/>
          <w:sz w:val="24"/>
        </w:rPr>
        <w:t>拟审议</w:t>
      </w:r>
      <w:proofErr w:type="gramEnd"/>
      <w:r>
        <w:rPr>
          <w:rFonts w:ascii="宋体" w:hAnsi="宋体" w:cs="宋体"/>
          <w:bCs/>
          <w:sz w:val="24"/>
        </w:rPr>
        <w:t>的事项、议事程序和表决方式；</w:t>
      </w:r>
    </w:p>
    <w:p w14:paraId="2ADA7BA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3）有权出席基金份额持有人大会的基金份额持有人的权益登记日；</w:t>
      </w:r>
    </w:p>
    <w:p w14:paraId="1AC5D3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4）授权委托证明的内容要求（包括但不限于代理人身份，代理权限和代理有效期限等）、送达时间和地点；</w:t>
      </w:r>
    </w:p>
    <w:p w14:paraId="3258C3F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5）会务常设联系人姓名及联系电话；</w:t>
      </w:r>
    </w:p>
    <w:p w14:paraId="1263A1F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6）出席会议者必须准备的文件和必须履行的手续；</w:t>
      </w:r>
    </w:p>
    <w:p w14:paraId="13487D0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7）召集人需要通知的其他事项。</w:t>
      </w:r>
    </w:p>
    <w:p w14:paraId="5EF0832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4BE354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3、如召集人为基金管理人，还应另行书面通知基金托管人到指定地点对表</w:t>
      </w:r>
      <w:r>
        <w:rPr>
          <w:rFonts w:ascii="宋体" w:hAnsi="宋体" w:cs="宋体"/>
          <w:bCs/>
          <w:sz w:val="24"/>
        </w:rPr>
        <w:lastRenderedPageBreak/>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rFonts w:ascii="宋体" w:hAnsi="宋体" w:cs="宋体"/>
          <w:bCs/>
          <w:sz w:val="24"/>
        </w:rPr>
        <w:t>拒不派</w:t>
      </w:r>
      <w:proofErr w:type="gramEnd"/>
      <w:r>
        <w:rPr>
          <w:rFonts w:ascii="宋体" w:hAnsi="宋体" w:cs="宋体"/>
          <w:bCs/>
          <w:sz w:val="24"/>
        </w:rPr>
        <w:t>代表对表决意见的计票进行监督的，不影响表决意见的计票效力。</w:t>
      </w:r>
    </w:p>
    <w:p w14:paraId="6B39A8DE" w14:textId="77777777" w:rsidR="001D719D" w:rsidRDefault="001D719D">
      <w:pPr>
        <w:spacing w:line="360" w:lineRule="auto"/>
        <w:ind w:firstLineChars="200" w:firstLine="480"/>
        <w:rPr>
          <w:rFonts w:ascii="宋体" w:hAnsi="宋体" w:cs="宋体"/>
          <w:bCs/>
          <w:sz w:val="24"/>
        </w:rPr>
      </w:pPr>
    </w:p>
    <w:p w14:paraId="1E104FC6" w14:textId="77777777" w:rsidR="001D719D" w:rsidRDefault="000320F6">
      <w:pPr>
        <w:spacing w:line="360" w:lineRule="auto"/>
        <w:ind w:firstLineChars="200" w:firstLine="480"/>
        <w:rPr>
          <w:rFonts w:ascii="宋体" w:hAnsi="宋体" w:cs="宋体"/>
          <w:bCs/>
          <w:sz w:val="24"/>
        </w:rPr>
      </w:pPr>
      <w:bookmarkStart w:id="186" w:name="_Toc57530246"/>
      <w:bookmarkStart w:id="187" w:name="_Toc15641223"/>
      <w:bookmarkStart w:id="188" w:name="_Toc79392587"/>
      <w:r>
        <w:rPr>
          <w:rFonts w:ascii="宋体" w:hAnsi="宋体" w:cs="宋体" w:hint="eastAsia"/>
          <w:bCs/>
          <w:sz w:val="24"/>
        </w:rPr>
        <w:t>四、基金份额持有人出席会议的方式</w:t>
      </w:r>
      <w:bookmarkEnd w:id="186"/>
      <w:bookmarkEnd w:id="187"/>
      <w:bookmarkEnd w:id="188"/>
    </w:p>
    <w:p w14:paraId="72D133F8" w14:textId="77777777" w:rsidR="001D719D" w:rsidRDefault="000320F6">
      <w:pPr>
        <w:spacing w:line="360" w:lineRule="auto"/>
        <w:ind w:firstLineChars="200" w:firstLine="480"/>
        <w:rPr>
          <w:rFonts w:ascii="宋体" w:hAnsi="宋体" w:cs="宋体"/>
          <w:bCs/>
          <w:sz w:val="24"/>
        </w:rPr>
      </w:pPr>
      <w:r>
        <w:rPr>
          <w:rFonts w:hint="eastAsia"/>
          <w:bCs/>
          <w:sz w:val="24"/>
        </w:rPr>
        <w:t>基金份额持有人大会可通过现场开会方式、通讯开会方式或法律法规、监管机构允许的其他方式召开，会议的召开方式由会议召集人确定。</w:t>
      </w:r>
    </w:p>
    <w:p w14:paraId="5EC3B78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156417B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1）亲自出席会议者持有</w:t>
      </w:r>
      <w:r>
        <w:rPr>
          <w:rFonts w:ascii="宋体" w:hAnsi="宋体" w:cs="宋体" w:hint="eastAsia"/>
          <w:bCs/>
          <w:sz w:val="24"/>
        </w:rPr>
        <w:t>的有关</w:t>
      </w:r>
      <w:r>
        <w:rPr>
          <w:rFonts w:ascii="宋体" w:hAnsi="宋体" w:cs="宋体"/>
          <w:bCs/>
          <w:sz w:val="24"/>
        </w:rPr>
        <w:t>证明文件</w:t>
      </w:r>
      <w:r>
        <w:rPr>
          <w:rFonts w:ascii="宋体" w:hAnsi="宋体" w:cs="宋体" w:hint="eastAsia"/>
          <w:bCs/>
          <w:sz w:val="24"/>
        </w:rPr>
        <w:t>、受托出席会议者出具的委托人的代理投票授权委托证明及</w:t>
      </w:r>
      <w:r>
        <w:rPr>
          <w:rFonts w:ascii="宋体" w:hAnsi="宋体" w:cs="宋体"/>
          <w:bCs/>
          <w:sz w:val="24"/>
        </w:rPr>
        <w:t>有关证明文件</w:t>
      </w:r>
      <w:r>
        <w:rPr>
          <w:rFonts w:ascii="宋体" w:hAnsi="宋体" w:cs="宋体" w:hint="eastAsia"/>
          <w:bCs/>
          <w:sz w:val="24"/>
        </w:rPr>
        <w:t>符合法律法规、《基金合同》和会议通知的规定；</w:t>
      </w:r>
    </w:p>
    <w:p w14:paraId="3BEDF23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2）经核对，</w:t>
      </w:r>
      <w:r>
        <w:rPr>
          <w:rFonts w:ascii="宋体" w:hAnsi="宋体" w:cs="宋体" w:hint="eastAsia"/>
          <w:bCs/>
          <w:sz w:val="24"/>
        </w:rPr>
        <w:t>到会者在权益登记日代表的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宋体" w:hAnsi="宋体" w:cs="宋体"/>
          <w:bCs/>
          <w:sz w:val="24"/>
        </w:rPr>
        <w:t>3个月以后、6个月以内，就原定审议事项重新召集基金份额持有人大会。重新召集的基金份额持有人大会到会者在权益登记日代表的有效的基金份额应不少于本基金在权益登记日基金总份额的三分之一（含三分之一）。</w:t>
      </w:r>
    </w:p>
    <w:p w14:paraId="3271E6B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14:paraId="56AC15C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在同时符合以下条件时，通讯开会的方式视为有效：</w:t>
      </w:r>
    </w:p>
    <w:p w14:paraId="22CC485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1）会议召集人按《基金合同》约定公布会议通知后，在2个工作日内连</w:t>
      </w:r>
      <w:r>
        <w:rPr>
          <w:rFonts w:ascii="宋体" w:hAnsi="宋体" w:cs="宋体" w:hint="eastAsia"/>
          <w:bCs/>
          <w:sz w:val="24"/>
        </w:rPr>
        <w:t>续公布相关提示性公告；</w:t>
      </w:r>
    </w:p>
    <w:p w14:paraId="11FFEB4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2）召集人按基金合同约定通知基金托管人（如果基金托管人为召集人，则为基金管理人）到指定地点对</w:t>
      </w:r>
      <w:r>
        <w:rPr>
          <w:rFonts w:ascii="宋体" w:hAnsi="宋体" w:cs="宋体" w:hint="eastAsia"/>
          <w:bCs/>
          <w:sz w:val="24"/>
        </w:rPr>
        <w:t>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21F2BD9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3）本人直接出具</w:t>
      </w:r>
      <w:r>
        <w:rPr>
          <w:rFonts w:ascii="宋体" w:hAnsi="宋体" w:cs="宋体" w:hint="eastAsia"/>
          <w:bCs/>
          <w:sz w:val="24"/>
        </w:rPr>
        <w:t>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rPr>
          <w:rFonts w:ascii="宋体" w:hAnsi="宋体" w:cs="宋体"/>
          <w:bCs/>
          <w:sz w:val="24"/>
        </w:rPr>
        <w:t>3个月以后、6个月以内，就原定审议事项重新召集基金份额持有人大会。重新召集的基金份额持有人大会应当有代表三分之一以上（含三分之一）基金份额的持有人直接出具</w:t>
      </w:r>
      <w:r>
        <w:rPr>
          <w:rFonts w:ascii="宋体" w:hAnsi="宋体" w:cs="宋体" w:hint="eastAsia"/>
          <w:bCs/>
          <w:sz w:val="24"/>
        </w:rPr>
        <w:t>表决意见或授权他人代表出具表决意见；</w:t>
      </w:r>
    </w:p>
    <w:p w14:paraId="785F404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4）上述第（3）项中直接出具</w:t>
      </w:r>
      <w:r>
        <w:rPr>
          <w:rFonts w:ascii="宋体" w:hAnsi="宋体" w:cs="宋体" w:hint="eastAsia"/>
          <w:bCs/>
          <w:sz w:val="24"/>
        </w:rPr>
        <w:t>表决意见的基金份额持有人或受托代表他人出具表决意见的代理人，同时提交的有关证明</w:t>
      </w:r>
      <w:r>
        <w:rPr>
          <w:rFonts w:ascii="宋体" w:hAnsi="宋体" w:cs="宋体"/>
          <w:bCs/>
          <w:sz w:val="24"/>
        </w:rPr>
        <w:t>文件</w:t>
      </w:r>
      <w:r>
        <w:rPr>
          <w:rFonts w:ascii="宋体" w:hAnsi="宋体" w:cs="宋体" w:hint="eastAsia"/>
          <w:bCs/>
          <w:sz w:val="24"/>
        </w:rPr>
        <w:t>、受托出具表决意见的代理人出具的委托人的代理投票授权委托证明及</w:t>
      </w:r>
      <w:r>
        <w:rPr>
          <w:rFonts w:ascii="宋体" w:hAnsi="宋体" w:cs="宋体"/>
          <w:bCs/>
          <w:sz w:val="24"/>
        </w:rPr>
        <w:t>有关证明文件</w:t>
      </w:r>
      <w:r>
        <w:rPr>
          <w:rFonts w:ascii="宋体" w:hAnsi="宋体" w:cs="宋体" w:hint="eastAsia"/>
          <w:bCs/>
          <w:sz w:val="24"/>
        </w:rPr>
        <w:t>符合法律法规、《基金合同》和会议通知的规定，并与基金登记机构记录相符。</w:t>
      </w:r>
    </w:p>
    <w:p w14:paraId="79321DD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、基金份额持有人大会可通过网络、电话或其他方式召开，基金份额持有人可以采用书面、网络、电话、短信或其他方式进行表决，具体方式由会议召集人确定并在会议通知中列明。</w:t>
      </w:r>
    </w:p>
    <w:p w14:paraId="12AF9B8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、基金份额持有人授权他人代为出席会议并表决的，授权方式可以采用书面、网络、电话、短信或其他方式，具体方式由会议召集人确定并在会议通知中列明。</w:t>
      </w:r>
    </w:p>
    <w:p w14:paraId="75EF06A0" w14:textId="77777777" w:rsidR="001D719D" w:rsidRDefault="001D719D">
      <w:pPr>
        <w:spacing w:line="360" w:lineRule="auto"/>
        <w:ind w:firstLineChars="200" w:firstLine="480"/>
        <w:rPr>
          <w:rFonts w:ascii="宋体" w:hAnsi="宋体" w:cs="宋体"/>
          <w:bCs/>
          <w:sz w:val="24"/>
        </w:rPr>
      </w:pPr>
    </w:p>
    <w:p w14:paraId="6DDE0DE0" w14:textId="77777777" w:rsidR="001D719D" w:rsidRDefault="000320F6">
      <w:pPr>
        <w:spacing w:line="360" w:lineRule="auto"/>
        <w:ind w:firstLineChars="200" w:firstLine="480"/>
        <w:rPr>
          <w:rFonts w:ascii="宋体" w:hAnsi="宋体" w:cs="宋体"/>
          <w:bCs/>
          <w:sz w:val="24"/>
        </w:rPr>
      </w:pPr>
      <w:bookmarkStart w:id="189" w:name="_Toc15641224"/>
      <w:bookmarkStart w:id="190" w:name="_Toc79392588"/>
      <w:bookmarkStart w:id="191" w:name="_Toc57530247"/>
      <w:r>
        <w:rPr>
          <w:rFonts w:ascii="宋体" w:hAnsi="宋体" w:cs="宋体" w:hint="eastAsia"/>
          <w:bCs/>
          <w:sz w:val="24"/>
        </w:rPr>
        <w:t>五、议事内容与程序</w:t>
      </w:r>
      <w:bookmarkEnd w:id="189"/>
      <w:bookmarkEnd w:id="190"/>
      <w:bookmarkEnd w:id="191"/>
    </w:p>
    <w:p w14:paraId="7AC73DF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1、议事内容及提案权</w:t>
      </w:r>
    </w:p>
    <w:p w14:paraId="48A1F73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w:t>
      </w:r>
      <w:r>
        <w:rPr>
          <w:rFonts w:ascii="宋体" w:hAnsi="宋体" w:cs="宋体" w:hint="eastAsia"/>
          <w:bCs/>
          <w:sz w:val="24"/>
        </w:rPr>
        <w:lastRenderedPageBreak/>
        <w:t>额持有人大会讨论的其他事项。</w:t>
      </w:r>
    </w:p>
    <w:p w14:paraId="0896C16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基金份额持有人大会的召集人发出召集会议的通知后，对原有提案的修改应当在基金份额持有人大会召开前及时公告。</w:t>
      </w:r>
    </w:p>
    <w:p w14:paraId="1A85F83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基金份额持有人大会不得对未事先公告的议事内容进行表决。</w:t>
      </w:r>
    </w:p>
    <w:p w14:paraId="208F21A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2、议事程序</w:t>
      </w:r>
    </w:p>
    <w:p w14:paraId="2E09EF5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1）现场开会</w:t>
      </w:r>
    </w:p>
    <w:p w14:paraId="4E2E910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宋体" w:hAnsi="宋体" w:cs="宋体"/>
          <w:bCs/>
          <w:sz w:val="24"/>
        </w:rPr>
        <w:t>50%</w:t>
      </w:r>
      <w:r>
        <w:rPr>
          <w:rFonts w:ascii="宋体" w:hAnsi="宋体" w:cs="宋体" w:hint="eastAsia"/>
          <w:bCs/>
          <w:sz w:val="24"/>
        </w:rPr>
        <w:t>以上（含</w:t>
      </w:r>
      <w:r>
        <w:rPr>
          <w:rFonts w:ascii="宋体" w:hAnsi="宋体" w:cs="宋体"/>
          <w:bCs/>
          <w:sz w:val="24"/>
        </w:rPr>
        <w:t>50%</w:t>
      </w:r>
      <w:r>
        <w:rPr>
          <w:rFonts w:ascii="宋体" w:hAnsi="宋体" w:cs="宋体" w:hint="eastAsia"/>
          <w:bCs/>
          <w:sz w:val="24"/>
        </w:rPr>
        <w:t>）选举产生一名基金份额持有人作为该次基金份额持有人大会的主持人。基金管理人和基金托管人拒不出席或主持基金份额持有人大会，不影响基金份额持有人大会</w:t>
      </w:r>
      <w:proofErr w:type="gramStart"/>
      <w:r>
        <w:rPr>
          <w:rFonts w:ascii="宋体" w:hAnsi="宋体" w:cs="宋体" w:hint="eastAsia"/>
          <w:bCs/>
          <w:sz w:val="24"/>
        </w:rPr>
        <w:t>作出</w:t>
      </w:r>
      <w:proofErr w:type="gramEnd"/>
      <w:r>
        <w:rPr>
          <w:rFonts w:ascii="宋体" w:hAnsi="宋体" w:cs="宋体" w:hint="eastAsia"/>
          <w:bCs/>
          <w:sz w:val="24"/>
        </w:rPr>
        <w:t>的决议的效力。</w:t>
      </w:r>
    </w:p>
    <w:p w14:paraId="6B7E7F8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会议召集人应当制作出席会议人员的签名册。签名</w:t>
      </w:r>
      <w:proofErr w:type="gramStart"/>
      <w:r>
        <w:rPr>
          <w:rFonts w:ascii="宋体" w:hAnsi="宋体" w:cs="宋体" w:hint="eastAsia"/>
          <w:bCs/>
          <w:sz w:val="24"/>
        </w:rPr>
        <w:t>册</w:t>
      </w:r>
      <w:proofErr w:type="gramEnd"/>
      <w:r>
        <w:rPr>
          <w:rFonts w:ascii="宋体" w:hAnsi="宋体" w:cs="宋体" w:hint="eastAsia"/>
          <w:bCs/>
          <w:sz w:val="24"/>
        </w:rPr>
        <w:t>载明参加会议人员姓名（或单位名称）、身份证明文件号码、持有或代表有表决权的基金份额、委托人姓名（或单位名称）和联系方式等事项。</w:t>
      </w:r>
    </w:p>
    <w:p w14:paraId="6EEF2A8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2）通讯开会</w:t>
      </w:r>
    </w:p>
    <w:p w14:paraId="684001D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在通讯开会的情况下，首先由召集人提前</w:t>
      </w:r>
      <w:r>
        <w:rPr>
          <w:rFonts w:ascii="宋体" w:hAnsi="宋体" w:cs="宋体"/>
          <w:bCs/>
          <w:sz w:val="24"/>
        </w:rPr>
        <w:t>30日公布提案，在所通知的表决截止日期后2个工作日内在公证机关监督下由召集人统计全部有效表决，在公证机关监督下形成决议。</w:t>
      </w:r>
    </w:p>
    <w:p w14:paraId="7A9486B9" w14:textId="77777777" w:rsidR="001D719D" w:rsidRDefault="001D719D">
      <w:pPr>
        <w:spacing w:line="360" w:lineRule="auto"/>
        <w:ind w:firstLineChars="200" w:firstLine="480"/>
        <w:rPr>
          <w:rFonts w:ascii="宋体" w:hAnsi="宋体" w:cs="宋体"/>
          <w:bCs/>
          <w:sz w:val="24"/>
        </w:rPr>
      </w:pPr>
    </w:p>
    <w:p w14:paraId="2F0168AF" w14:textId="77777777" w:rsidR="001D719D" w:rsidRDefault="000320F6">
      <w:pPr>
        <w:spacing w:line="360" w:lineRule="auto"/>
        <w:ind w:firstLineChars="200" w:firstLine="480"/>
        <w:rPr>
          <w:rFonts w:ascii="宋体" w:hAnsi="宋体" w:cs="宋体"/>
          <w:bCs/>
          <w:sz w:val="24"/>
        </w:rPr>
      </w:pPr>
      <w:bookmarkStart w:id="192" w:name="_Toc57530248"/>
      <w:bookmarkStart w:id="193" w:name="_Toc15641225"/>
      <w:bookmarkStart w:id="194" w:name="_Toc79392589"/>
      <w:r>
        <w:rPr>
          <w:rFonts w:ascii="宋体" w:hAnsi="宋体" w:cs="宋体" w:hint="eastAsia"/>
          <w:bCs/>
          <w:sz w:val="24"/>
        </w:rPr>
        <w:t>六、表决</w:t>
      </w:r>
      <w:bookmarkEnd w:id="192"/>
      <w:bookmarkEnd w:id="193"/>
      <w:bookmarkEnd w:id="194"/>
    </w:p>
    <w:p w14:paraId="6419D69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基金份额持有人所持每份基金份额有一票表决权。</w:t>
      </w:r>
    </w:p>
    <w:p w14:paraId="4E4B4B7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基金份额持有人大会决议分为一般决议和特别决议：</w:t>
      </w:r>
    </w:p>
    <w:p w14:paraId="399A9C1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一般决议，一般决议须经参加大会的基金份额持有人或其代理人所持表决权的二分之一以上（含二分之一）通过方为有效；除下列第2项所规定的须以特别决议通过事项以外的其他事项均以一般决议的方式通过。</w:t>
      </w:r>
    </w:p>
    <w:p w14:paraId="7B6347B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2、特别决议，特别决议应当经参加大会的基金份额持有人或其代理人所持</w:t>
      </w:r>
      <w:r>
        <w:rPr>
          <w:rFonts w:ascii="宋体" w:hAnsi="宋体" w:cs="宋体"/>
          <w:bCs/>
          <w:sz w:val="24"/>
        </w:rPr>
        <w:lastRenderedPageBreak/>
        <w:t>表决权的三分之二以上（含三分之二）通过方可做出。</w:t>
      </w:r>
      <w:r>
        <w:rPr>
          <w:rFonts w:ascii="宋体" w:hAnsi="宋体" w:cs="宋体" w:hint="eastAsia"/>
          <w:bCs/>
          <w:sz w:val="24"/>
        </w:rPr>
        <w:t>除法律法规另有规定和基金合同另有约定外，</w:t>
      </w:r>
      <w:r>
        <w:rPr>
          <w:rFonts w:ascii="宋体" w:hAnsi="宋体" w:cs="宋体"/>
          <w:bCs/>
          <w:sz w:val="24"/>
        </w:rPr>
        <w:t>转换基金运作方式、更换基金管理人或者基金托管人、终止《基金合同》、</w:t>
      </w:r>
      <w:r>
        <w:rPr>
          <w:rFonts w:ascii="宋体" w:hAnsi="宋体" w:cs="宋体" w:hint="eastAsia"/>
          <w:bCs/>
          <w:sz w:val="24"/>
        </w:rPr>
        <w:t>本基金</w:t>
      </w:r>
      <w:r>
        <w:rPr>
          <w:rFonts w:ascii="宋体" w:hAnsi="宋体" w:cs="宋体"/>
          <w:bCs/>
          <w:sz w:val="24"/>
        </w:rPr>
        <w:t>与其他基金合并以特别决议通过方为有效。</w:t>
      </w:r>
    </w:p>
    <w:p w14:paraId="2AC23E9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基金份额持有人大会采取记名方式进行投票表决。</w:t>
      </w:r>
    </w:p>
    <w:p w14:paraId="78E9343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5846B9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基金份额持有人大会的各项提案或同一项提案内并列的各项议题应当分开审议、逐项表决。</w:t>
      </w:r>
    </w:p>
    <w:p w14:paraId="64201210" w14:textId="77777777" w:rsidR="001D719D" w:rsidRDefault="001D719D">
      <w:pPr>
        <w:spacing w:line="360" w:lineRule="auto"/>
        <w:ind w:firstLineChars="200" w:firstLine="480"/>
        <w:rPr>
          <w:rFonts w:ascii="宋体" w:hAnsi="宋体" w:cs="宋体"/>
          <w:bCs/>
          <w:sz w:val="24"/>
        </w:rPr>
      </w:pPr>
    </w:p>
    <w:p w14:paraId="3D61CEF9" w14:textId="77777777" w:rsidR="001D719D" w:rsidRDefault="000320F6">
      <w:pPr>
        <w:spacing w:line="360" w:lineRule="auto"/>
        <w:ind w:firstLineChars="200" w:firstLine="480"/>
        <w:rPr>
          <w:rFonts w:ascii="宋体" w:hAnsi="宋体" w:cs="宋体"/>
          <w:bCs/>
          <w:sz w:val="24"/>
        </w:rPr>
      </w:pPr>
      <w:bookmarkStart w:id="195" w:name="_Toc15641226"/>
      <w:bookmarkStart w:id="196" w:name="_Toc79392590"/>
      <w:bookmarkStart w:id="197" w:name="_Toc57530249"/>
      <w:r>
        <w:rPr>
          <w:rFonts w:ascii="宋体" w:hAnsi="宋体" w:cs="宋体" w:hint="eastAsia"/>
          <w:bCs/>
          <w:sz w:val="24"/>
        </w:rPr>
        <w:t>七、计票</w:t>
      </w:r>
      <w:bookmarkEnd w:id="195"/>
      <w:bookmarkEnd w:id="196"/>
      <w:bookmarkEnd w:id="197"/>
    </w:p>
    <w:p w14:paraId="6C4DF42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1、现场开会</w:t>
      </w:r>
    </w:p>
    <w:p w14:paraId="059C8A3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rFonts w:ascii="宋体" w:hAnsi="宋体" w:cs="宋体"/>
          <w:bCs/>
          <w:sz w:val="24"/>
        </w:rPr>
        <w:t>或大会</w:t>
      </w:r>
      <w:proofErr w:type="gramEnd"/>
      <w:r>
        <w:rPr>
          <w:rFonts w:ascii="宋体" w:hAnsi="宋体" w:cs="宋体"/>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16FE24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2）监票人应当在基金份额持有人表决后立即进行清点并由大会主持人当场公布计票结果。</w:t>
      </w:r>
    </w:p>
    <w:p w14:paraId="1C47DC3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3）如果会议主持人或基金份额持有人或代理人对于提交的表决结果有怀疑，可以在宣布表决结果后立即对所投票</w:t>
      </w:r>
      <w:proofErr w:type="gramStart"/>
      <w:r>
        <w:rPr>
          <w:rFonts w:ascii="宋体" w:hAnsi="宋体" w:cs="宋体"/>
          <w:bCs/>
          <w:sz w:val="24"/>
        </w:rPr>
        <w:t>数要求</w:t>
      </w:r>
      <w:proofErr w:type="gramEnd"/>
      <w:r>
        <w:rPr>
          <w:rFonts w:ascii="宋体" w:hAnsi="宋体" w:cs="宋体"/>
          <w:bCs/>
          <w:sz w:val="24"/>
        </w:rPr>
        <w:t>进行重新清点。监票人应当进行</w:t>
      </w:r>
      <w:r>
        <w:rPr>
          <w:rFonts w:ascii="宋体" w:hAnsi="宋体" w:cs="宋体" w:hint="eastAsia"/>
          <w:bCs/>
          <w:sz w:val="24"/>
        </w:rPr>
        <w:t>重新清点，重新清点以一次为限。重新清点后，大会主持人应当当场公布重新清点结果。</w:t>
      </w:r>
    </w:p>
    <w:p w14:paraId="0BD8D6F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4）计票过程应由公证机关予以公证</w:t>
      </w:r>
      <w:r>
        <w:rPr>
          <w:rFonts w:ascii="宋体" w:hAnsi="宋体" w:cs="宋体" w:hint="eastAsia"/>
          <w:bCs/>
          <w:sz w:val="24"/>
        </w:rPr>
        <w:t>，</w:t>
      </w:r>
      <w:r>
        <w:rPr>
          <w:rFonts w:ascii="宋体" w:hAnsi="宋体" w:cs="宋体"/>
          <w:bCs/>
          <w:sz w:val="24"/>
        </w:rPr>
        <w:t>基金管理人或基金托管人拒不出席大会的，不影响计票的效力。</w:t>
      </w:r>
    </w:p>
    <w:p w14:paraId="18BBB48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2、通讯开会</w:t>
      </w:r>
    </w:p>
    <w:p w14:paraId="740936A4" w14:textId="77777777" w:rsidR="001D719D" w:rsidRDefault="000320F6">
      <w:pPr>
        <w:spacing w:line="360" w:lineRule="auto"/>
        <w:ind w:firstLineChars="200" w:firstLine="480"/>
        <w:rPr>
          <w:rFonts w:ascii="宋体" w:hAnsi="宋体" w:cs="宋体"/>
          <w:bCs/>
          <w:sz w:val="24"/>
        </w:rPr>
      </w:pPr>
      <w:bookmarkStart w:id="198" w:name="_Toc15641227"/>
      <w:bookmarkStart w:id="199" w:name="_Toc79392591"/>
      <w:bookmarkStart w:id="200" w:name="_Toc57530250"/>
      <w:r>
        <w:rPr>
          <w:rFonts w:ascii="宋体" w:hAnsi="宋体" w:cs="宋体" w:hint="eastAsia"/>
          <w:bCs/>
          <w:sz w:val="24"/>
        </w:rPr>
        <w:lastRenderedPageBreak/>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rFonts w:ascii="宋体" w:hAnsi="宋体" w:cs="宋体" w:hint="eastAsia"/>
          <w:bCs/>
          <w:sz w:val="24"/>
        </w:rPr>
        <w:t>人拒派</w:t>
      </w:r>
      <w:proofErr w:type="gramEnd"/>
      <w:r>
        <w:rPr>
          <w:rFonts w:ascii="宋体" w:hAnsi="宋体" w:cs="宋体" w:hint="eastAsia"/>
          <w:bCs/>
          <w:sz w:val="24"/>
        </w:rPr>
        <w:t>代表对表决意见的计票进行监督的，不影响计票和表决结果。</w:t>
      </w:r>
    </w:p>
    <w:p w14:paraId="20823A1A" w14:textId="77777777" w:rsidR="001D719D" w:rsidRDefault="001D719D">
      <w:pPr>
        <w:spacing w:line="360" w:lineRule="auto"/>
        <w:ind w:firstLineChars="200" w:firstLine="480"/>
        <w:rPr>
          <w:rFonts w:ascii="宋体" w:hAnsi="宋体" w:cs="宋体"/>
          <w:bCs/>
          <w:sz w:val="24"/>
        </w:rPr>
      </w:pPr>
    </w:p>
    <w:p w14:paraId="3EFBA92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八、生效与公告</w:t>
      </w:r>
      <w:bookmarkEnd w:id="198"/>
      <w:bookmarkEnd w:id="199"/>
      <w:bookmarkEnd w:id="200"/>
    </w:p>
    <w:p w14:paraId="5793F48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基金份额持有人大会的决议，召集人应当自通过之日起</w:t>
      </w:r>
      <w:r>
        <w:rPr>
          <w:rFonts w:ascii="宋体" w:hAnsi="宋体" w:cs="宋体"/>
          <w:bCs/>
          <w:sz w:val="24"/>
        </w:rPr>
        <w:t>5日内报中国证监会备案。</w:t>
      </w:r>
    </w:p>
    <w:p w14:paraId="62180EC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基金份额持有人大会的决议自表决通过之日起生效。该表决通过之日为基金份额持有人大会计票完成且计票结果符合法律法规和基金合同规定的决议通过条件之日。</w:t>
      </w:r>
    </w:p>
    <w:p w14:paraId="4FFC6D5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基金份额持有人大会决议自生效之日起</w:t>
      </w:r>
      <w:r>
        <w:rPr>
          <w:rFonts w:ascii="宋体" w:hAnsi="宋体" w:cs="宋体"/>
          <w:bCs/>
          <w:sz w:val="24"/>
        </w:rPr>
        <w:t>2日内在规定媒介上公告。</w:t>
      </w:r>
      <w:r>
        <w:rPr>
          <w:rFonts w:ascii="宋体" w:hAnsi="宋体" w:cs="宋体" w:hint="eastAsia"/>
          <w:bCs/>
          <w:sz w:val="24"/>
        </w:rPr>
        <w:t>如果采用通讯方式进行表决，在公告基金份额持有人大会决议时，必须将公证书全文、公证机构、公证员姓名等一同公告。</w:t>
      </w:r>
    </w:p>
    <w:p w14:paraId="21FB9C8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基金管理人、基金托管人和基金份额持有人应当执行生效的基金份额持有人大会的决议。生效的基金份额持有人大会决议对全体基金份额持有人、基金管理人、基金托管人均有约束力。</w:t>
      </w:r>
    </w:p>
    <w:p w14:paraId="4CB03BBC" w14:textId="77777777" w:rsidR="001D719D" w:rsidRDefault="001D719D">
      <w:pPr>
        <w:spacing w:line="360" w:lineRule="auto"/>
        <w:ind w:firstLineChars="200" w:firstLine="480"/>
        <w:rPr>
          <w:rFonts w:ascii="宋体" w:hAnsi="宋体" w:cs="宋体"/>
          <w:bCs/>
          <w:sz w:val="24"/>
        </w:rPr>
      </w:pPr>
      <w:bookmarkStart w:id="201" w:name="_Toc1745"/>
      <w:bookmarkStart w:id="202" w:name="_Toc3963"/>
    </w:p>
    <w:p w14:paraId="1FF0759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九、基金管理人代表本基金出席本基金投资</w:t>
      </w:r>
      <w:proofErr w:type="gramStart"/>
      <w:r>
        <w:rPr>
          <w:rFonts w:ascii="宋体" w:hAnsi="宋体" w:cs="宋体" w:hint="eastAsia"/>
          <w:bCs/>
          <w:sz w:val="24"/>
        </w:rPr>
        <w:t>的基金的基金</w:t>
      </w:r>
      <w:proofErr w:type="gramEnd"/>
      <w:r>
        <w:rPr>
          <w:rFonts w:ascii="宋体" w:hAnsi="宋体" w:cs="宋体" w:hint="eastAsia"/>
          <w:bCs/>
          <w:sz w:val="24"/>
        </w:rPr>
        <w:t>份额持有人大会并参与表决的特别约定</w:t>
      </w:r>
    </w:p>
    <w:p w14:paraId="66DBD09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本基金持有的基金召开基金份额持有人大会时，基金管理人应当代表本</w:t>
      </w:r>
      <w:proofErr w:type="gramStart"/>
      <w:r>
        <w:rPr>
          <w:rFonts w:ascii="宋体" w:hAnsi="宋体" w:cs="宋体" w:hint="eastAsia"/>
          <w:bCs/>
          <w:sz w:val="24"/>
        </w:rPr>
        <w:t>基金基金</w:t>
      </w:r>
      <w:proofErr w:type="gramEnd"/>
      <w:r>
        <w:rPr>
          <w:rFonts w:ascii="宋体" w:hAnsi="宋体" w:cs="宋体" w:hint="eastAsia"/>
          <w:bCs/>
          <w:sz w:val="24"/>
        </w:rPr>
        <w:t>份额持有人的利益参与所持有基金的基金份额持有人大会，并在遵循本</w:t>
      </w:r>
      <w:proofErr w:type="gramStart"/>
      <w:r>
        <w:rPr>
          <w:rFonts w:ascii="宋体" w:hAnsi="宋体" w:cs="宋体" w:hint="eastAsia"/>
          <w:bCs/>
          <w:sz w:val="24"/>
        </w:rPr>
        <w:t>基金基金</w:t>
      </w:r>
      <w:proofErr w:type="gramEnd"/>
      <w:r>
        <w:rPr>
          <w:rFonts w:ascii="宋体" w:hAnsi="宋体" w:cs="宋体" w:hint="eastAsia"/>
          <w:bCs/>
          <w:sz w:val="24"/>
        </w:rPr>
        <w:t>份额持有人利益优先原则的前提下行使相关投票权利。基金管理人需将表决意见事先征求基金托管人的意见，并将表决意见在定期报告中予以披露。法律法规对于本基金参与本基金持有的基金召开基金份额持有人大会的程序或要求另有规定的，从其规定。</w:t>
      </w:r>
    </w:p>
    <w:p w14:paraId="19DED7B3" w14:textId="77777777" w:rsidR="001D719D" w:rsidRDefault="001D719D">
      <w:pPr>
        <w:spacing w:line="360" w:lineRule="auto"/>
        <w:ind w:firstLineChars="200" w:firstLine="480"/>
        <w:rPr>
          <w:rFonts w:ascii="宋体" w:hAnsi="宋体" w:cs="宋体"/>
          <w:bCs/>
          <w:sz w:val="24"/>
        </w:rPr>
      </w:pPr>
    </w:p>
    <w:p w14:paraId="1505BE8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十、实施</w:t>
      </w:r>
      <w:proofErr w:type="gramStart"/>
      <w:r>
        <w:rPr>
          <w:rFonts w:ascii="宋体" w:hAnsi="宋体" w:cs="宋体" w:hint="eastAsia"/>
          <w:bCs/>
          <w:sz w:val="24"/>
        </w:rPr>
        <w:t>侧袋机制</w:t>
      </w:r>
      <w:proofErr w:type="gramEnd"/>
      <w:r>
        <w:rPr>
          <w:rFonts w:ascii="宋体" w:hAnsi="宋体" w:cs="宋体" w:hint="eastAsia"/>
          <w:bCs/>
          <w:sz w:val="24"/>
        </w:rPr>
        <w:t>期间基金份额持有人大会的特殊约定</w:t>
      </w:r>
    </w:p>
    <w:p w14:paraId="186A117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若本基金</w:t>
      </w:r>
      <w:proofErr w:type="gramStart"/>
      <w:r>
        <w:rPr>
          <w:rFonts w:ascii="宋体" w:hAnsi="宋体" w:cs="宋体" w:hint="eastAsia"/>
          <w:bCs/>
          <w:sz w:val="24"/>
        </w:rPr>
        <w:t>实施侧袋机制</w:t>
      </w:r>
      <w:proofErr w:type="gramEnd"/>
      <w:r>
        <w:rPr>
          <w:rFonts w:ascii="宋体" w:hAnsi="宋体" w:cs="宋体" w:hint="eastAsia"/>
          <w:bCs/>
          <w:sz w:val="24"/>
        </w:rPr>
        <w:t>，</w:t>
      </w:r>
      <w:proofErr w:type="gramStart"/>
      <w:r>
        <w:rPr>
          <w:rFonts w:ascii="宋体" w:hAnsi="宋体" w:cs="宋体" w:hint="eastAsia"/>
          <w:bCs/>
          <w:sz w:val="24"/>
        </w:rPr>
        <w:t>则相关</w:t>
      </w:r>
      <w:proofErr w:type="gramEnd"/>
      <w:r>
        <w:rPr>
          <w:rFonts w:ascii="宋体" w:hAnsi="宋体" w:cs="宋体" w:hint="eastAsia"/>
          <w:bCs/>
          <w:sz w:val="24"/>
        </w:rPr>
        <w:t>基金份额或表决权的比例</w:t>
      </w:r>
      <w:proofErr w:type="gramStart"/>
      <w:r>
        <w:rPr>
          <w:rFonts w:ascii="宋体" w:hAnsi="宋体" w:cs="宋体" w:hint="eastAsia"/>
          <w:bCs/>
          <w:sz w:val="24"/>
        </w:rPr>
        <w:t>指主袋份额</w:t>
      </w:r>
      <w:proofErr w:type="gramEnd"/>
      <w:r>
        <w:rPr>
          <w:rFonts w:ascii="宋体" w:hAnsi="宋体" w:cs="宋体" w:hint="eastAsia"/>
          <w:bCs/>
          <w:sz w:val="24"/>
        </w:rPr>
        <w:t>持有</w:t>
      </w:r>
      <w:proofErr w:type="gramStart"/>
      <w:r>
        <w:rPr>
          <w:rFonts w:ascii="宋体" w:hAnsi="宋体" w:cs="宋体" w:hint="eastAsia"/>
          <w:bCs/>
          <w:sz w:val="24"/>
        </w:rPr>
        <w:t>人</w:t>
      </w:r>
      <w:r>
        <w:rPr>
          <w:rFonts w:ascii="宋体" w:hAnsi="宋体" w:cs="宋体" w:hint="eastAsia"/>
          <w:bCs/>
          <w:sz w:val="24"/>
        </w:rPr>
        <w:lastRenderedPageBreak/>
        <w:t>和侧袋份额</w:t>
      </w:r>
      <w:proofErr w:type="gramEnd"/>
      <w:r>
        <w:rPr>
          <w:rFonts w:ascii="宋体" w:hAnsi="宋体" w:cs="宋体" w:hint="eastAsia"/>
          <w:bCs/>
          <w:sz w:val="24"/>
        </w:rPr>
        <w:t>持有人分别持有或代表的基金份额或表决权符合该等比例，但</w:t>
      </w:r>
      <w:proofErr w:type="gramStart"/>
      <w:r>
        <w:rPr>
          <w:rFonts w:ascii="宋体" w:hAnsi="宋体" w:cs="宋体" w:hint="eastAsia"/>
          <w:bCs/>
          <w:sz w:val="24"/>
        </w:rPr>
        <w:t>若相关</w:t>
      </w:r>
      <w:proofErr w:type="gramEnd"/>
      <w:r>
        <w:rPr>
          <w:rFonts w:ascii="宋体" w:hAnsi="宋体" w:cs="宋体" w:hint="eastAsia"/>
          <w:bCs/>
          <w:sz w:val="24"/>
        </w:rPr>
        <w:t>基金份额持有人大会召集和审议事项不</w:t>
      </w:r>
      <w:proofErr w:type="gramStart"/>
      <w:r>
        <w:rPr>
          <w:rFonts w:ascii="宋体" w:hAnsi="宋体" w:cs="宋体" w:hint="eastAsia"/>
          <w:bCs/>
          <w:sz w:val="24"/>
        </w:rPr>
        <w:t>涉及侧袋账户</w:t>
      </w:r>
      <w:proofErr w:type="gramEnd"/>
      <w:r>
        <w:rPr>
          <w:rFonts w:ascii="宋体" w:hAnsi="宋体" w:cs="宋体" w:hint="eastAsia"/>
          <w:bCs/>
          <w:sz w:val="24"/>
        </w:rPr>
        <w:t>的，则仅</w:t>
      </w:r>
      <w:proofErr w:type="gramStart"/>
      <w:r>
        <w:rPr>
          <w:rFonts w:ascii="宋体" w:hAnsi="宋体" w:cs="宋体" w:hint="eastAsia"/>
          <w:bCs/>
          <w:sz w:val="24"/>
        </w:rPr>
        <w:t>指主袋份额</w:t>
      </w:r>
      <w:proofErr w:type="gramEnd"/>
      <w:r>
        <w:rPr>
          <w:rFonts w:ascii="宋体" w:hAnsi="宋体" w:cs="宋体" w:hint="eastAsia"/>
          <w:bCs/>
          <w:sz w:val="24"/>
        </w:rPr>
        <w:t>持有人持有或代表的基金份额或表决权符合该等比例：</w:t>
      </w:r>
    </w:p>
    <w:p w14:paraId="382DABD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1、基金份额持有人行使提议权、召集权、提名权所需单独或合计代表相关基金份额10%以上（含10%）；</w:t>
      </w:r>
    </w:p>
    <w:p w14:paraId="4B26699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2、现场开会的到会者在权益登记日代表的基金份额不少于本基金在权益登记</w:t>
      </w:r>
      <w:proofErr w:type="gramStart"/>
      <w:r>
        <w:rPr>
          <w:rFonts w:ascii="宋体" w:hAnsi="宋体" w:cs="宋体" w:hint="eastAsia"/>
          <w:bCs/>
          <w:sz w:val="24"/>
        </w:rPr>
        <w:t>日相关</w:t>
      </w:r>
      <w:proofErr w:type="gramEnd"/>
      <w:r>
        <w:rPr>
          <w:rFonts w:ascii="宋体" w:hAnsi="宋体" w:cs="宋体" w:hint="eastAsia"/>
          <w:bCs/>
          <w:sz w:val="24"/>
        </w:rPr>
        <w:t>基金份额的二分之一（含二分之一）；</w:t>
      </w:r>
    </w:p>
    <w:p w14:paraId="1BADA3D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3、通讯开会的直接出具表决意见或授权他人代表出具表决意见的基金份额持有人所持有的基金份额不小于在权益登记</w:t>
      </w:r>
      <w:proofErr w:type="gramStart"/>
      <w:r>
        <w:rPr>
          <w:rFonts w:ascii="宋体" w:hAnsi="宋体" w:cs="宋体" w:hint="eastAsia"/>
          <w:bCs/>
          <w:sz w:val="24"/>
        </w:rPr>
        <w:t>日相关</w:t>
      </w:r>
      <w:proofErr w:type="gramEnd"/>
      <w:r>
        <w:rPr>
          <w:rFonts w:ascii="宋体" w:hAnsi="宋体" w:cs="宋体" w:hint="eastAsia"/>
          <w:bCs/>
          <w:sz w:val="24"/>
        </w:rPr>
        <w:t>基金份额的二分之一（含二分之一）；</w:t>
      </w:r>
    </w:p>
    <w:p w14:paraId="6F725A3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4、在参与基金份额持有人大会投票的基金份额持有人所持有的基金份额小于在权益登记</w:t>
      </w:r>
      <w:proofErr w:type="gramStart"/>
      <w:r>
        <w:rPr>
          <w:rFonts w:ascii="宋体" w:hAnsi="宋体" w:cs="宋体" w:hint="eastAsia"/>
          <w:bCs/>
          <w:sz w:val="24"/>
        </w:rPr>
        <w:t>日相关</w:t>
      </w:r>
      <w:proofErr w:type="gramEnd"/>
      <w:r>
        <w:rPr>
          <w:rFonts w:ascii="宋体" w:hAnsi="宋体" w:cs="宋体" w:hint="eastAsia"/>
          <w:bCs/>
          <w:sz w:val="24"/>
        </w:rPr>
        <w:t>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14:paraId="10FC199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5、现场开会由出席大会的基金份额持有人和代理人所持表决权的50%以上（含50%）选举产生一名基金份额持有人作为该次基金份额持有人大会的主持人；</w:t>
      </w:r>
    </w:p>
    <w:p w14:paraId="326FA53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6、一般决议须经参加大会的基金份额持有人或其代理人所持表决权的二分之一以上（含二分之一）通过；</w:t>
      </w:r>
    </w:p>
    <w:p w14:paraId="0022925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7、特别决议应当经参加大会的基金份额持有人或其代理人所持表决权的三分之二以上（含三分之二）通过。</w:t>
      </w:r>
    </w:p>
    <w:p w14:paraId="4953E4A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同</w:t>
      </w:r>
      <w:proofErr w:type="gramStart"/>
      <w:r>
        <w:rPr>
          <w:rFonts w:ascii="宋体" w:hAnsi="宋体" w:cs="宋体" w:hint="eastAsia"/>
          <w:bCs/>
          <w:sz w:val="24"/>
        </w:rPr>
        <w:t>一主侧袋账户</w:t>
      </w:r>
      <w:proofErr w:type="gramEnd"/>
      <w:r>
        <w:rPr>
          <w:rFonts w:ascii="宋体" w:hAnsi="宋体" w:cs="宋体" w:hint="eastAsia"/>
          <w:bCs/>
          <w:sz w:val="24"/>
        </w:rPr>
        <w:t>内的每份基金份额具有平等的表决权。</w:t>
      </w:r>
    </w:p>
    <w:p w14:paraId="32778920" w14:textId="77777777" w:rsidR="001D719D" w:rsidRDefault="001D719D">
      <w:pPr>
        <w:spacing w:line="360" w:lineRule="auto"/>
        <w:ind w:firstLineChars="200" w:firstLine="480"/>
        <w:rPr>
          <w:rFonts w:ascii="宋体" w:hAnsi="宋体" w:cs="宋体"/>
          <w:bCs/>
          <w:sz w:val="24"/>
        </w:rPr>
      </w:pPr>
    </w:p>
    <w:p w14:paraId="2ED46A2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十一、其他</w:t>
      </w:r>
    </w:p>
    <w:p w14:paraId="25F9A96C" w14:textId="77777777" w:rsidR="001D719D" w:rsidRDefault="000320F6">
      <w:pPr>
        <w:spacing w:line="360" w:lineRule="auto"/>
        <w:ind w:firstLineChars="200" w:firstLine="480"/>
        <w:rPr>
          <w:rFonts w:hAnsi="宋体" w:cs="宋体"/>
        </w:rPr>
      </w:pPr>
      <w:r>
        <w:rPr>
          <w:rFonts w:ascii="宋体" w:hAnsi="宋体" w:cs="宋体" w:hint="eastAsia"/>
          <w:bCs/>
          <w:sz w:val="24"/>
        </w:rPr>
        <w:t>本部</w:t>
      </w:r>
      <w:proofErr w:type="gramStart"/>
      <w:r>
        <w:rPr>
          <w:rFonts w:ascii="宋体" w:hAnsi="宋体" w:cs="宋体" w:hint="eastAsia"/>
          <w:bCs/>
          <w:sz w:val="24"/>
        </w:rPr>
        <w:t>分关于</w:t>
      </w:r>
      <w:proofErr w:type="gramEnd"/>
      <w:r>
        <w:rPr>
          <w:rFonts w:ascii="宋体" w:hAnsi="宋体" w:cs="宋体" w:hint="eastAsia"/>
          <w:bCs/>
          <w:sz w:val="24"/>
        </w:rPr>
        <w:t>基金份额持有人大会召开事由、召开条件、议事程序、表决条件等规定，凡是直接引用法律法规的部分，如将来法律法规修改导致相关内容被取消或变更的，基金管理人与基金托管人协商一致并提前公告后，可直接对本部分内容进行修改和调整，无需召开基金份额持有人大会审议。</w:t>
      </w:r>
    </w:p>
    <w:p w14:paraId="75E557BE" w14:textId="77777777" w:rsidR="001D719D" w:rsidRDefault="000320F6">
      <w:pPr>
        <w:pStyle w:val="1"/>
        <w:jc w:val="center"/>
        <w:rPr>
          <w:rFonts w:hAnsi="宋体" w:cs="宋体"/>
          <w:color w:val="auto"/>
        </w:rPr>
      </w:pPr>
      <w:r>
        <w:rPr>
          <w:rFonts w:hAnsi="宋体" w:cs="宋体"/>
          <w:b w:val="0"/>
          <w:bCs/>
          <w:color w:val="auto"/>
        </w:rPr>
        <w:br w:type="page"/>
      </w:r>
      <w:bookmarkStart w:id="203" w:name="_Toc18206"/>
      <w:bookmarkStart w:id="204" w:name="_Toc123102456"/>
      <w:bookmarkStart w:id="205" w:name="_Toc16164"/>
      <w:bookmarkStart w:id="206" w:name="_Toc139991739"/>
      <w:bookmarkStart w:id="207" w:name="_Toc123051455"/>
      <w:bookmarkStart w:id="208" w:name="_Toc21735"/>
      <w:bookmarkStart w:id="209" w:name="_Toc31821"/>
      <w:bookmarkStart w:id="210" w:name="_Toc3572"/>
      <w:bookmarkStart w:id="211" w:name="_Toc10398"/>
      <w:bookmarkStart w:id="212" w:name="_Toc123112237"/>
      <w:bookmarkStart w:id="213" w:name="_Toc53490571"/>
      <w:bookmarkStart w:id="214" w:name="_Toc141703889"/>
      <w:bookmarkStart w:id="215" w:name="_Toc98560355"/>
      <w:bookmarkStart w:id="216" w:name="_Toc3080"/>
      <w:bookmarkStart w:id="217" w:name="_Toc725"/>
      <w:r>
        <w:rPr>
          <w:rFonts w:hAnsi="宋体" w:cs="宋体" w:hint="eastAsia"/>
          <w:color w:val="auto"/>
          <w:sz w:val="30"/>
        </w:rPr>
        <w:lastRenderedPageBreak/>
        <w:t xml:space="preserve">第九部分 </w:t>
      </w:r>
      <w:r>
        <w:rPr>
          <w:rFonts w:hAnsi="宋体" w:cs="宋体"/>
          <w:color w:val="auto"/>
          <w:sz w:val="30"/>
        </w:rPr>
        <w:t xml:space="preserve"> </w:t>
      </w:r>
      <w:r>
        <w:rPr>
          <w:rFonts w:hAnsi="宋体" w:cs="宋体" w:hint="eastAsia"/>
          <w:color w:val="auto"/>
          <w:sz w:val="30"/>
        </w:rPr>
        <w:t>基金管理人、基金托管人的更换条件和程序</w:t>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14:paraId="7A64071C" w14:textId="77777777" w:rsidR="001D719D" w:rsidRDefault="001D719D">
      <w:pPr>
        <w:autoSpaceDE w:val="0"/>
        <w:autoSpaceDN w:val="0"/>
        <w:spacing w:line="360" w:lineRule="auto"/>
        <w:textAlignment w:val="bottom"/>
        <w:rPr>
          <w:rFonts w:ascii="宋体" w:hAnsi="宋体" w:cs="宋体"/>
          <w:bCs/>
          <w:sz w:val="24"/>
        </w:rPr>
      </w:pPr>
      <w:bookmarkStart w:id="218" w:name="_Toc15118245"/>
      <w:bookmarkStart w:id="219" w:name="_Toc57530252"/>
      <w:bookmarkStart w:id="220" w:name="_Toc79392593"/>
    </w:p>
    <w:p w14:paraId="6A71BD5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一、基金管理人和基金托管人职责终止的情形</w:t>
      </w:r>
      <w:bookmarkEnd w:id="218"/>
      <w:bookmarkEnd w:id="219"/>
      <w:bookmarkEnd w:id="220"/>
    </w:p>
    <w:p w14:paraId="287ADDA0" w14:textId="77777777" w:rsidR="001D719D" w:rsidRDefault="000320F6">
      <w:pPr>
        <w:spacing w:line="360" w:lineRule="auto"/>
        <w:ind w:firstLineChars="200" w:firstLine="480"/>
        <w:rPr>
          <w:rFonts w:ascii="宋体" w:hAnsi="宋体" w:cs="宋体"/>
          <w:bCs/>
          <w:sz w:val="24"/>
        </w:rPr>
      </w:pPr>
      <w:bookmarkStart w:id="221" w:name="_Toc22005971"/>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基金管理人职责终止的情形</w:t>
      </w:r>
      <w:bookmarkEnd w:id="221"/>
    </w:p>
    <w:p w14:paraId="0C94FD1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有下列情形之一的，基金管理人职责终止：</w:t>
      </w:r>
    </w:p>
    <w:p w14:paraId="4ABF585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1、被依法取消基金管理资格；</w:t>
      </w:r>
    </w:p>
    <w:p w14:paraId="29ADDA4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2、被基金份额持有人大会解任；</w:t>
      </w:r>
    </w:p>
    <w:p w14:paraId="0D9B9E4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3、依法解散、被依法撤销或被依法宣告破产；</w:t>
      </w:r>
    </w:p>
    <w:p w14:paraId="2612C98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4、法律法规及中国证监会规定的和《基金合同》约定的其他情形。</w:t>
      </w:r>
    </w:p>
    <w:p w14:paraId="39CA1670" w14:textId="77777777" w:rsidR="001D719D" w:rsidRDefault="000320F6">
      <w:pPr>
        <w:spacing w:line="360" w:lineRule="auto"/>
        <w:ind w:firstLineChars="200" w:firstLine="480"/>
        <w:rPr>
          <w:rFonts w:ascii="宋体" w:hAnsi="宋体" w:cs="宋体"/>
          <w:bCs/>
          <w:sz w:val="24"/>
        </w:rPr>
      </w:pPr>
      <w:bookmarkStart w:id="222" w:name="_Toc22005972"/>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基金托管人职责终止的情形</w:t>
      </w:r>
      <w:bookmarkEnd w:id="222"/>
    </w:p>
    <w:p w14:paraId="18CB8AB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有下列情形之一的，基金托管人职责终止：</w:t>
      </w:r>
    </w:p>
    <w:p w14:paraId="5395B25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1、被依法取消基金托管资格；</w:t>
      </w:r>
    </w:p>
    <w:p w14:paraId="30E7E3B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2、被基金份额持有人大会解任；</w:t>
      </w:r>
    </w:p>
    <w:p w14:paraId="4B16AB3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3、依法解散、被依法撤销或被依法宣告破产；</w:t>
      </w:r>
    </w:p>
    <w:p w14:paraId="3FB3DD8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4、法律法规及中国证监会规定的和《基金合同》约定的其他情形。</w:t>
      </w:r>
    </w:p>
    <w:p w14:paraId="7246A835" w14:textId="77777777" w:rsidR="001D719D" w:rsidRDefault="001D719D">
      <w:pPr>
        <w:spacing w:line="360" w:lineRule="auto"/>
        <w:ind w:firstLineChars="200" w:firstLine="480"/>
        <w:rPr>
          <w:rFonts w:ascii="宋体" w:hAnsi="宋体" w:cs="宋体"/>
          <w:bCs/>
          <w:sz w:val="24"/>
        </w:rPr>
      </w:pPr>
    </w:p>
    <w:p w14:paraId="1BAFF87C" w14:textId="77777777" w:rsidR="001D719D" w:rsidRDefault="000320F6">
      <w:pPr>
        <w:spacing w:line="360" w:lineRule="auto"/>
        <w:ind w:firstLineChars="200" w:firstLine="480"/>
        <w:rPr>
          <w:rFonts w:ascii="宋体" w:hAnsi="宋体" w:cs="宋体"/>
          <w:bCs/>
          <w:sz w:val="24"/>
        </w:rPr>
      </w:pPr>
      <w:bookmarkStart w:id="223" w:name="_Toc57530253"/>
      <w:bookmarkStart w:id="224" w:name="_Toc79392594"/>
      <w:bookmarkStart w:id="225" w:name="_Toc15118246"/>
      <w:r>
        <w:rPr>
          <w:rFonts w:ascii="宋体" w:hAnsi="宋体" w:cs="宋体" w:hint="eastAsia"/>
          <w:bCs/>
          <w:sz w:val="24"/>
        </w:rPr>
        <w:t>二、基金管理人和基金托管人的更换程序</w:t>
      </w:r>
      <w:bookmarkEnd w:id="223"/>
      <w:bookmarkEnd w:id="224"/>
      <w:bookmarkEnd w:id="225"/>
    </w:p>
    <w:p w14:paraId="48DC7102" w14:textId="77777777" w:rsidR="001D719D" w:rsidRDefault="000320F6">
      <w:pPr>
        <w:spacing w:line="360" w:lineRule="auto"/>
        <w:ind w:firstLineChars="200" w:firstLine="480"/>
        <w:rPr>
          <w:rFonts w:ascii="宋体" w:hAnsi="宋体" w:cs="宋体"/>
          <w:bCs/>
          <w:sz w:val="24"/>
        </w:rPr>
      </w:pPr>
      <w:bookmarkStart w:id="226" w:name="_Toc22005974"/>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基金管理人的更换程序</w:t>
      </w:r>
      <w:bookmarkEnd w:id="226"/>
    </w:p>
    <w:p w14:paraId="4BE829E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1、提名：</w:t>
      </w:r>
      <w:proofErr w:type="gramStart"/>
      <w:r>
        <w:rPr>
          <w:rFonts w:ascii="宋体" w:hAnsi="宋体" w:cs="宋体"/>
          <w:bCs/>
          <w:sz w:val="24"/>
        </w:rPr>
        <w:t>新任基金</w:t>
      </w:r>
      <w:proofErr w:type="gramEnd"/>
      <w:r>
        <w:rPr>
          <w:rFonts w:ascii="宋体" w:hAnsi="宋体" w:cs="宋体"/>
          <w:bCs/>
          <w:sz w:val="24"/>
        </w:rPr>
        <w:t>管理人由基金托管人或由单独或合计持有10%以上（含10%）基金份额的基金份额持有人提名；</w:t>
      </w:r>
    </w:p>
    <w:p w14:paraId="249C440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2、决议：基金份额持有人大会在基金管理人职责终止后6个月内对被提名的基金管理人形成决议，该决议需经参加大会的基金份额持有人所持表决权的三分之二以上（含三分之二）表决通过</w:t>
      </w:r>
      <w:r>
        <w:rPr>
          <w:rFonts w:ascii="宋体" w:hAnsi="宋体" w:cs="宋体" w:hint="eastAsia"/>
          <w:bCs/>
          <w:sz w:val="24"/>
        </w:rPr>
        <w:t>，决议自表决通过之日起生效</w:t>
      </w:r>
      <w:r>
        <w:rPr>
          <w:rFonts w:ascii="宋体" w:hAnsi="宋体" w:cs="宋体"/>
          <w:bCs/>
          <w:sz w:val="24"/>
        </w:rPr>
        <w:t>；</w:t>
      </w:r>
    </w:p>
    <w:p w14:paraId="19EABAD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3、临时基金管理人：</w:t>
      </w:r>
      <w:proofErr w:type="gramStart"/>
      <w:r>
        <w:rPr>
          <w:rFonts w:ascii="宋体" w:hAnsi="宋体" w:cs="宋体"/>
          <w:bCs/>
          <w:sz w:val="24"/>
        </w:rPr>
        <w:t>新任基金</w:t>
      </w:r>
      <w:proofErr w:type="gramEnd"/>
      <w:r>
        <w:rPr>
          <w:rFonts w:ascii="宋体" w:hAnsi="宋体" w:cs="宋体"/>
          <w:bCs/>
          <w:sz w:val="24"/>
        </w:rPr>
        <w:t>管理人产生之前，由中国证监会指定临时基金管理人；</w:t>
      </w:r>
    </w:p>
    <w:p w14:paraId="5D0E1B4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4、备案：基金份额持有人大会</w:t>
      </w:r>
      <w:r>
        <w:rPr>
          <w:rFonts w:ascii="宋体" w:hAnsi="宋体" w:cs="宋体" w:hint="eastAsia"/>
          <w:bCs/>
          <w:sz w:val="24"/>
        </w:rPr>
        <w:t>更换</w:t>
      </w:r>
      <w:r>
        <w:rPr>
          <w:rFonts w:ascii="宋体" w:hAnsi="宋体" w:cs="宋体"/>
          <w:bCs/>
          <w:sz w:val="24"/>
        </w:rPr>
        <w:t>基金管理人的决议须</w:t>
      </w:r>
      <w:r>
        <w:rPr>
          <w:rFonts w:ascii="宋体" w:hAnsi="宋体" w:cs="宋体" w:hint="eastAsia"/>
          <w:bCs/>
          <w:sz w:val="24"/>
        </w:rPr>
        <w:t>报中国证监会备案；</w:t>
      </w:r>
    </w:p>
    <w:p w14:paraId="0139387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5、公告：基金管理人更换后，由基金托管人在更换基金管理人的基金份额持有人大会决议生效后2日内在规定媒介公告；</w:t>
      </w:r>
    </w:p>
    <w:p w14:paraId="0B38775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6、交接：基金管理人职责终止的，基金管理人应妥善保管基金管理业务资</w:t>
      </w:r>
      <w:r>
        <w:rPr>
          <w:rFonts w:ascii="宋体" w:hAnsi="宋体" w:cs="宋体"/>
          <w:bCs/>
          <w:sz w:val="24"/>
        </w:rPr>
        <w:lastRenderedPageBreak/>
        <w:t>料，及时向临时基金管理人或</w:t>
      </w:r>
      <w:proofErr w:type="gramStart"/>
      <w:r>
        <w:rPr>
          <w:rFonts w:ascii="宋体" w:hAnsi="宋体" w:cs="宋体"/>
          <w:bCs/>
          <w:sz w:val="24"/>
        </w:rPr>
        <w:t>新任基金</w:t>
      </w:r>
      <w:proofErr w:type="gramEnd"/>
      <w:r>
        <w:rPr>
          <w:rFonts w:ascii="宋体" w:hAnsi="宋体" w:cs="宋体"/>
          <w:bCs/>
          <w:sz w:val="24"/>
        </w:rPr>
        <w:t>管理人办理基金管理业务的移交手续，临</w:t>
      </w:r>
      <w:r>
        <w:rPr>
          <w:rFonts w:ascii="宋体" w:hAnsi="宋体" w:cs="宋体" w:hint="eastAsia"/>
          <w:bCs/>
          <w:sz w:val="24"/>
        </w:rPr>
        <w:t>时基金管理人或</w:t>
      </w:r>
      <w:proofErr w:type="gramStart"/>
      <w:r>
        <w:rPr>
          <w:rFonts w:ascii="宋体" w:hAnsi="宋体" w:cs="宋体" w:hint="eastAsia"/>
          <w:bCs/>
          <w:sz w:val="24"/>
        </w:rPr>
        <w:t>新任基金</w:t>
      </w:r>
      <w:proofErr w:type="gramEnd"/>
      <w:r>
        <w:rPr>
          <w:rFonts w:ascii="宋体" w:hAnsi="宋体" w:cs="宋体" w:hint="eastAsia"/>
          <w:bCs/>
          <w:sz w:val="24"/>
        </w:rPr>
        <w:t>管理人应及时接收。</w:t>
      </w:r>
      <w:r>
        <w:rPr>
          <w:rFonts w:ascii="宋体" w:hAnsi="宋体" w:cs="宋体"/>
          <w:bCs/>
          <w:sz w:val="24"/>
        </w:rPr>
        <w:t>临</w:t>
      </w:r>
      <w:r>
        <w:rPr>
          <w:rFonts w:ascii="宋体" w:hAnsi="宋体" w:cs="宋体" w:hint="eastAsia"/>
          <w:bCs/>
          <w:sz w:val="24"/>
        </w:rPr>
        <w:t>时基金管理人或</w:t>
      </w:r>
      <w:proofErr w:type="gramStart"/>
      <w:r>
        <w:rPr>
          <w:rFonts w:ascii="宋体" w:hAnsi="宋体" w:cs="宋体" w:hint="eastAsia"/>
          <w:bCs/>
          <w:sz w:val="24"/>
        </w:rPr>
        <w:t>新任基金</w:t>
      </w:r>
      <w:proofErr w:type="gramEnd"/>
      <w:r>
        <w:rPr>
          <w:rFonts w:ascii="宋体" w:hAnsi="宋体" w:cs="宋体" w:hint="eastAsia"/>
          <w:bCs/>
          <w:sz w:val="24"/>
        </w:rPr>
        <w:t>管理人应与基金托管人核对基金资产总值和净值；</w:t>
      </w:r>
    </w:p>
    <w:p w14:paraId="10460D7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7、审计：基金管理人职责终止的，应当按照法律法规规定聘请会计师事务所对基金财产进行审计，并将审计结果予以公告，同时报中国证监会备案</w:t>
      </w:r>
      <w:r>
        <w:rPr>
          <w:rFonts w:ascii="宋体" w:hAnsi="宋体" w:cs="宋体" w:hint="eastAsia"/>
          <w:bCs/>
          <w:sz w:val="24"/>
        </w:rPr>
        <w:t>，审计费用从基金财产中列支</w:t>
      </w:r>
      <w:r>
        <w:rPr>
          <w:rFonts w:ascii="宋体" w:hAnsi="宋体" w:cs="宋体"/>
          <w:bCs/>
          <w:sz w:val="24"/>
        </w:rPr>
        <w:t>；</w:t>
      </w:r>
    </w:p>
    <w:p w14:paraId="6A800FB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8、基金名称变更：基金管理人更换后，如果原任或</w:t>
      </w:r>
      <w:proofErr w:type="gramStart"/>
      <w:r>
        <w:rPr>
          <w:rFonts w:ascii="宋体" w:hAnsi="宋体" w:cs="宋体"/>
          <w:bCs/>
          <w:sz w:val="24"/>
        </w:rPr>
        <w:t>新任基金</w:t>
      </w:r>
      <w:proofErr w:type="gramEnd"/>
      <w:r>
        <w:rPr>
          <w:rFonts w:ascii="宋体" w:hAnsi="宋体" w:cs="宋体"/>
          <w:bCs/>
          <w:sz w:val="24"/>
        </w:rPr>
        <w:t>管理人要求，应按其要求替换或删除基金名称中与原</w:t>
      </w:r>
      <w:r>
        <w:rPr>
          <w:rFonts w:ascii="宋体" w:hAnsi="宋体" w:cs="宋体" w:hint="eastAsia"/>
          <w:bCs/>
          <w:sz w:val="24"/>
        </w:rPr>
        <w:t>任基金管理人有关的名称字样。</w:t>
      </w:r>
    </w:p>
    <w:p w14:paraId="4DE7FAD8" w14:textId="77777777" w:rsidR="001D719D" w:rsidRDefault="000320F6">
      <w:pPr>
        <w:spacing w:line="360" w:lineRule="auto"/>
        <w:ind w:firstLineChars="200" w:firstLine="480"/>
        <w:rPr>
          <w:rFonts w:ascii="宋体" w:hAnsi="宋体" w:cs="宋体"/>
          <w:bCs/>
          <w:sz w:val="24"/>
        </w:rPr>
      </w:pPr>
      <w:bookmarkStart w:id="227" w:name="_Toc22005975"/>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基金托管人的更换程序</w:t>
      </w:r>
      <w:bookmarkEnd w:id="227"/>
    </w:p>
    <w:p w14:paraId="578F0F5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1、提名：</w:t>
      </w:r>
      <w:proofErr w:type="gramStart"/>
      <w:r>
        <w:rPr>
          <w:rFonts w:ascii="宋体" w:hAnsi="宋体" w:cs="宋体"/>
          <w:bCs/>
          <w:sz w:val="24"/>
        </w:rPr>
        <w:t>新任基金</w:t>
      </w:r>
      <w:proofErr w:type="gramEnd"/>
      <w:r>
        <w:rPr>
          <w:rFonts w:ascii="宋体" w:hAnsi="宋体" w:cs="宋体"/>
          <w:bCs/>
          <w:sz w:val="24"/>
        </w:rPr>
        <w:t>托管人由基金管理人或由单独或合计持有10%以上（含10%）基金份额的基金份额持有人提名；</w:t>
      </w:r>
    </w:p>
    <w:p w14:paraId="264BE1B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2、决议：基金份额持有人大会在基金托管人职责终止后6个月内对被提名的基金托管人形成决议，该决议需经参加大会的基金份额持有人所持表决权的三分之二以上（含三分之二）表决通过</w:t>
      </w:r>
      <w:r>
        <w:rPr>
          <w:rFonts w:ascii="宋体" w:hAnsi="宋体" w:cs="宋体" w:hint="eastAsia"/>
          <w:bCs/>
          <w:sz w:val="24"/>
        </w:rPr>
        <w:t>，决议自表决通过之日起生效</w:t>
      </w:r>
      <w:r>
        <w:rPr>
          <w:rFonts w:ascii="宋体" w:hAnsi="宋体" w:cs="宋体"/>
          <w:bCs/>
          <w:sz w:val="24"/>
        </w:rPr>
        <w:t>；</w:t>
      </w:r>
    </w:p>
    <w:p w14:paraId="481EAE9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3、临时基金托管人：</w:t>
      </w:r>
      <w:proofErr w:type="gramStart"/>
      <w:r>
        <w:rPr>
          <w:rFonts w:ascii="宋体" w:hAnsi="宋体" w:cs="宋体"/>
          <w:bCs/>
          <w:sz w:val="24"/>
        </w:rPr>
        <w:t>新任基金</w:t>
      </w:r>
      <w:proofErr w:type="gramEnd"/>
      <w:r>
        <w:rPr>
          <w:rFonts w:ascii="宋体" w:hAnsi="宋体" w:cs="宋体"/>
          <w:bCs/>
          <w:sz w:val="24"/>
        </w:rPr>
        <w:t>托管人产生之前，由中国证监会指定临时基金托管人；</w:t>
      </w:r>
    </w:p>
    <w:p w14:paraId="5C1C24B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4、备案：基金份额持有人大会更换基金托管人的决议须</w:t>
      </w:r>
      <w:r>
        <w:rPr>
          <w:rFonts w:ascii="宋体" w:hAnsi="宋体" w:cs="宋体" w:hint="eastAsia"/>
          <w:bCs/>
          <w:sz w:val="24"/>
        </w:rPr>
        <w:t>报中国证监会备案；</w:t>
      </w:r>
    </w:p>
    <w:p w14:paraId="3EB9DFE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5、公告：基金托管人更换后，由基金管理人在更换基金托管人的基金份额持有人大会决议生效后2日内在规定媒介公告</w:t>
      </w:r>
      <w:r>
        <w:rPr>
          <w:rFonts w:ascii="宋体" w:hAnsi="宋体" w:cs="宋体" w:hint="eastAsia"/>
          <w:bCs/>
          <w:sz w:val="24"/>
        </w:rPr>
        <w:t>；</w:t>
      </w:r>
    </w:p>
    <w:p w14:paraId="7BD006D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6、交接：基金托管人职责终止的，应当妥善保管基金财产和基金托管业务资料，及时办理基金财产和基金托管业务的移交手续，</w:t>
      </w:r>
      <w:proofErr w:type="gramStart"/>
      <w:r>
        <w:rPr>
          <w:rFonts w:ascii="宋体" w:hAnsi="宋体" w:cs="宋体"/>
          <w:bCs/>
          <w:sz w:val="24"/>
        </w:rPr>
        <w:t>新任基金</w:t>
      </w:r>
      <w:proofErr w:type="gramEnd"/>
      <w:r>
        <w:rPr>
          <w:rFonts w:ascii="宋体" w:hAnsi="宋体" w:cs="宋体"/>
          <w:bCs/>
          <w:sz w:val="24"/>
        </w:rPr>
        <w:t>托管人或者临时基金托管人应当及时接收。</w:t>
      </w:r>
      <w:proofErr w:type="gramStart"/>
      <w:r>
        <w:rPr>
          <w:rFonts w:ascii="宋体" w:hAnsi="宋体" w:cs="宋体"/>
          <w:bCs/>
          <w:sz w:val="24"/>
        </w:rPr>
        <w:t>新任基金</w:t>
      </w:r>
      <w:proofErr w:type="gramEnd"/>
      <w:r>
        <w:rPr>
          <w:rFonts w:ascii="宋体" w:hAnsi="宋体" w:cs="宋体"/>
          <w:bCs/>
          <w:sz w:val="24"/>
        </w:rPr>
        <w:t>托管人或者临时基金托管人</w:t>
      </w:r>
      <w:r>
        <w:rPr>
          <w:rFonts w:ascii="宋体" w:hAnsi="宋体" w:cs="宋体" w:hint="eastAsia"/>
          <w:bCs/>
          <w:sz w:val="24"/>
        </w:rPr>
        <w:t>应与基金管理人核对基金资产总值和净值；</w:t>
      </w:r>
    </w:p>
    <w:p w14:paraId="76A4844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7、审计：基金托管人职责终止的，应当按照法律法规规定聘请会计师事务所对基金财产进行审计，并将审计结果予以公告，同时报中国证监会备案</w:t>
      </w:r>
      <w:r>
        <w:rPr>
          <w:rFonts w:ascii="宋体" w:hAnsi="宋体" w:cs="宋体" w:hint="eastAsia"/>
          <w:bCs/>
          <w:sz w:val="24"/>
        </w:rPr>
        <w:t>，审计费用从基金财产中列支</w:t>
      </w:r>
      <w:r>
        <w:rPr>
          <w:rFonts w:ascii="宋体" w:hAnsi="宋体" w:cs="宋体"/>
          <w:bCs/>
          <w:sz w:val="24"/>
        </w:rPr>
        <w:t>。</w:t>
      </w:r>
    </w:p>
    <w:p w14:paraId="2074A8BD" w14:textId="77777777" w:rsidR="001D719D" w:rsidRDefault="000320F6">
      <w:pPr>
        <w:spacing w:line="360" w:lineRule="auto"/>
        <w:ind w:firstLineChars="200" w:firstLine="480"/>
        <w:rPr>
          <w:rFonts w:ascii="宋体" w:hAnsi="宋体" w:cs="宋体"/>
          <w:bCs/>
          <w:sz w:val="24"/>
        </w:rPr>
      </w:pPr>
      <w:bookmarkStart w:id="228" w:name="_Toc1357"/>
      <w:r>
        <w:rPr>
          <w:rFonts w:ascii="宋体" w:hAnsi="宋体" w:cs="宋体" w:hint="eastAsia"/>
          <w:bCs/>
          <w:sz w:val="24"/>
        </w:rPr>
        <w:t>（三）基金管理人与基金托管人同时更换的条件和程序。</w:t>
      </w:r>
      <w:bookmarkEnd w:id="228"/>
    </w:p>
    <w:p w14:paraId="367A0CA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1、提名：如果基金管理人和基金托管人同时更换，由单独或合计持有基金总份额10%以上（含10%）的基金份额持有人提名新的基金管理人和基金托管人；</w:t>
      </w:r>
    </w:p>
    <w:p w14:paraId="0343A8F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2、基金管理人和基金托管人的更换分别按上述程序进行；</w:t>
      </w:r>
    </w:p>
    <w:p w14:paraId="55B6378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3、公告：</w:t>
      </w:r>
      <w:proofErr w:type="gramStart"/>
      <w:r>
        <w:rPr>
          <w:rFonts w:ascii="宋体" w:hAnsi="宋体" w:cs="宋体"/>
          <w:bCs/>
          <w:sz w:val="24"/>
        </w:rPr>
        <w:t>新任基金</w:t>
      </w:r>
      <w:proofErr w:type="gramEnd"/>
      <w:r>
        <w:rPr>
          <w:rFonts w:ascii="宋体" w:hAnsi="宋体" w:cs="宋体"/>
          <w:bCs/>
          <w:sz w:val="24"/>
        </w:rPr>
        <w:t>管理人和</w:t>
      </w:r>
      <w:proofErr w:type="gramStart"/>
      <w:r>
        <w:rPr>
          <w:rFonts w:ascii="宋体" w:hAnsi="宋体" w:cs="宋体"/>
          <w:bCs/>
          <w:sz w:val="24"/>
        </w:rPr>
        <w:t>新任基金</w:t>
      </w:r>
      <w:proofErr w:type="gramEnd"/>
      <w:r>
        <w:rPr>
          <w:rFonts w:ascii="宋体" w:hAnsi="宋体" w:cs="宋体"/>
          <w:bCs/>
          <w:sz w:val="24"/>
        </w:rPr>
        <w:t>托管人应在更换基金管理人和基金托管人的基金份额持有人大会决议生效后2日内在规定媒介上联合公告。</w:t>
      </w:r>
    </w:p>
    <w:p w14:paraId="4A7D963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三、新任或临时基金管理人接收基金管理业务或新任或临时基金托管人接收基金财产和基金托管业务前，</w:t>
      </w:r>
      <w:proofErr w:type="gramStart"/>
      <w:r>
        <w:rPr>
          <w:rFonts w:ascii="宋体" w:hAnsi="宋体" w:cs="宋体" w:hint="eastAsia"/>
          <w:bCs/>
          <w:sz w:val="24"/>
        </w:rPr>
        <w:t>原基金</w:t>
      </w:r>
      <w:proofErr w:type="gramEnd"/>
      <w:r>
        <w:rPr>
          <w:rFonts w:ascii="宋体" w:hAnsi="宋体" w:cs="宋体" w:hint="eastAsia"/>
          <w:bCs/>
          <w:sz w:val="24"/>
        </w:rPr>
        <w:t>管理人或基金托管人应依据法律法规和《基金合同》的规定继续履行相关职责，并保证不对基金份额持有人的利益造成损害。</w:t>
      </w:r>
      <w:proofErr w:type="gramStart"/>
      <w:r>
        <w:rPr>
          <w:rFonts w:ascii="宋体" w:hAnsi="宋体" w:cs="宋体" w:hint="eastAsia"/>
          <w:bCs/>
          <w:sz w:val="24"/>
        </w:rPr>
        <w:t>原基金</w:t>
      </w:r>
      <w:proofErr w:type="gramEnd"/>
      <w:r>
        <w:rPr>
          <w:rFonts w:ascii="宋体" w:hAnsi="宋体" w:cs="宋体" w:hint="eastAsia"/>
          <w:bCs/>
          <w:sz w:val="24"/>
        </w:rPr>
        <w:t>管理人或基金托管人在继续履行相关职责期间，仍有权按照本基金合同的规定收取基金管理费或基金托管费。</w:t>
      </w:r>
    </w:p>
    <w:p w14:paraId="4EF931E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四、本部</w:t>
      </w:r>
      <w:proofErr w:type="gramStart"/>
      <w:r>
        <w:rPr>
          <w:rFonts w:ascii="宋体" w:hAnsi="宋体" w:cs="宋体" w:hint="eastAsia"/>
          <w:bCs/>
          <w:sz w:val="24"/>
        </w:rPr>
        <w:t>分关于</w:t>
      </w:r>
      <w:proofErr w:type="gramEnd"/>
      <w:r>
        <w:rPr>
          <w:rFonts w:ascii="宋体" w:hAnsi="宋体" w:cs="宋体" w:hint="eastAsia"/>
          <w:bCs/>
          <w:sz w:val="24"/>
        </w:rPr>
        <w:t>基金管理人、基金托管人更换条件和程序的约定，凡是直接引用法律法规的部分，如将来法律法规修改导致相关内容被取消或变更的，基金管理人与基金托管人协商一致并提前公告后，可直接对相应内容进行修改和调整，无需召开基金份额持有人大会审议。</w:t>
      </w:r>
    </w:p>
    <w:p w14:paraId="48FBFD93" w14:textId="77777777" w:rsidR="001D719D" w:rsidRDefault="001D719D">
      <w:pPr>
        <w:spacing w:line="360" w:lineRule="auto"/>
        <w:ind w:firstLineChars="200" w:firstLine="480"/>
        <w:rPr>
          <w:rFonts w:ascii="宋体" w:hAnsi="宋体" w:cs="宋体"/>
          <w:bCs/>
          <w:sz w:val="24"/>
        </w:rPr>
      </w:pPr>
    </w:p>
    <w:p w14:paraId="063BD303" w14:textId="77777777" w:rsidR="001D719D" w:rsidRDefault="000320F6">
      <w:pPr>
        <w:pStyle w:val="1"/>
        <w:spacing w:before="0" w:after="0"/>
        <w:jc w:val="center"/>
        <w:rPr>
          <w:rFonts w:hAnsi="宋体" w:cs="宋体"/>
          <w:color w:val="auto"/>
          <w:sz w:val="30"/>
        </w:rPr>
      </w:pPr>
      <w:r>
        <w:rPr>
          <w:rFonts w:hAnsi="宋体" w:cs="宋体"/>
          <w:b w:val="0"/>
          <w:bCs/>
          <w:color w:val="auto"/>
          <w:kern w:val="2"/>
        </w:rPr>
        <w:br w:type="page"/>
      </w:r>
      <w:bookmarkStart w:id="229" w:name="_Toc123112238"/>
      <w:bookmarkStart w:id="230" w:name="_Toc17920"/>
      <w:bookmarkStart w:id="231" w:name="_Toc79392622"/>
      <w:bookmarkStart w:id="232" w:name="_Toc32584"/>
      <w:bookmarkStart w:id="233" w:name="_Toc32092"/>
      <w:bookmarkStart w:id="234" w:name="_Toc17198"/>
      <w:bookmarkStart w:id="235" w:name="_Toc3329"/>
      <w:bookmarkStart w:id="236" w:name="_Toc141703890"/>
      <w:bookmarkStart w:id="237" w:name="_Toc98560356"/>
      <w:bookmarkStart w:id="238" w:name="_Toc48649708"/>
      <w:bookmarkStart w:id="239" w:name="_Toc21237"/>
      <w:bookmarkStart w:id="240" w:name="_Toc123051456"/>
      <w:bookmarkStart w:id="241" w:name="_Toc739"/>
      <w:bookmarkStart w:id="242" w:name="_Toc53490572"/>
      <w:bookmarkStart w:id="243" w:name="_Toc8791"/>
      <w:bookmarkStart w:id="244" w:name="_Toc5170"/>
      <w:bookmarkStart w:id="245" w:name="_Toc29408"/>
      <w:bookmarkStart w:id="246" w:name="_Toc123102457"/>
      <w:bookmarkStart w:id="247" w:name="_Toc139991740"/>
      <w:r>
        <w:rPr>
          <w:rFonts w:hAnsi="宋体" w:cs="宋体" w:hint="eastAsia"/>
          <w:color w:val="auto"/>
          <w:sz w:val="30"/>
        </w:rPr>
        <w:lastRenderedPageBreak/>
        <w:t>第十部分  基金的托管</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401ACF11" w14:textId="77777777" w:rsidR="001D719D" w:rsidRDefault="001D719D">
      <w:pPr>
        <w:autoSpaceDE w:val="0"/>
        <w:autoSpaceDN w:val="0"/>
        <w:spacing w:line="360" w:lineRule="auto"/>
        <w:textAlignment w:val="bottom"/>
        <w:rPr>
          <w:rFonts w:ascii="宋体" w:hAnsi="宋体" w:cs="宋体"/>
          <w:bCs/>
          <w:sz w:val="24"/>
        </w:rPr>
      </w:pPr>
    </w:p>
    <w:p w14:paraId="5F8682C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基金托管人和基金管理人按照《基金法》、《基金合同》及其他有关规定订立托管协议。</w:t>
      </w:r>
    </w:p>
    <w:p w14:paraId="46534689" w14:textId="77777777" w:rsidR="001D719D" w:rsidRDefault="000320F6">
      <w:pPr>
        <w:autoSpaceDE w:val="0"/>
        <w:autoSpaceDN w:val="0"/>
        <w:spacing w:line="360" w:lineRule="auto"/>
        <w:ind w:firstLineChars="200" w:firstLine="480"/>
        <w:textAlignment w:val="bottom"/>
        <w:rPr>
          <w:rFonts w:ascii="宋体" w:hAnsi="宋体" w:cs="宋体"/>
          <w:bCs/>
          <w:sz w:val="24"/>
        </w:rPr>
      </w:pPr>
      <w:r>
        <w:rPr>
          <w:rFonts w:ascii="宋体" w:hAnsi="宋体" w:cs="宋体" w:hint="eastAsia"/>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03C5CB7E"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248" w:name="_Toc139991741"/>
      <w:bookmarkStart w:id="249" w:name="_Toc53490573"/>
      <w:bookmarkStart w:id="250" w:name="_Toc14725"/>
      <w:bookmarkStart w:id="251" w:name="_Toc98560357"/>
      <w:bookmarkStart w:id="252" w:name="_Toc26383"/>
      <w:bookmarkStart w:id="253" w:name="_Toc22674"/>
      <w:bookmarkStart w:id="254" w:name="_Toc79392624"/>
      <w:bookmarkStart w:id="255" w:name="_Toc48649710"/>
      <w:bookmarkStart w:id="256" w:name="_Toc16789"/>
      <w:bookmarkStart w:id="257" w:name="_Toc21886"/>
      <w:bookmarkStart w:id="258" w:name="_Toc19520"/>
      <w:bookmarkStart w:id="259" w:name="_Toc26152"/>
      <w:bookmarkStart w:id="260" w:name="_Toc123051457"/>
      <w:bookmarkStart w:id="261" w:name="_Toc123112239"/>
      <w:bookmarkStart w:id="262" w:name="_Toc3244"/>
      <w:bookmarkStart w:id="263" w:name="_Toc141703891"/>
      <w:bookmarkStart w:id="264" w:name="_Toc26084"/>
      <w:bookmarkStart w:id="265" w:name="_Toc123102458"/>
      <w:bookmarkStart w:id="266" w:name="_Toc2255"/>
      <w:r>
        <w:rPr>
          <w:rFonts w:hAnsi="宋体" w:cs="宋体" w:hint="eastAsia"/>
          <w:color w:val="auto"/>
          <w:sz w:val="30"/>
        </w:rPr>
        <w:lastRenderedPageBreak/>
        <w:t xml:space="preserve">第十一部分 </w:t>
      </w:r>
      <w:r>
        <w:rPr>
          <w:rFonts w:hAnsi="宋体" w:cs="宋体"/>
          <w:color w:val="auto"/>
          <w:sz w:val="30"/>
        </w:rPr>
        <w:t xml:space="preserve"> </w:t>
      </w:r>
      <w:r>
        <w:rPr>
          <w:rFonts w:hAnsi="宋体" w:cs="宋体" w:hint="eastAsia"/>
          <w:color w:val="auto"/>
          <w:sz w:val="30"/>
        </w:rPr>
        <w:t>基金份额的登记</w:t>
      </w:r>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14:paraId="561C4C75" w14:textId="77777777" w:rsidR="001D719D" w:rsidRDefault="001D719D">
      <w:pPr>
        <w:autoSpaceDE w:val="0"/>
        <w:autoSpaceDN w:val="0"/>
        <w:spacing w:line="360" w:lineRule="auto"/>
        <w:textAlignment w:val="bottom"/>
        <w:rPr>
          <w:rFonts w:ascii="宋体" w:hAnsi="宋体" w:cs="宋体"/>
          <w:bCs/>
          <w:sz w:val="24"/>
        </w:rPr>
      </w:pPr>
    </w:p>
    <w:p w14:paraId="16ADFA6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一、基金份额的登记业务</w:t>
      </w:r>
    </w:p>
    <w:p w14:paraId="2B6AEE7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w:t>
      </w:r>
      <w:proofErr w:type="gramStart"/>
      <w:r>
        <w:rPr>
          <w:rFonts w:ascii="宋体" w:hAnsi="宋体" w:cs="宋体" w:hint="eastAsia"/>
          <w:bCs/>
          <w:sz w:val="24"/>
        </w:rPr>
        <w:t>非交易</w:t>
      </w:r>
      <w:proofErr w:type="gramEnd"/>
      <w:r>
        <w:rPr>
          <w:rFonts w:ascii="宋体" w:hAnsi="宋体" w:cs="宋体" w:hint="eastAsia"/>
          <w:bCs/>
          <w:sz w:val="24"/>
        </w:rPr>
        <w:t>过户等。</w:t>
      </w:r>
    </w:p>
    <w:p w14:paraId="404C4BC3" w14:textId="77777777" w:rsidR="001D719D" w:rsidRDefault="001D719D">
      <w:pPr>
        <w:spacing w:line="360" w:lineRule="auto"/>
        <w:ind w:firstLineChars="200" w:firstLine="480"/>
        <w:rPr>
          <w:rFonts w:ascii="宋体" w:hAnsi="宋体" w:cs="宋体"/>
          <w:bCs/>
          <w:sz w:val="24"/>
        </w:rPr>
      </w:pPr>
    </w:p>
    <w:p w14:paraId="4A03589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二、基金登记业务办理机构</w:t>
      </w:r>
    </w:p>
    <w:p w14:paraId="7D69C5F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5DDD326E" w14:textId="77777777" w:rsidR="001D719D" w:rsidRDefault="001D719D">
      <w:pPr>
        <w:spacing w:line="360" w:lineRule="auto"/>
        <w:ind w:firstLineChars="200" w:firstLine="480"/>
        <w:rPr>
          <w:rFonts w:ascii="宋体" w:hAnsi="宋体" w:cs="宋体"/>
          <w:bCs/>
          <w:sz w:val="24"/>
        </w:rPr>
      </w:pPr>
    </w:p>
    <w:p w14:paraId="09E496B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三、基金登记机构的权利</w:t>
      </w:r>
      <w:bookmarkStart w:id="267" w:name="_Hlt88820748"/>
      <w:bookmarkEnd w:id="267"/>
    </w:p>
    <w:p w14:paraId="2177459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基金登记机构享有以下权利：</w:t>
      </w:r>
    </w:p>
    <w:p w14:paraId="77B4D05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1、取得登记费；</w:t>
      </w:r>
    </w:p>
    <w:p w14:paraId="6EAAC0A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2、建立和管理投资者基金账户；</w:t>
      </w:r>
    </w:p>
    <w:p w14:paraId="27AD8F2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3、保管基金份额持有人开户资料、交易资料、基金份额持有人名册等；</w:t>
      </w:r>
    </w:p>
    <w:p w14:paraId="48588AF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hint="eastAsia"/>
          <w:bCs/>
          <w:sz w:val="24"/>
        </w:rPr>
        <w:t>在法律法规允许的范围内，制定和调整登记业务相关规则，并依照有关规定于开始实施前在规定媒介上公告；</w:t>
      </w:r>
    </w:p>
    <w:p w14:paraId="07D8762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5、法律法规及中国证监会规定的和《基金合同》约定的其他权利。</w:t>
      </w:r>
    </w:p>
    <w:p w14:paraId="163AA8FE" w14:textId="77777777" w:rsidR="001D719D" w:rsidRDefault="001D719D">
      <w:pPr>
        <w:spacing w:line="360" w:lineRule="auto"/>
        <w:ind w:firstLineChars="200" w:firstLine="480"/>
        <w:rPr>
          <w:rFonts w:ascii="宋体" w:hAnsi="宋体" w:cs="宋体"/>
          <w:bCs/>
          <w:sz w:val="24"/>
        </w:rPr>
      </w:pPr>
    </w:p>
    <w:p w14:paraId="6371C96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四、基金登记机构的义务</w:t>
      </w:r>
    </w:p>
    <w:p w14:paraId="1F493A6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基金登记机构承担以下义务：</w:t>
      </w:r>
    </w:p>
    <w:p w14:paraId="5753740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1、配备足够的专业人员办理本基金份额的登记业务；</w:t>
      </w:r>
    </w:p>
    <w:p w14:paraId="3796801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2、严格按照法律法规和《基金合同》规定的条件办理本基金份额的登记业务；</w:t>
      </w:r>
    </w:p>
    <w:p w14:paraId="23BBD20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3、妥善保存登记数据，并将基金份额持有人名称、身份信息及基金份额明</w:t>
      </w:r>
      <w:r>
        <w:rPr>
          <w:rFonts w:ascii="宋体" w:hAnsi="宋体" w:cs="宋体"/>
          <w:bCs/>
          <w:sz w:val="24"/>
        </w:rPr>
        <w:lastRenderedPageBreak/>
        <w:t>细等数据备份至中国证监会认定的机构。其保存期限自基金账户销户之日起不得少于20年；</w:t>
      </w:r>
    </w:p>
    <w:p w14:paraId="77747BA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4AB8A93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5、按《基金合同》及招募说明书规定为投资者办理</w:t>
      </w:r>
      <w:proofErr w:type="gramStart"/>
      <w:r>
        <w:rPr>
          <w:rFonts w:ascii="宋体" w:hAnsi="宋体" w:cs="宋体"/>
          <w:bCs/>
          <w:sz w:val="24"/>
        </w:rPr>
        <w:t>非交易</w:t>
      </w:r>
      <w:proofErr w:type="gramEnd"/>
      <w:r>
        <w:rPr>
          <w:rFonts w:ascii="宋体" w:hAnsi="宋体" w:cs="宋体"/>
          <w:bCs/>
          <w:sz w:val="24"/>
        </w:rPr>
        <w:t>过户业务、提供其他必要的服务；</w:t>
      </w:r>
    </w:p>
    <w:p w14:paraId="294033B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6、接受基金管理人的监督；</w:t>
      </w:r>
    </w:p>
    <w:p w14:paraId="1F0BD42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7、法律法规及中国证监会规定的和《基金合同》约定的其他义务。</w:t>
      </w:r>
    </w:p>
    <w:p w14:paraId="23D7E279"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268" w:name="_Toc11395"/>
      <w:bookmarkStart w:id="269" w:name="_Toc3872"/>
      <w:bookmarkStart w:id="270" w:name="_Toc5477"/>
      <w:bookmarkStart w:id="271" w:name="_Toc11351"/>
      <w:bookmarkStart w:id="272" w:name="_Toc22538"/>
      <w:bookmarkStart w:id="273" w:name="_Toc578"/>
      <w:bookmarkStart w:id="274" w:name="_Toc53490574"/>
      <w:bookmarkStart w:id="275" w:name="_Toc2981"/>
      <w:bookmarkStart w:id="276" w:name="_Toc801"/>
      <w:bookmarkStart w:id="277" w:name="_Toc16437"/>
      <w:bookmarkStart w:id="278" w:name="_Toc21917"/>
      <w:r>
        <w:rPr>
          <w:rFonts w:hAnsi="宋体" w:cs="宋体" w:hint="eastAsia"/>
          <w:color w:val="auto"/>
          <w:sz w:val="30"/>
        </w:rPr>
        <w:lastRenderedPageBreak/>
        <w:t xml:space="preserve">第十二部分 </w:t>
      </w:r>
      <w:r>
        <w:rPr>
          <w:rFonts w:hAnsi="宋体" w:cs="宋体"/>
          <w:color w:val="auto"/>
          <w:sz w:val="30"/>
        </w:rPr>
        <w:t xml:space="preserve"> </w:t>
      </w:r>
      <w:r>
        <w:rPr>
          <w:rFonts w:hAnsi="宋体" w:cs="宋体" w:hint="eastAsia"/>
          <w:color w:val="auto"/>
          <w:sz w:val="30"/>
        </w:rPr>
        <w:t>基金的投资</w:t>
      </w:r>
      <w:bookmarkEnd w:id="268"/>
      <w:bookmarkEnd w:id="269"/>
      <w:bookmarkEnd w:id="270"/>
      <w:bookmarkEnd w:id="271"/>
      <w:bookmarkEnd w:id="272"/>
      <w:bookmarkEnd w:id="273"/>
      <w:bookmarkEnd w:id="274"/>
      <w:bookmarkEnd w:id="275"/>
      <w:bookmarkEnd w:id="276"/>
      <w:bookmarkEnd w:id="277"/>
      <w:bookmarkEnd w:id="278"/>
    </w:p>
    <w:p w14:paraId="2C17F5CE" w14:textId="77777777" w:rsidR="001D719D" w:rsidRDefault="001D719D">
      <w:pPr>
        <w:spacing w:line="360" w:lineRule="auto"/>
        <w:ind w:firstLineChars="200" w:firstLine="480"/>
        <w:rPr>
          <w:rFonts w:ascii="宋体" w:hAnsi="宋体" w:cs="宋体"/>
          <w:bCs/>
          <w:sz w:val="24"/>
        </w:rPr>
      </w:pPr>
    </w:p>
    <w:p w14:paraId="2E3D9C0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一、投资目标</w:t>
      </w:r>
    </w:p>
    <w:p w14:paraId="0C96A6B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本基金通过大类资产配置与基金优选策略，在严格控制风险的前提下，力争实现基金资产的持续稳健增值。</w:t>
      </w:r>
    </w:p>
    <w:p w14:paraId="0A874202" w14:textId="77777777" w:rsidR="001D719D" w:rsidRDefault="001D719D">
      <w:pPr>
        <w:spacing w:line="360" w:lineRule="auto"/>
        <w:rPr>
          <w:rFonts w:ascii="宋体" w:hAnsi="宋体" w:cs="宋体"/>
          <w:bCs/>
          <w:sz w:val="24"/>
        </w:rPr>
      </w:pPr>
    </w:p>
    <w:p w14:paraId="01FBF3B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二、投资范围</w:t>
      </w:r>
    </w:p>
    <w:p w14:paraId="39C059D1" w14:textId="0F31C83E" w:rsidR="001D719D" w:rsidRDefault="000320F6">
      <w:pPr>
        <w:spacing w:line="360" w:lineRule="auto"/>
        <w:ind w:firstLine="480"/>
        <w:rPr>
          <w:rFonts w:ascii="宋体" w:hAnsi="宋体" w:cs="宋体"/>
          <w:bCs/>
          <w:sz w:val="24"/>
        </w:rPr>
      </w:pPr>
      <w:r>
        <w:rPr>
          <w:rFonts w:ascii="宋体" w:hAnsi="宋体" w:cs="宋体" w:hint="eastAsia"/>
          <w:bCs/>
          <w:sz w:val="24"/>
        </w:rPr>
        <w:t>本基金的投资范围包括经中国证监会依法核准或注册的公开募集证券投资基金（包含 ETF、LOF、QDII基金、商品基金和香港互认基金）的基金份额、国内依法发行上市的股票（包括主板、创业板、存托凭证以及其他经中国证监会允许基金投资的股票）、港股通标的股票、债券（包括国债、央行票据、政府支持机构债券、政府支持债券、地方政府债、金融债、企业债、公司债、公开发行的次级债、中期票据、短期融资</w:t>
      </w:r>
      <w:proofErr w:type="gramStart"/>
      <w:r>
        <w:rPr>
          <w:rFonts w:ascii="宋体" w:hAnsi="宋体" w:cs="宋体" w:hint="eastAsia"/>
          <w:bCs/>
          <w:sz w:val="24"/>
        </w:rPr>
        <w:t>券</w:t>
      </w:r>
      <w:proofErr w:type="gramEnd"/>
      <w:r>
        <w:rPr>
          <w:rFonts w:ascii="宋体" w:hAnsi="宋体" w:cs="宋体" w:hint="eastAsia"/>
          <w:bCs/>
          <w:sz w:val="24"/>
        </w:rPr>
        <w:t>、超短期融资</w:t>
      </w:r>
      <w:proofErr w:type="gramStart"/>
      <w:r>
        <w:rPr>
          <w:rFonts w:ascii="宋体" w:hAnsi="宋体" w:cs="宋体" w:hint="eastAsia"/>
          <w:bCs/>
          <w:sz w:val="24"/>
        </w:rPr>
        <w:t>券</w:t>
      </w:r>
      <w:proofErr w:type="gramEnd"/>
      <w:r>
        <w:rPr>
          <w:rFonts w:ascii="宋体" w:hAnsi="宋体" w:cs="宋体" w:hint="eastAsia"/>
          <w:bCs/>
          <w:sz w:val="24"/>
        </w:rPr>
        <w:t>、可转换债券、可交换债券）、资产支持证券、债券回购、银行存款、同业存单、货币市场工具及法律法规或中国证监会允许基金投资的其他金融工具（但须符合中国证监会相关规定）。</w:t>
      </w:r>
    </w:p>
    <w:p w14:paraId="23426738" w14:textId="77777777" w:rsidR="001D719D" w:rsidRDefault="000320F6">
      <w:pPr>
        <w:spacing w:line="360" w:lineRule="auto"/>
        <w:ind w:firstLine="480"/>
        <w:rPr>
          <w:rFonts w:ascii="宋体" w:hAnsi="宋体" w:cs="宋体"/>
          <w:bCs/>
          <w:sz w:val="24"/>
        </w:rPr>
      </w:pPr>
      <w:r>
        <w:rPr>
          <w:rFonts w:ascii="宋体" w:hAnsi="宋体" w:cs="宋体" w:hint="eastAsia"/>
          <w:bCs/>
          <w:sz w:val="24"/>
        </w:rPr>
        <w:t>如法律法规或监管机构以后允许基金投资其他品种，基金管理人在履行适当程序后，可以将其纳入投资范围。</w:t>
      </w:r>
    </w:p>
    <w:p w14:paraId="457E93FA" w14:textId="77777777" w:rsidR="001D719D" w:rsidRDefault="000320F6">
      <w:pPr>
        <w:spacing w:line="360" w:lineRule="auto"/>
        <w:ind w:firstLine="480"/>
        <w:rPr>
          <w:rFonts w:ascii="宋体" w:hAnsi="宋体" w:cs="宋体"/>
          <w:bCs/>
          <w:sz w:val="24"/>
        </w:rPr>
      </w:pPr>
      <w:r>
        <w:rPr>
          <w:rFonts w:ascii="宋体" w:hAnsi="宋体" w:cs="宋体" w:hint="eastAsia"/>
          <w:bCs/>
          <w:sz w:val="24"/>
        </w:rPr>
        <w:t>基金的投资组合比例为：</w:t>
      </w:r>
    </w:p>
    <w:p w14:paraId="23FFC65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投资于证券投资基金的比例不低于本基金资产的80%，其中投资于股票型基金、混合型基金占基金资产的比例为0-30%，投资于港股通标的股票的比例不超过股票资产的50%。本基金应当保持不低于基金资产净值5%的现金或者到期日在一年以内的政府债券，其中现金不包括结算备付金、存出保证金、应收申购款等。</w:t>
      </w:r>
    </w:p>
    <w:p w14:paraId="266906B8" w14:textId="77777777" w:rsidR="001D719D" w:rsidRDefault="001D719D">
      <w:pPr>
        <w:spacing w:line="360" w:lineRule="auto"/>
        <w:ind w:firstLine="480"/>
        <w:rPr>
          <w:rFonts w:ascii="宋体" w:hAnsi="宋体" w:cs="宋体"/>
          <w:bCs/>
          <w:sz w:val="24"/>
        </w:rPr>
      </w:pPr>
    </w:p>
    <w:p w14:paraId="2633982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三、投资策略</w:t>
      </w:r>
    </w:p>
    <w:p w14:paraId="246041A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1、资产配置策略</w:t>
      </w:r>
    </w:p>
    <w:p w14:paraId="1BC322F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将通过目标风险策略，以获取持续稳健的投资收益为目标，以固定收益类资产为主进行长期资产配置。同时综合考虑宏观经济发展趋势、政策面因素、金融市场的利率变动和市场情绪，评估基金、股票、债券及货币市场工具等大类</w:t>
      </w:r>
      <w:r>
        <w:rPr>
          <w:rFonts w:ascii="宋体" w:hAnsi="宋体" w:cs="宋体" w:hint="eastAsia"/>
          <w:bCs/>
          <w:sz w:val="24"/>
        </w:rPr>
        <w:lastRenderedPageBreak/>
        <w:t>资产的估值水平和投资价值，形成对大类资产预期收益及风险的判断，在一定范围内持续、动态、优化投资组合的资产配置比例。</w:t>
      </w:r>
    </w:p>
    <w:p w14:paraId="2822522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2、基金投资策略</w:t>
      </w:r>
    </w:p>
    <w:p w14:paraId="47B5660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本基金通过定量分析与定性分析相结合的方式，对基金公司及基金做出综合性评价。对基金公司的评价主要考虑平均业绩、管理基金的总规模及增速、投</w:t>
      </w:r>
      <w:proofErr w:type="gramStart"/>
      <w:r>
        <w:rPr>
          <w:rFonts w:ascii="宋体" w:hAnsi="宋体" w:cs="宋体" w:hint="eastAsia"/>
          <w:bCs/>
          <w:sz w:val="24"/>
        </w:rPr>
        <w:t>研</w:t>
      </w:r>
      <w:proofErr w:type="gramEnd"/>
      <w:r>
        <w:rPr>
          <w:rFonts w:ascii="宋体" w:hAnsi="宋体" w:cs="宋体" w:hint="eastAsia"/>
          <w:bCs/>
          <w:sz w:val="24"/>
        </w:rPr>
        <w:t>团队配置与离职率、风控制度与落实情况、公司受到的奖惩情况等维度；对基金的评价主要考虑历史业绩、风险指标、收益稳定性等，各类型采用不同的评价体系，具体如下：</w:t>
      </w:r>
    </w:p>
    <w:p w14:paraId="1517CA3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（1）债券型、货币市场基金投资策略</w:t>
      </w:r>
    </w:p>
    <w:p w14:paraId="4CB4CE1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债券型基金投资策略将审慎考虑各类资产的收益性、流动性及风险性特征，综合考虑债券型基金的运作时间、资产规模、资产配置状况、风险收益指标、历史信用风险事件、费率水平、申购赎回限制、杠杆率、运作周期等因素，结合基金经理的过往业绩表现优选基金，力求投资组合在较低风险和良好流动性的前提下，为投资者获取稳定的投资收益。</w:t>
      </w:r>
    </w:p>
    <w:p w14:paraId="4F52E76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货币市场基金投资策略以流动性管理以及降低投资组合整体波动率水平为目标，综合考虑货币基金的规模、收益水平、流动性、快速赎回机制等因素。</w:t>
      </w:r>
    </w:p>
    <w:p w14:paraId="3A832F5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（2）股票型、混合型、指数基金投资策略</w:t>
      </w:r>
    </w:p>
    <w:p w14:paraId="55BC9BF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普通股票型基金和混合型基金通常采用大类资产配置及主动选股策略，为主动型基金；普通指数型基金、增强指数型基金、ETF等以被动跟踪指数策略为主，为被动型基金。</w:t>
      </w:r>
    </w:p>
    <w:p w14:paraId="3FB8076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主动型基金筛选将采用定量分析与定性分析相结合的方式，优选能够持续获取稳定收益、风格稳定的标的进行配置。定量分析关注基金的风险收益指标、业绩表现、择时和择股能力、</w:t>
      </w:r>
      <w:proofErr w:type="gramStart"/>
      <w:r>
        <w:rPr>
          <w:rFonts w:ascii="宋体" w:hAnsi="宋体" w:cs="宋体" w:hint="eastAsia"/>
          <w:bCs/>
          <w:sz w:val="24"/>
        </w:rPr>
        <w:t>仓位</w:t>
      </w:r>
      <w:proofErr w:type="gramEnd"/>
      <w:r>
        <w:rPr>
          <w:rFonts w:ascii="宋体" w:hAnsi="宋体" w:cs="宋体" w:hint="eastAsia"/>
          <w:bCs/>
          <w:sz w:val="24"/>
        </w:rPr>
        <w:t>变动情况、行业配置情况、投资集中度、换手率、重</w:t>
      </w:r>
      <w:proofErr w:type="gramStart"/>
      <w:r>
        <w:rPr>
          <w:rFonts w:ascii="宋体" w:hAnsi="宋体" w:cs="宋体" w:hint="eastAsia"/>
          <w:bCs/>
          <w:sz w:val="24"/>
        </w:rPr>
        <w:t>仓证券</w:t>
      </w:r>
      <w:proofErr w:type="gramEnd"/>
      <w:r>
        <w:rPr>
          <w:rFonts w:ascii="宋体" w:hAnsi="宋体" w:cs="宋体" w:hint="eastAsia"/>
          <w:bCs/>
          <w:sz w:val="24"/>
        </w:rPr>
        <w:t>等指标；定性分析则关注基金经理的投资理念、投资流程、投资风格等因素，以及基金公司的投资决策流程、</w:t>
      </w:r>
      <w:proofErr w:type="gramStart"/>
      <w:r>
        <w:rPr>
          <w:rFonts w:ascii="宋体" w:hAnsi="宋体" w:cs="宋体" w:hint="eastAsia"/>
          <w:bCs/>
          <w:sz w:val="24"/>
        </w:rPr>
        <w:t>风控水平</w:t>
      </w:r>
      <w:proofErr w:type="gramEnd"/>
      <w:r>
        <w:rPr>
          <w:rFonts w:ascii="宋体" w:hAnsi="宋体" w:cs="宋体" w:hint="eastAsia"/>
          <w:bCs/>
          <w:sz w:val="24"/>
        </w:rPr>
        <w:t>、激励机制等。</w:t>
      </w:r>
    </w:p>
    <w:p w14:paraId="1200EED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被动型基金筛选则主要考虑基金的指数风格特征、偏离程度、流动性、费率水平等指标，选择适合的标的进行配置。</w:t>
      </w:r>
    </w:p>
    <w:p w14:paraId="48D82B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3、股票投资策略</w:t>
      </w:r>
    </w:p>
    <w:p w14:paraId="2812C5E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（1）个股投资策略</w:t>
      </w:r>
    </w:p>
    <w:p w14:paraId="733E28D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本基金将通过基本面分析，结合定性和定量分析方法，构建运营状况健康、治理结构完善、经营管理稳健的股票投资组合。定性分析包括深入了解上市公司的公司治理结构、管理团队、经营主业、所属细分行业的产业政策和政策的变化趋势、核心商业模式，及该商业模式的稳定性和</w:t>
      </w:r>
      <w:proofErr w:type="gramStart"/>
      <w:r>
        <w:rPr>
          <w:rFonts w:ascii="宋体" w:hAnsi="宋体" w:cs="宋体" w:hint="eastAsia"/>
          <w:bCs/>
          <w:sz w:val="24"/>
        </w:rPr>
        <w:t>可</w:t>
      </w:r>
      <w:proofErr w:type="gramEnd"/>
      <w:r>
        <w:rPr>
          <w:rFonts w:ascii="宋体" w:hAnsi="宋体" w:cs="宋体" w:hint="eastAsia"/>
          <w:bCs/>
          <w:sz w:val="24"/>
        </w:rPr>
        <w:t>持续性、战略规划和长期发展前景等；定量分析包括重点关注盈利能力、成长能力、负债水平、营运能力等维度，本基金重点关注的估值指标包括但不限于市盈率（P/E）、</w:t>
      </w:r>
      <w:proofErr w:type="gramStart"/>
      <w:r>
        <w:rPr>
          <w:rFonts w:ascii="宋体" w:hAnsi="宋体" w:cs="宋体" w:hint="eastAsia"/>
          <w:bCs/>
          <w:sz w:val="24"/>
        </w:rPr>
        <w:t>市净率</w:t>
      </w:r>
      <w:proofErr w:type="gramEnd"/>
      <w:r>
        <w:rPr>
          <w:rFonts w:ascii="宋体" w:hAnsi="宋体" w:cs="宋体" w:hint="eastAsia"/>
          <w:bCs/>
          <w:sz w:val="24"/>
        </w:rPr>
        <w:t>（P/B）、市现率（P/CF）、市销率（P/S）、股息率（D/P）、经济价值/息税折旧摊销前利润（EV/EBIT）等相对估值指标，以及资产重置价格、现金流贴现模型（DCF）、股息率贴现模型（DDM）等绝对估值指标，精选基本面良好、未来盈利空间和发展潜力大的股票。</w:t>
      </w:r>
    </w:p>
    <w:p w14:paraId="32B2CE9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（2）港股通标的股票投资策略</w:t>
      </w:r>
    </w:p>
    <w:p w14:paraId="10ABB60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本基金将采用“自下而上”的个股精选策略，结合公司基本面、相关行业发展前景、香港市场资金面和投资者行为等因素，精选符合本基金投资目标的港股通标的股票。</w:t>
      </w:r>
    </w:p>
    <w:p w14:paraId="2673994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（3）存托凭证的投资策略</w:t>
      </w:r>
    </w:p>
    <w:p w14:paraId="3BCB944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本基金投资存托凭证的策略依照上述上市交易的股票投资策略执行。</w:t>
      </w:r>
    </w:p>
    <w:p w14:paraId="0C053C9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、固定收益品种投资策略</w:t>
      </w:r>
    </w:p>
    <w:p w14:paraId="3FF1646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（1）债券投资策略</w:t>
      </w:r>
    </w:p>
    <w:p w14:paraId="2AA5F2E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本基金结合对未来市场利率预期运用</w:t>
      </w:r>
      <w:proofErr w:type="gramStart"/>
      <w:r>
        <w:rPr>
          <w:rFonts w:ascii="宋体" w:hAnsi="宋体" w:cs="宋体" w:hint="eastAsia"/>
          <w:bCs/>
          <w:sz w:val="24"/>
        </w:rPr>
        <w:t>久期调整</w:t>
      </w:r>
      <w:proofErr w:type="gramEnd"/>
      <w:r>
        <w:rPr>
          <w:rFonts w:ascii="宋体" w:hAnsi="宋体" w:cs="宋体" w:hint="eastAsia"/>
          <w:bCs/>
          <w:sz w:val="24"/>
        </w:rPr>
        <w:t>策略、收益率曲线配置策略、债券类属配置策略、利差轮动策略等多种积极管理策略，通过严谨的研究发现价值被低估的债券和市场投资机会，构建收益稳定、流动性良好的债券组合。在个</w:t>
      </w:r>
      <w:proofErr w:type="gramStart"/>
      <w:r>
        <w:rPr>
          <w:rFonts w:ascii="宋体" w:hAnsi="宋体" w:cs="宋体" w:hint="eastAsia"/>
          <w:bCs/>
          <w:sz w:val="24"/>
        </w:rPr>
        <w:t>券</w:t>
      </w:r>
      <w:proofErr w:type="gramEnd"/>
      <w:r>
        <w:rPr>
          <w:rFonts w:ascii="宋体" w:hAnsi="宋体" w:cs="宋体" w:hint="eastAsia"/>
          <w:bCs/>
          <w:sz w:val="24"/>
        </w:rPr>
        <w:t>选择方面，本基金将以长期利率趋势分析为基础，结合经济变化趋势、货币政策及不同债券品种的收益率水平、流动性和信用风险等因素，合理运用投资管理策略，实施积极主动的债券投资管理。</w:t>
      </w:r>
    </w:p>
    <w:p w14:paraId="3B644AD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（2）资产支持证券投资策略</w:t>
      </w:r>
    </w:p>
    <w:p w14:paraId="119788B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资产支持证券投资关键在于对基础资产质量及未来现金流的分析，本基金将在国内资产证券化产品具体政策框架下，采用基本面分析和数量化模型相结合，对个</w:t>
      </w:r>
      <w:proofErr w:type="gramStart"/>
      <w:r>
        <w:rPr>
          <w:rFonts w:ascii="宋体" w:hAnsi="宋体" w:cs="宋体" w:hint="eastAsia"/>
          <w:bCs/>
          <w:sz w:val="24"/>
        </w:rPr>
        <w:t>券</w:t>
      </w:r>
      <w:proofErr w:type="gramEnd"/>
      <w:r>
        <w:rPr>
          <w:rFonts w:ascii="宋体" w:hAnsi="宋体" w:cs="宋体" w:hint="eastAsia"/>
          <w:bCs/>
          <w:sz w:val="24"/>
        </w:rPr>
        <w:t>进行风险分析和价值评估后进行投资。本基金将严格控制资产支持证券的总体投资规模并进行分散投资，以降低流动性风险。</w:t>
      </w:r>
    </w:p>
    <w:p w14:paraId="7D64F5A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（3）可转换债券和可交换债券投资策略</w:t>
      </w:r>
    </w:p>
    <w:p w14:paraId="2530D65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可转换债券和可交换债券的价值主要取决于其标的股权的价值、债券价值和内嵌期权的价值，本基金将对可转换债券和可交换债券的价值进行评估，选择具有较高投资价值的可转换债券、可交换债券进行投资。此外，本基金也可根据新发可转换债券和可交换债券的预计中签率、模型定价结果，参与可转换债券和可交换债券的新券申购。</w:t>
      </w:r>
    </w:p>
    <w:p w14:paraId="5D9BBD5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、其他</w:t>
      </w:r>
    </w:p>
    <w:p w14:paraId="3ABAB3F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未来，随着市场的发展和基金管理运作的需要，基金管理人可以在不改变投资目标的前提下，遵循法律法规的规定，在履行适当程序后，相应调整或更新投资策略，并在招募说明书更新中公告。</w:t>
      </w:r>
    </w:p>
    <w:p w14:paraId="279758B6" w14:textId="77777777" w:rsidR="001D719D" w:rsidRDefault="001D719D">
      <w:pPr>
        <w:spacing w:line="360" w:lineRule="auto"/>
        <w:ind w:firstLineChars="200" w:firstLine="480"/>
        <w:rPr>
          <w:rFonts w:ascii="宋体" w:hAnsi="宋体" w:cs="宋体"/>
          <w:bCs/>
          <w:sz w:val="24"/>
        </w:rPr>
      </w:pPr>
    </w:p>
    <w:p w14:paraId="7432FE4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四、投资限制</w:t>
      </w:r>
    </w:p>
    <w:p w14:paraId="6350F00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1、组合限制</w:t>
      </w:r>
    </w:p>
    <w:p w14:paraId="33155CD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基金的投资组合应遵循以下限制：</w:t>
      </w:r>
    </w:p>
    <w:p w14:paraId="559685B5" w14:textId="77777777" w:rsidR="001D719D" w:rsidRDefault="000320F6">
      <w:pPr>
        <w:tabs>
          <w:tab w:val="left" w:pos="896"/>
          <w:tab w:val="left" w:pos="993"/>
        </w:tabs>
        <w:spacing w:line="360" w:lineRule="auto"/>
        <w:ind w:firstLineChars="200" w:firstLine="480"/>
        <w:rPr>
          <w:rFonts w:ascii="宋体" w:hAnsi="宋体" w:cs="宋体"/>
          <w:bCs/>
          <w:sz w:val="24"/>
        </w:rPr>
      </w:pPr>
      <w:bookmarkStart w:id="279" w:name="_Hlk35603704"/>
      <w:r>
        <w:rPr>
          <w:rFonts w:ascii="宋体" w:hAnsi="宋体" w:cs="宋体" w:hint="eastAsia"/>
          <w:bCs/>
          <w:sz w:val="24"/>
        </w:rPr>
        <w:t>（1）本基金投资于证券投资基金的比例不低于本基金资产的80%，其中投资于股票型基金、混合型基金占基金资产的比例为0-30%，投资于港股通标的股票的比例不超过股票资产的50%；</w:t>
      </w:r>
    </w:p>
    <w:p w14:paraId="0A944B0C"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（2）本基金应当保持不低于基金资产净值5%的现金或到期日在一年以内的政府债券。其中，现金不包括结算备付金、存出保证金、应收申购款等；</w:t>
      </w:r>
    </w:p>
    <w:p w14:paraId="760FBA1D"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（3）本基金持有单只基金，其市值不得超过基金资产净值的20%，且不得持有其他基金中基金；</w:t>
      </w:r>
    </w:p>
    <w:p w14:paraId="5463D19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（4）本基金管理人管理的全部基金中基金（ETF联接基金除外）持有单只基金不得超过被投资基金净资产的20％，被投资基金净资产规模以最近定期报告披露的规模为准；</w:t>
      </w:r>
    </w:p>
    <w:p w14:paraId="146B51DD"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（5）本基金投资于货币市场基金的比例不得超过基金资产的15%；</w:t>
      </w:r>
    </w:p>
    <w:p w14:paraId="743048E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（6）本基金投资于商品基金（</w:t>
      </w:r>
      <w:proofErr w:type="gramStart"/>
      <w:r>
        <w:rPr>
          <w:rFonts w:ascii="宋体" w:hAnsi="宋体" w:cs="宋体" w:hint="eastAsia"/>
          <w:bCs/>
          <w:sz w:val="24"/>
        </w:rPr>
        <w:t>含商品</w:t>
      </w:r>
      <w:proofErr w:type="gramEnd"/>
      <w:r>
        <w:rPr>
          <w:rFonts w:ascii="宋体" w:hAnsi="宋体" w:cs="宋体" w:hint="eastAsia"/>
          <w:bCs/>
          <w:sz w:val="24"/>
        </w:rPr>
        <w:t>期货基金和黄金ETF）的比例合计不得超过基金资产的10%；</w:t>
      </w:r>
    </w:p>
    <w:p w14:paraId="7B689F0D"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（7）本基金投资封闭运作基金、定期开放基金等流通受限基金</w:t>
      </w:r>
      <w:r>
        <w:rPr>
          <w:rFonts w:ascii="宋体" w:hAnsi="宋体" w:cs="宋体"/>
          <w:bCs/>
          <w:sz w:val="24"/>
        </w:rPr>
        <w:t>资产</w:t>
      </w:r>
      <w:r>
        <w:rPr>
          <w:rFonts w:ascii="宋体" w:hAnsi="宋体" w:cs="宋体" w:hint="eastAsia"/>
          <w:bCs/>
          <w:sz w:val="24"/>
        </w:rPr>
        <w:t>合计不得超过基金资产净值的10%；</w:t>
      </w:r>
    </w:p>
    <w:p w14:paraId="77AAA24A"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lastRenderedPageBreak/>
        <w:t>（8）本基金不得持有具有复杂、衍生品性质的基金份额，包括分级基金和中国证监会认定的其他基金份额，中国证监会认可或批准的特殊基金中基金除外；</w:t>
      </w:r>
    </w:p>
    <w:p w14:paraId="6820F8BA"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（9）本基金所投资基金的运作期限不得少于1年，最近定期报告披露的基金净资产应当不低于1亿元；</w:t>
      </w:r>
    </w:p>
    <w:p w14:paraId="53F2DD8C"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（10）基金管理人运用本基金财产投资于股票、债券等金融工具的，投资品种和比例应当符合本基金的投资目标和投资策略；</w:t>
      </w:r>
    </w:p>
    <w:p w14:paraId="495B1B8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（11）本基金持有一家公司发行的证券（不含本基金所投资的基金份额，同一家公司在境内和香港同时上市的A+H股合计计算），其市值不超过基金资产净值的10％；</w:t>
      </w:r>
    </w:p>
    <w:p w14:paraId="473ACE33"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（12）本基金管理人管理的全部基金持有一家公司发行的证券（不含本基金所投资的基金份额，同一家公司在境内和香港同时上市的A+H股合计计算），不超过该证券的10％；</w:t>
      </w:r>
    </w:p>
    <w:p w14:paraId="3605460E"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（13）本基金投资于同一原始权益人的各类资产支持证券的比例，不得超过基金资产净值的10％；</w:t>
      </w:r>
    </w:p>
    <w:p w14:paraId="035D6487"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（14）本基金持有的全部资产支持证券，其市值不得超过基金资产净值的20％；</w:t>
      </w:r>
    </w:p>
    <w:p w14:paraId="30E62F9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（15）本基金持有的同一(指同一信用级别)资产支持证券的比例，不得超过该资产支持证券规模的10％；</w:t>
      </w:r>
    </w:p>
    <w:p w14:paraId="09BB7AB6"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（16）本基金管理人管理的全部基金投资于同一原始权益人的各类资产支持证券，不得超过其各类资产支持证券合计规模的10％；</w:t>
      </w:r>
    </w:p>
    <w:p w14:paraId="785F51F5"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（17）本基金应投资于信用级别评级为BBB以上(含BBB)的资产支持证券。基金持有资产支持证券期间，如果其信用等级下降、不再符合投资标准，应在评级报告发布之日起3个月内予以全部卖出；</w:t>
      </w:r>
    </w:p>
    <w:p w14:paraId="7BD82CE5"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（18）基金财产参与股票发行申购，本基金所申报的金额不超过本基金的总资产，本基金所申报的股票数量不超过拟发行股票公司本次发行股票的总量；</w:t>
      </w:r>
    </w:p>
    <w:p w14:paraId="2F3F480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（19）本基金进入全国银行间同业市场进行债券回购的资金余额不得超过基金资产净值的40%，进入全国银行间同业市场进行债券回购的最长期限为1年，债券回购到期后不得展期；</w:t>
      </w:r>
    </w:p>
    <w:p w14:paraId="29B9F6C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（20）本基金管理人管理的全部开放式基金持有一家上市公司发行的可流通</w:t>
      </w:r>
      <w:r>
        <w:rPr>
          <w:rFonts w:ascii="宋体" w:hAnsi="宋体" w:cs="宋体" w:hint="eastAsia"/>
          <w:bCs/>
          <w:sz w:val="24"/>
        </w:rPr>
        <w:lastRenderedPageBreak/>
        <w:t>股票，不得超过该上市公司可流通股票的15%；本基金管理人管理的全部投资组合持有一家上市公司发行的可流通股票，不得超过该上市公司可流通股票的30%；</w:t>
      </w:r>
    </w:p>
    <w:p w14:paraId="5E3BF9EB"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21）本基金主动投资于流动性受限资产的市值合计不得超过基金资产净值的15%；因证券市场波动、上市公司股票停牌、基金规模变动等基金管理人之外的因素致使基金不符合该比例限制的，基金管理人不得主动新增流动性受限资产的投资；</w:t>
      </w:r>
    </w:p>
    <w:p w14:paraId="3DEF81DD"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（22）本基金与私募类</w:t>
      </w:r>
      <w:proofErr w:type="gramStart"/>
      <w:r>
        <w:rPr>
          <w:rFonts w:ascii="宋体" w:hAnsi="宋体" w:cs="宋体" w:hint="eastAsia"/>
          <w:bCs/>
          <w:sz w:val="24"/>
        </w:rPr>
        <w:t>证券资管产品</w:t>
      </w:r>
      <w:proofErr w:type="gramEnd"/>
      <w:r>
        <w:rPr>
          <w:rFonts w:ascii="宋体" w:hAnsi="宋体" w:cs="宋体" w:hint="eastAsia"/>
          <w:bCs/>
          <w:sz w:val="24"/>
        </w:rPr>
        <w:t>及中国证监会认定的其他主体为交易对手开展逆回购交易的，可接受质押品的资质要求应当与基金合同约定的投资范围保持一致；</w:t>
      </w:r>
    </w:p>
    <w:p w14:paraId="2855DECB"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（23）本</w:t>
      </w:r>
      <w:proofErr w:type="gramStart"/>
      <w:r>
        <w:rPr>
          <w:rFonts w:ascii="宋体" w:hAnsi="宋体" w:cs="宋体" w:hint="eastAsia"/>
          <w:bCs/>
          <w:sz w:val="24"/>
        </w:rPr>
        <w:t>基金基金</w:t>
      </w:r>
      <w:proofErr w:type="gramEnd"/>
      <w:r>
        <w:rPr>
          <w:rFonts w:ascii="宋体" w:hAnsi="宋体" w:cs="宋体" w:hint="eastAsia"/>
          <w:bCs/>
          <w:sz w:val="24"/>
        </w:rPr>
        <w:t>资产总值不超过基金资产净值的140%；</w:t>
      </w:r>
    </w:p>
    <w:p w14:paraId="0150CD9E"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（24）本基金投资存托凭证的比例限制依照境内上市交易的股票执行；</w:t>
      </w:r>
    </w:p>
    <w:p w14:paraId="13ECDEE6"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（25）法律法规及中国证监会规定的和《基金合同》约定的其他投资限制。</w:t>
      </w:r>
    </w:p>
    <w:p w14:paraId="012FCF63"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因证券市场波动、上市公司合并、基金规模变动等基金管理人之外的因素致使基金投资比例不符合上述第（3）、（4）项规定投资比例的，基金管理人应当在20个交易日内进行调整，对于第（2）、（3）、（4）、（17）、（21）、（22）项以外的其他情形，基金管理人应当在10个交易日内进行调整，但中国证监会规定的特殊情形除外。法律法规另有规定的从其规定。</w:t>
      </w:r>
    </w:p>
    <w:bookmarkEnd w:id="279"/>
    <w:p w14:paraId="2233BFE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基金管理人应当自基金合同生效之日起</w:t>
      </w:r>
      <w:r>
        <w:rPr>
          <w:rFonts w:ascii="宋体" w:hAnsi="宋体" w:cs="宋体"/>
          <w:bCs/>
          <w:sz w:val="24"/>
        </w:rPr>
        <w:t>6个月内使基金的投资组合比例符合基金合同的有关约定。在上述期间内，本基金的投资范围、投资策略应当符合基金合同的约定。基金托管人对基金的投资的监督与检查自本基金合同生效之日起开始。</w:t>
      </w:r>
    </w:p>
    <w:p w14:paraId="3656B6B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法律法规或监管部门取消或变更上述限制，如适用于本基金，基金管理人在履行适当程序后，则本基金投资不再受相关限制或以变更以后的规定为准。</w:t>
      </w:r>
    </w:p>
    <w:p w14:paraId="37AC360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2、禁止行为</w:t>
      </w:r>
    </w:p>
    <w:p w14:paraId="64A0FF6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为维护基金份额持有人的合法权益，基金财产不得用于下列投资或者活动：</w:t>
      </w:r>
    </w:p>
    <w:p w14:paraId="0F723AD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1）承销证券；</w:t>
      </w:r>
    </w:p>
    <w:p w14:paraId="2C47A3E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2）违反规定向他人贷款或者提供担保；</w:t>
      </w:r>
    </w:p>
    <w:p w14:paraId="5367499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3）从事承担无限责任的投资；</w:t>
      </w:r>
    </w:p>
    <w:p w14:paraId="3C7F88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向其基金管理人、基金托管人出资；</w:t>
      </w:r>
    </w:p>
    <w:p w14:paraId="03AD94C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5</w:t>
      </w:r>
      <w:r>
        <w:rPr>
          <w:rFonts w:ascii="宋体" w:hAnsi="宋体" w:cs="宋体" w:hint="eastAsia"/>
          <w:bCs/>
          <w:sz w:val="24"/>
        </w:rPr>
        <w:t>）从事内幕交易、操纵证券交易价格及其他不正当的证券交易活动；</w:t>
      </w:r>
    </w:p>
    <w:p w14:paraId="353243A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w:t>
      </w:r>
      <w:r>
        <w:rPr>
          <w:rFonts w:ascii="宋体" w:hAnsi="宋体" w:cs="宋体" w:hint="eastAsia"/>
          <w:bCs/>
          <w:sz w:val="24"/>
        </w:rPr>
        <w:t>）持有具有复杂、衍生品性质的基金份额，包括分级基金和中国证监会认定的其他基金份额，但中国证监会认可或批准的特殊基金中基金除外；</w:t>
      </w:r>
    </w:p>
    <w:p w14:paraId="645A4CE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w:t>
      </w:r>
      <w:r>
        <w:rPr>
          <w:rFonts w:ascii="宋体" w:hAnsi="宋体" w:cs="宋体" w:hint="eastAsia"/>
          <w:bCs/>
          <w:sz w:val="24"/>
        </w:rPr>
        <w:t>）投资其他基金中基金；</w:t>
      </w:r>
    </w:p>
    <w:p w14:paraId="774662E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w:t>
      </w:r>
      <w:r>
        <w:rPr>
          <w:rFonts w:ascii="宋体" w:hAnsi="宋体" w:cs="宋体" w:hint="eastAsia"/>
          <w:bCs/>
          <w:sz w:val="24"/>
        </w:rPr>
        <w:t>）法律、行政法规和中国证监会规定禁止的其他活动。</w:t>
      </w:r>
    </w:p>
    <w:p w14:paraId="624D68A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w:t>
      </w:r>
      <w:r>
        <w:rPr>
          <w:rFonts w:hint="eastAsia"/>
          <w:sz w:val="24"/>
        </w:rPr>
        <w:t>（含三分之二）</w:t>
      </w:r>
      <w:r>
        <w:rPr>
          <w:rFonts w:ascii="宋体" w:hAnsi="宋体" w:cs="宋体" w:hint="eastAsia"/>
          <w:bCs/>
          <w:sz w:val="24"/>
        </w:rPr>
        <w:t>的独立董事通过。基金管理人董事会应至少每半年对关联交易事项进行审查。</w:t>
      </w:r>
    </w:p>
    <w:p w14:paraId="4EB57B34" w14:textId="77777777" w:rsidR="001D719D" w:rsidRDefault="000320F6">
      <w:pPr>
        <w:spacing w:line="360" w:lineRule="auto"/>
        <w:ind w:firstLineChars="200" w:firstLine="480"/>
        <w:rPr>
          <w:rFonts w:ascii="宋体" w:hAnsi="宋体" w:cs="宋体"/>
          <w:bCs/>
          <w:sz w:val="24"/>
          <w:szCs w:val="24"/>
        </w:rPr>
      </w:pPr>
      <w:r>
        <w:rPr>
          <w:rFonts w:ascii="宋体" w:hAnsi="宋体" w:cs="宋体"/>
          <w:bCs/>
          <w:sz w:val="24"/>
        </w:rPr>
        <w:t>3</w:t>
      </w:r>
      <w:r>
        <w:rPr>
          <w:rFonts w:ascii="宋体" w:hAnsi="宋体" w:cs="宋体" w:hint="eastAsia"/>
          <w:bCs/>
          <w:sz w:val="24"/>
        </w:rPr>
        <w:t>、</w:t>
      </w:r>
      <w:bookmarkStart w:id="280" w:name="_Hlk35604389"/>
      <w:r>
        <w:rPr>
          <w:rFonts w:ascii="宋体" w:hAnsi="宋体" w:cs="宋体" w:hint="eastAsia"/>
          <w:bCs/>
          <w:sz w:val="24"/>
        </w:rPr>
        <w:t>法律法规或监管部门取消上述组合限制、禁止行为规定的条件和要求，本基金可不受相关限制。法律法规或监管部门对上述组合限制、禁止行为规定的条件和要求进行变更的，本基金以变更后的规定为准，但须与基金托管人协商一致后方可纳入基金托管人投资监督范围。经与基金托管人协商一致，基金管理人可依据法律法规或监管部门规定直接对基金合同进行变更。</w:t>
      </w:r>
      <w:bookmarkEnd w:id="280"/>
    </w:p>
    <w:p w14:paraId="2344693C" w14:textId="77777777" w:rsidR="001D719D" w:rsidRDefault="001D719D">
      <w:pPr>
        <w:spacing w:line="360" w:lineRule="auto"/>
        <w:ind w:firstLineChars="200" w:firstLine="480"/>
        <w:rPr>
          <w:rFonts w:ascii="宋体" w:hAnsi="宋体" w:cs="宋体"/>
          <w:bCs/>
          <w:sz w:val="24"/>
          <w:szCs w:val="24"/>
        </w:rPr>
      </w:pPr>
    </w:p>
    <w:p w14:paraId="1285F97E"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五、业绩比较基准</w:t>
      </w:r>
    </w:p>
    <w:p w14:paraId="38C11052"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本基金的业绩比较基准为：中</w:t>
      </w:r>
      <w:proofErr w:type="gramStart"/>
      <w:r>
        <w:rPr>
          <w:rFonts w:ascii="宋体" w:hAnsi="宋体" w:cs="宋体" w:hint="eastAsia"/>
          <w:bCs/>
          <w:sz w:val="24"/>
          <w:szCs w:val="24"/>
        </w:rPr>
        <w:t>债综合全价指数</w:t>
      </w:r>
      <w:proofErr w:type="gramEnd"/>
      <w:r>
        <w:rPr>
          <w:rFonts w:ascii="宋体" w:hAnsi="宋体" w:cs="宋体" w:hint="eastAsia"/>
          <w:bCs/>
          <w:sz w:val="24"/>
          <w:szCs w:val="24"/>
        </w:rPr>
        <w:t>收益率*80%+沪深300指数收益率*15%+恒生指数收益率*5%</w:t>
      </w:r>
    </w:p>
    <w:p w14:paraId="619BE072"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中</w:t>
      </w:r>
      <w:proofErr w:type="gramStart"/>
      <w:r>
        <w:rPr>
          <w:rFonts w:ascii="宋体" w:hAnsi="宋体" w:cs="宋体" w:hint="eastAsia"/>
          <w:bCs/>
          <w:sz w:val="24"/>
          <w:szCs w:val="24"/>
        </w:rPr>
        <w:t>债综合</w:t>
      </w:r>
      <w:proofErr w:type="gramEnd"/>
      <w:r>
        <w:rPr>
          <w:rFonts w:ascii="宋体" w:hAnsi="宋体" w:cs="宋体" w:hint="eastAsia"/>
          <w:bCs/>
          <w:sz w:val="24"/>
          <w:szCs w:val="24"/>
        </w:rPr>
        <w:t>指数由中央国债登记结算有限责任公司编制，反映了境内人民币债券市场价格的整体走势；沪深300指数由中证指数有限公司编制，指数样本覆盖了沪深市场自由流通市值最大、流动性最好的300只股票。恒生指数是由恒生指数服务有限公司编制，以香港股票市场中的 50 家上市股票为成份股样本，以其发行量为权数的加权平均股价指数，是反映香港股市价</w:t>
      </w:r>
      <w:proofErr w:type="gramStart"/>
      <w:r>
        <w:rPr>
          <w:rFonts w:ascii="宋体" w:hAnsi="宋体" w:cs="宋体" w:hint="eastAsia"/>
          <w:bCs/>
          <w:sz w:val="24"/>
          <w:szCs w:val="24"/>
        </w:rPr>
        <w:t>幅趋势</w:t>
      </w:r>
      <w:proofErr w:type="gramEnd"/>
      <w:r>
        <w:rPr>
          <w:rFonts w:ascii="宋体" w:hAnsi="宋体" w:cs="宋体" w:hint="eastAsia"/>
          <w:bCs/>
          <w:sz w:val="24"/>
          <w:szCs w:val="24"/>
        </w:rPr>
        <w:t>最有影响的一种股价指数。本基金是混合型基金，在综合考虑了上述指数的权威性和代表性、指数的编制方法和本基金的投资范围和投资理念，选用上述业绩比较基准能够使本基</w:t>
      </w:r>
      <w:r>
        <w:rPr>
          <w:rFonts w:ascii="宋体" w:hAnsi="宋体" w:cs="宋体" w:hint="eastAsia"/>
          <w:bCs/>
          <w:sz w:val="24"/>
          <w:szCs w:val="24"/>
        </w:rPr>
        <w:lastRenderedPageBreak/>
        <w:t>金投资人理性判断本基金的风险收益特征，合理地衡量比较本基金的业绩表现。</w:t>
      </w:r>
    </w:p>
    <w:p w14:paraId="33FE5A45"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如果指数编制单位停止计算编制以上指数或更改指数名称，或今后法律法规发生变化、或有更适当的、更能为市场普遍接受的业绩比较基准推出、或市场上出现更加适用于本基金的业绩比较基准时，经与基金托管人协商一致，基金管理人可根据本基金的投资范围和投资策略在履行适当程序后调整或变更基金的业绩比较基准并及时公告，无须召开基金份额持有人大会审议。</w:t>
      </w:r>
    </w:p>
    <w:p w14:paraId="3FD9CF46" w14:textId="77777777" w:rsidR="001D719D" w:rsidRDefault="001D719D">
      <w:pPr>
        <w:spacing w:line="360" w:lineRule="auto"/>
        <w:ind w:firstLineChars="200" w:firstLine="480"/>
        <w:rPr>
          <w:rFonts w:ascii="宋体" w:hAnsi="宋体" w:cs="宋体"/>
          <w:bCs/>
          <w:sz w:val="24"/>
          <w:szCs w:val="24"/>
        </w:rPr>
      </w:pPr>
    </w:p>
    <w:p w14:paraId="21F191D7"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六、风险收益特征</w:t>
      </w:r>
    </w:p>
    <w:p w14:paraId="4B749DAD"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本基金为混合型基金中基金（FOF），理论上其预期风险与预期收益水平低于股票型基金、股票型基金中基金（FOF），高于债券型基金、债券型基金中基金（FOF）、货币市场基金和货币型基金中基金（FOF）。</w:t>
      </w:r>
    </w:p>
    <w:p w14:paraId="53D1D501"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本基金除可投资A股外，还可根据法律法规规定投资香港联合交易所上市的股票。除了需要承担与境内证券投资基金类似的市场波动风险等一般投资风险之外，本基金还面临汇率风险、香港市场风险等境外证券市场投资所面临的特别投资风险。</w:t>
      </w:r>
    </w:p>
    <w:p w14:paraId="33E57B6E" w14:textId="77777777" w:rsidR="001D719D" w:rsidRDefault="001D719D">
      <w:pPr>
        <w:spacing w:line="360" w:lineRule="auto"/>
        <w:ind w:firstLineChars="200" w:firstLine="480"/>
        <w:rPr>
          <w:rFonts w:ascii="宋体" w:hAnsi="宋体" w:cs="宋体"/>
          <w:bCs/>
          <w:sz w:val="24"/>
          <w:szCs w:val="24"/>
        </w:rPr>
      </w:pPr>
    </w:p>
    <w:p w14:paraId="05BCEC4D"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七、基金管理人代表基金行使股东或债权人权利的处理原则及方法</w:t>
      </w:r>
    </w:p>
    <w:p w14:paraId="3BC2086F" w14:textId="77777777" w:rsidR="001D719D" w:rsidRDefault="000320F6">
      <w:pPr>
        <w:spacing w:line="360" w:lineRule="auto"/>
        <w:ind w:firstLineChars="200" w:firstLine="480"/>
        <w:rPr>
          <w:rFonts w:ascii="宋体" w:hAnsi="宋体" w:cs="宋体"/>
          <w:bCs/>
          <w:sz w:val="24"/>
          <w:szCs w:val="24"/>
        </w:rPr>
      </w:pPr>
      <w:r>
        <w:rPr>
          <w:rFonts w:ascii="宋体" w:hAnsi="宋体" w:cs="宋体"/>
          <w:bCs/>
          <w:sz w:val="24"/>
          <w:szCs w:val="24"/>
        </w:rPr>
        <w:t xml:space="preserve">1、基金管理人按照国家有关规定代表基金独立行使股东或债权人权利，保护基金份额持有人的利益； </w:t>
      </w:r>
    </w:p>
    <w:p w14:paraId="1DCA6896"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2、本基金持有的基金召开基金份额持有人大会时，基金管理人可直接参与该基金份额持有人大会，基金管理人应当在遵循本</w:t>
      </w:r>
      <w:proofErr w:type="gramStart"/>
      <w:r>
        <w:rPr>
          <w:rFonts w:ascii="宋体" w:hAnsi="宋体" w:cs="宋体" w:hint="eastAsia"/>
          <w:bCs/>
          <w:sz w:val="24"/>
          <w:szCs w:val="24"/>
        </w:rPr>
        <w:t>基金基金</w:t>
      </w:r>
      <w:proofErr w:type="gramEnd"/>
      <w:r>
        <w:rPr>
          <w:rFonts w:ascii="宋体" w:hAnsi="宋体" w:cs="宋体" w:hint="eastAsia"/>
          <w:bCs/>
          <w:sz w:val="24"/>
          <w:szCs w:val="24"/>
        </w:rPr>
        <w:t>份额持有人利益优先原则的前提下，行使相关投票权利；</w:t>
      </w:r>
    </w:p>
    <w:p w14:paraId="791B094C" w14:textId="77777777" w:rsidR="001D719D" w:rsidRDefault="000320F6">
      <w:pPr>
        <w:spacing w:line="360" w:lineRule="auto"/>
        <w:ind w:firstLineChars="200" w:firstLine="480"/>
        <w:rPr>
          <w:rFonts w:ascii="宋体" w:hAnsi="宋体" w:cs="宋体"/>
          <w:bCs/>
          <w:sz w:val="24"/>
          <w:szCs w:val="24"/>
        </w:rPr>
      </w:pPr>
      <w:r>
        <w:rPr>
          <w:rFonts w:ascii="宋体" w:hAnsi="宋体" w:cs="宋体"/>
          <w:bCs/>
          <w:sz w:val="24"/>
          <w:szCs w:val="24"/>
        </w:rPr>
        <w:t xml:space="preserve">3、不谋求对上市公司的控股； </w:t>
      </w:r>
    </w:p>
    <w:p w14:paraId="1D409B67" w14:textId="77777777" w:rsidR="001D719D" w:rsidRDefault="000320F6">
      <w:pPr>
        <w:spacing w:line="360" w:lineRule="auto"/>
        <w:ind w:firstLineChars="200" w:firstLine="480"/>
        <w:rPr>
          <w:rFonts w:ascii="宋体" w:hAnsi="宋体" w:cs="宋体"/>
          <w:bCs/>
          <w:sz w:val="24"/>
          <w:szCs w:val="24"/>
        </w:rPr>
      </w:pPr>
      <w:r>
        <w:rPr>
          <w:rFonts w:ascii="宋体" w:hAnsi="宋体" w:cs="宋体"/>
          <w:bCs/>
          <w:sz w:val="24"/>
          <w:szCs w:val="24"/>
        </w:rPr>
        <w:t xml:space="preserve">4、有利于基金财产的安全与增值； </w:t>
      </w:r>
    </w:p>
    <w:p w14:paraId="52967C62" w14:textId="77777777" w:rsidR="001D719D" w:rsidRDefault="000320F6">
      <w:pPr>
        <w:spacing w:line="360" w:lineRule="auto"/>
        <w:ind w:firstLineChars="200" w:firstLine="480"/>
        <w:rPr>
          <w:rFonts w:ascii="宋体" w:hAnsi="宋体" w:cs="宋体"/>
          <w:bCs/>
          <w:sz w:val="24"/>
          <w:szCs w:val="24"/>
        </w:rPr>
      </w:pPr>
      <w:r>
        <w:rPr>
          <w:rFonts w:ascii="宋体" w:hAnsi="宋体" w:cs="宋体"/>
          <w:bCs/>
          <w:sz w:val="24"/>
          <w:szCs w:val="24"/>
        </w:rPr>
        <w:t>5、不通过关联交易为自身、雇员、授权代理人或任何存在利害关系的第三人牟取任何不当利益。</w:t>
      </w:r>
    </w:p>
    <w:p w14:paraId="722E9DC1" w14:textId="77777777" w:rsidR="001D719D" w:rsidRDefault="001D719D">
      <w:pPr>
        <w:spacing w:line="360" w:lineRule="auto"/>
        <w:ind w:firstLineChars="200" w:firstLine="480"/>
        <w:rPr>
          <w:rFonts w:ascii="宋体" w:hAnsi="宋体" w:cs="宋体"/>
          <w:bCs/>
          <w:sz w:val="24"/>
          <w:szCs w:val="24"/>
        </w:rPr>
      </w:pPr>
    </w:p>
    <w:p w14:paraId="0166F35F"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八、</w:t>
      </w:r>
      <w:proofErr w:type="gramStart"/>
      <w:r>
        <w:rPr>
          <w:rFonts w:ascii="宋体" w:hAnsi="宋体" w:cs="宋体" w:hint="eastAsia"/>
          <w:bCs/>
          <w:sz w:val="24"/>
          <w:szCs w:val="24"/>
        </w:rPr>
        <w:t>侧袋机制</w:t>
      </w:r>
      <w:proofErr w:type="gramEnd"/>
      <w:r>
        <w:rPr>
          <w:rFonts w:ascii="宋体" w:hAnsi="宋体" w:cs="宋体" w:hint="eastAsia"/>
          <w:bCs/>
          <w:sz w:val="24"/>
          <w:szCs w:val="24"/>
        </w:rPr>
        <w:t>的实施和投资运作安排</w:t>
      </w:r>
    </w:p>
    <w:p w14:paraId="65933988"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当基金持有特定资产且存在或潜在</w:t>
      </w:r>
      <w:r>
        <w:rPr>
          <w:rFonts w:ascii="宋体" w:hAnsi="宋体" w:cs="宋体"/>
          <w:bCs/>
          <w:sz w:val="24"/>
          <w:szCs w:val="24"/>
        </w:rPr>
        <w:t>大额</w:t>
      </w:r>
      <w:r>
        <w:rPr>
          <w:rFonts w:ascii="宋体" w:hAnsi="宋体" w:cs="宋体" w:hint="eastAsia"/>
          <w:bCs/>
          <w:sz w:val="24"/>
          <w:szCs w:val="24"/>
        </w:rPr>
        <w:t>赎回申请时，根据最大限度保护基金</w:t>
      </w:r>
      <w:r>
        <w:rPr>
          <w:rFonts w:ascii="宋体" w:hAnsi="宋体" w:cs="宋体" w:hint="eastAsia"/>
          <w:bCs/>
          <w:sz w:val="24"/>
          <w:szCs w:val="24"/>
        </w:rPr>
        <w:lastRenderedPageBreak/>
        <w:t>份额持有人利益的原则，基金管理人经与基金托管人协商一致，并咨询会计师事务所意见后，可以依照法律法规及基金合同的约定</w:t>
      </w:r>
      <w:proofErr w:type="gramStart"/>
      <w:r>
        <w:rPr>
          <w:rFonts w:ascii="宋体" w:hAnsi="宋体" w:cs="宋体" w:hint="eastAsia"/>
          <w:bCs/>
          <w:sz w:val="24"/>
          <w:szCs w:val="24"/>
        </w:rPr>
        <w:t>启用侧袋机制</w:t>
      </w:r>
      <w:proofErr w:type="gramEnd"/>
      <w:r>
        <w:rPr>
          <w:rFonts w:ascii="宋体" w:hAnsi="宋体" w:cs="宋体" w:hint="eastAsia"/>
          <w:bCs/>
          <w:sz w:val="24"/>
          <w:szCs w:val="24"/>
        </w:rPr>
        <w:t>。</w:t>
      </w:r>
    </w:p>
    <w:p w14:paraId="5C13152F" w14:textId="77777777" w:rsidR="001D719D" w:rsidRDefault="000320F6">
      <w:pPr>
        <w:spacing w:line="360" w:lineRule="auto"/>
        <w:ind w:firstLineChars="200" w:firstLine="480"/>
        <w:rPr>
          <w:rFonts w:ascii="宋体" w:hAnsi="宋体" w:cs="宋体"/>
          <w:bCs/>
          <w:sz w:val="24"/>
          <w:szCs w:val="24"/>
        </w:rPr>
      </w:pPr>
      <w:proofErr w:type="gramStart"/>
      <w:r>
        <w:rPr>
          <w:rFonts w:ascii="宋体" w:hAnsi="宋体" w:cs="宋体" w:hint="eastAsia"/>
          <w:bCs/>
          <w:sz w:val="24"/>
          <w:szCs w:val="24"/>
        </w:rPr>
        <w:t>侧袋机制</w:t>
      </w:r>
      <w:proofErr w:type="gramEnd"/>
      <w:r>
        <w:rPr>
          <w:rFonts w:ascii="宋体" w:hAnsi="宋体" w:cs="宋体" w:hint="eastAsia"/>
          <w:bCs/>
          <w:sz w:val="24"/>
          <w:szCs w:val="24"/>
        </w:rPr>
        <w:t>实施期间，本部分约定的投资组合比例、投资策略、组合限制、业绩比较基准、风险收益特征等约定仅</w:t>
      </w:r>
      <w:proofErr w:type="gramStart"/>
      <w:r>
        <w:rPr>
          <w:rFonts w:ascii="宋体" w:hAnsi="宋体" w:cs="宋体" w:hint="eastAsia"/>
          <w:bCs/>
          <w:sz w:val="24"/>
          <w:szCs w:val="24"/>
        </w:rPr>
        <w:t>适用于主袋账户</w:t>
      </w:r>
      <w:proofErr w:type="gramEnd"/>
      <w:r>
        <w:rPr>
          <w:rFonts w:ascii="宋体" w:hAnsi="宋体" w:cs="宋体" w:hint="eastAsia"/>
          <w:bCs/>
          <w:sz w:val="24"/>
          <w:szCs w:val="24"/>
        </w:rPr>
        <w:t>。</w:t>
      </w:r>
    </w:p>
    <w:p w14:paraId="63209E43" w14:textId="77777777" w:rsidR="001D719D" w:rsidRDefault="000320F6">
      <w:pPr>
        <w:spacing w:line="360" w:lineRule="auto"/>
        <w:ind w:firstLineChars="200" w:firstLine="480"/>
        <w:rPr>
          <w:rFonts w:ascii="宋体" w:hAnsi="宋体" w:cs="宋体"/>
          <w:bCs/>
          <w:sz w:val="24"/>
          <w:szCs w:val="24"/>
        </w:rPr>
      </w:pPr>
      <w:proofErr w:type="gramStart"/>
      <w:r>
        <w:rPr>
          <w:rFonts w:ascii="宋体" w:hAnsi="宋体" w:cs="宋体" w:hint="eastAsia"/>
          <w:bCs/>
          <w:sz w:val="24"/>
          <w:szCs w:val="24"/>
        </w:rPr>
        <w:t>侧袋账户</w:t>
      </w:r>
      <w:proofErr w:type="gramEnd"/>
      <w:r>
        <w:rPr>
          <w:rFonts w:ascii="宋体" w:hAnsi="宋体" w:cs="宋体" w:hint="eastAsia"/>
          <w:bCs/>
          <w:sz w:val="24"/>
          <w:szCs w:val="24"/>
        </w:rPr>
        <w:t>的实施条件、实施程序、运作安排、投资安排、特定资产的处置变现和支付等对投资者权益有重大影响的事项详见招募说明书的规定。</w:t>
      </w:r>
    </w:p>
    <w:p w14:paraId="756469A5" w14:textId="77777777" w:rsidR="001D719D" w:rsidRDefault="001D719D">
      <w:pPr>
        <w:spacing w:line="360" w:lineRule="auto"/>
        <w:ind w:firstLineChars="200" w:firstLine="480"/>
        <w:rPr>
          <w:rFonts w:ascii="宋体" w:hAnsi="宋体" w:cs="宋体"/>
          <w:bCs/>
          <w:sz w:val="24"/>
          <w:szCs w:val="24"/>
        </w:rPr>
      </w:pPr>
    </w:p>
    <w:p w14:paraId="2835E211" w14:textId="77777777" w:rsidR="001D719D" w:rsidRDefault="000320F6">
      <w:pPr>
        <w:widowControl/>
        <w:jc w:val="left"/>
        <w:rPr>
          <w:rFonts w:ascii="宋体" w:hAnsi="宋体" w:cs="宋体"/>
          <w:bCs/>
          <w:sz w:val="24"/>
          <w:szCs w:val="24"/>
        </w:rPr>
      </w:pPr>
      <w:bookmarkStart w:id="281" w:name="_Toc93226145"/>
      <w:bookmarkStart w:id="282" w:name="_Toc92662704"/>
      <w:bookmarkStart w:id="283" w:name="_Toc128310496"/>
      <w:bookmarkStart w:id="284" w:name="_Toc32030"/>
      <w:bookmarkStart w:id="285" w:name="_Toc20102"/>
      <w:bookmarkStart w:id="286" w:name="_Toc26114"/>
      <w:bookmarkStart w:id="287" w:name="_Toc29561"/>
      <w:bookmarkStart w:id="288" w:name="_Toc24474"/>
      <w:bookmarkStart w:id="289" w:name="_Toc21642"/>
      <w:bookmarkStart w:id="290" w:name="_Toc18000"/>
      <w:bookmarkStart w:id="291" w:name="_Toc139991743"/>
      <w:bookmarkStart w:id="292" w:name="_Toc31611"/>
      <w:bookmarkStart w:id="293" w:name="_Toc141703893"/>
      <w:bookmarkStart w:id="294" w:name="_Toc3054"/>
      <w:bookmarkStart w:id="295" w:name="_Toc20782"/>
      <w:r>
        <w:rPr>
          <w:rFonts w:ascii="宋体" w:hAnsi="宋体" w:cs="宋体"/>
          <w:bCs/>
          <w:sz w:val="24"/>
          <w:szCs w:val="24"/>
        </w:rPr>
        <w:br w:type="page"/>
      </w:r>
    </w:p>
    <w:p w14:paraId="362E7B38" w14:textId="77777777" w:rsidR="001D719D" w:rsidRDefault="000320F6">
      <w:pPr>
        <w:pStyle w:val="1"/>
        <w:spacing w:before="0" w:after="0"/>
        <w:jc w:val="center"/>
        <w:rPr>
          <w:rFonts w:hAnsi="宋体" w:cs="宋体"/>
          <w:color w:val="auto"/>
          <w:sz w:val="30"/>
        </w:rPr>
      </w:pPr>
      <w:bookmarkStart w:id="296" w:name="_Toc53490575"/>
      <w:bookmarkEnd w:id="281"/>
      <w:bookmarkEnd w:id="282"/>
      <w:r>
        <w:rPr>
          <w:rFonts w:hAnsi="宋体" w:cs="宋体" w:hint="eastAsia"/>
          <w:color w:val="auto"/>
          <w:sz w:val="30"/>
        </w:rPr>
        <w:lastRenderedPageBreak/>
        <w:t xml:space="preserve">第十三部分 </w:t>
      </w:r>
      <w:r>
        <w:rPr>
          <w:rFonts w:hAnsi="宋体" w:cs="宋体"/>
          <w:color w:val="auto"/>
          <w:sz w:val="30"/>
        </w:rPr>
        <w:t xml:space="preserve"> </w:t>
      </w:r>
      <w:r>
        <w:rPr>
          <w:rFonts w:hAnsi="宋体" w:cs="宋体" w:hint="eastAsia"/>
          <w:color w:val="auto"/>
          <w:sz w:val="30"/>
        </w:rPr>
        <w:t>基金的财产</w:t>
      </w:r>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p w14:paraId="3039F367" w14:textId="77777777" w:rsidR="001D719D" w:rsidRDefault="001D719D">
      <w:pPr>
        <w:spacing w:line="360" w:lineRule="auto"/>
        <w:ind w:firstLineChars="200" w:firstLine="480"/>
        <w:rPr>
          <w:rFonts w:ascii="宋体" w:hAnsi="宋体" w:cs="宋体"/>
          <w:bCs/>
          <w:sz w:val="24"/>
        </w:rPr>
      </w:pPr>
    </w:p>
    <w:p w14:paraId="3A3B8B0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一、基金资产总值</w:t>
      </w:r>
    </w:p>
    <w:p w14:paraId="1950CEB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基金资产总值是基金拥有的各类有价证券、证券投资基金、银行存款本息、基金应收申购款及其他资产的价值总和。</w:t>
      </w:r>
    </w:p>
    <w:p w14:paraId="4C169659" w14:textId="77777777" w:rsidR="001D719D" w:rsidRDefault="001D719D">
      <w:pPr>
        <w:spacing w:line="360" w:lineRule="auto"/>
        <w:ind w:firstLineChars="200" w:firstLine="480"/>
        <w:rPr>
          <w:rFonts w:ascii="宋体" w:hAnsi="宋体" w:cs="宋体"/>
          <w:bCs/>
          <w:sz w:val="24"/>
        </w:rPr>
      </w:pPr>
    </w:p>
    <w:p w14:paraId="1992AEB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二、基金资产净值</w:t>
      </w:r>
    </w:p>
    <w:p w14:paraId="2B44BEC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基金资产净值是指基金资产总值减去基金负债后的价值。</w:t>
      </w:r>
    </w:p>
    <w:p w14:paraId="0756AEA9" w14:textId="77777777" w:rsidR="001D719D" w:rsidRDefault="001D719D">
      <w:pPr>
        <w:spacing w:line="360" w:lineRule="auto"/>
        <w:ind w:firstLineChars="200" w:firstLine="480"/>
        <w:rPr>
          <w:rFonts w:ascii="宋体" w:hAnsi="宋体" w:cs="宋体"/>
          <w:bCs/>
          <w:sz w:val="24"/>
        </w:rPr>
      </w:pPr>
    </w:p>
    <w:p w14:paraId="237733E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三、基金财产的账户</w:t>
      </w:r>
    </w:p>
    <w:p w14:paraId="2F0E183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托管人根据相关法律法规、规范性文件为本基金开立基金账户、资金账户、证券账户以及投资所需的其他专用账户。开立的基金专用账户与基金管理人、基金托管人、基金销售机构和基金登记机构自有的财产账户以及其他基金财产账户相独立。</w:t>
      </w:r>
      <w:bookmarkStart w:id="297" w:name="_Hlt88841837"/>
      <w:bookmarkEnd w:id="297"/>
    </w:p>
    <w:p w14:paraId="4AC35815" w14:textId="77777777" w:rsidR="001D719D" w:rsidRDefault="001D719D">
      <w:pPr>
        <w:spacing w:line="360" w:lineRule="auto"/>
        <w:ind w:firstLineChars="200" w:firstLine="480"/>
        <w:rPr>
          <w:rFonts w:ascii="宋体" w:hAnsi="宋体" w:cs="宋体"/>
          <w:bCs/>
          <w:sz w:val="24"/>
        </w:rPr>
      </w:pPr>
    </w:p>
    <w:p w14:paraId="43170BA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四、基金财产的保管和处分</w:t>
      </w:r>
      <w:bookmarkStart w:id="298" w:name="_Hlt88900062"/>
      <w:bookmarkEnd w:id="298"/>
    </w:p>
    <w:p w14:paraId="6625C57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Pr>
          <w:rFonts w:ascii="宋体" w:hAnsi="宋体" w:cs="宋体" w:hint="eastAsia"/>
          <w:bCs/>
          <w:sz w:val="24"/>
        </w:rPr>
        <w:t>律法规</w:t>
      </w:r>
      <w:proofErr w:type="gramEnd"/>
      <w:r>
        <w:rPr>
          <w:rFonts w:ascii="宋体" w:hAnsi="宋体" w:cs="宋体" w:hint="eastAsia"/>
          <w:bCs/>
          <w:sz w:val="24"/>
        </w:rPr>
        <w:t>和《基金合同》的规定处分外，基金财产不得被处分。</w:t>
      </w:r>
    </w:p>
    <w:p w14:paraId="5215B6A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Pr>
          <w:rFonts w:ascii="宋体" w:hAnsi="宋体" w:cs="宋体" w:hint="eastAsia"/>
          <w:bCs/>
          <w:sz w:val="24"/>
        </w:rPr>
        <w:t>抵销</w:t>
      </w:r>
      <w:proofErr w:type="gramEnd"/>
      <w:r>
        <w:rPr>
          <w:rFonts w:ascii="宋体" w:hAnsi="宋体" w:cs="宋体" w:hint="eastAsia"/>
          <w:bCs/>
          <w:sz w:val="24"/>
        </w:rPr>
        <w:t>；基金管理人管理运作不同基金的基金财产所产生的债权债务不得相互</w:t>
      </w:r>
      <w:proofErr w:type="gramStart"/>
      <w:r>
        <w:rPr>
          <w:rFonts w:ascii="宋体" w:hAnsi="宋体" w:cs="宋体" w:hint="eastAsia"/>
          <w:bCs/>
          <w:sz w:val="24"/>
        </w:rPr>
        <w:t>抵销</w:t>
      </w:r>
      <w:proofErr w:type="gramEnd"/>
      <w:r>
        <w:rPr>
          <w:rFonts w:ascii="宋体" w:hAnsi="宋体" w:cs="宋体" w:hint="eastAsia"/>
          <w:bCs/>
          <w:sz w:val="24"/>
        </w:rPr>
        <w:t>。非因基金财产本身承担的债务，不得对基金财产强制执行。</w:t>
      </w:r>
    </w:p>
    <w:p w14:paraId="260E177D" w14:textId="77777777" w:rsidR="001D719D" w:rsidRDefault="000320F6">
      <w:pPr>
        <w:pStyle w:val="1"/>
        <w:spacing w:before="0" w:after="0"/>
        <w:jc w:val="center"/>
        <w:rPr>
          <w:rFonts w:hAnsi="宋体" w:cs="宋体"/>
          <w:color w:val="auto"/>
          <w:sz w:val="30"/>
        </w:rPr>
      </w:pPr>
      <w:r>
        <w:rPr>
          <w:rFonts w:hAnsi="宋体" w:cs="宋体"/>
          <w:b w:val="0"/>
          <w:bCs/>
          <w:color w:val="auto"/>
          <w:kern w:val="44"/>
          <w:sz w:val="21"/>
        </w:rPr>
        <w:br w:type="page"/>
      </w:r>
      <w:bookmarkStart w:id="299" w:name="_Toc27832"/>
      <w:bookmarkStart w:id="300" w:name="_Toc31917"/>
      <w:bookmarkStart w:id="301" w:name="_Toc17782"/>
      <w:bookmarkStart w:id="302" w:name="_Toc7802"/>
      <w:bookmarkStart w:id="303" w:name="_Toc53490576"/>
      <w:bookmarkStart w:id="304" w:name="_Toc19714"/>
      <w:bookmarkStart w:id="305" w:name="_Toc871"/>
      <w:bookmarkStart w:id="306" w:name="_Toc139991744"/>
      <w:bookmarkStart w:id="307" w:name="_Toc141703894"/>
      <w:r>
        <w:rPr>
          <w:rFonts w:hAnsi="宋体" w:cs="宋体" w:hint="eastAsia"/>
          <w:color w:val="auto"/>
          <w:sz w:val="30"/>
        </w:rPr>
        <w:lastRenderedPageBreak/>
        <w:t xml:space="preserve">第十四部分 </w:t>
      </w:r>
      <w:r>
        <w:rPr>
          <w:rFonts w:hAnsi="宋体" w:cs="宋体"/>
          <w:color w:val="auto"/>
          <w:sz w:val="30"/>
        </w:rPr>
        <w:t xml:space="preserve"> </w:t>
      </w:r>
      <w:r>
        <w:rPr>
          <w:rFonts w:hAnsi="宋体" w:cs="宋体" w:hint="eastAsia"/>
          <w:color w:val="auto"/>
          <w:sz w:val="30"/>
        </w:rPr>
        <w:t>基金资产估值</w:t>
      </w:r>
      <w:bookmarkEnd w:id="299"/>
      <w:bookmarkEnd w:id="300"/>
      <w:bookmarkEnd w:id="301"/>
      <w:bookmarkEnd w:id="302"/>
      <w:bookmarkEnd w:id="303"/>
      <w:bookmarkEnd w:id="304"/>
      <w:bookmarkEnd w:id="305"/>
    </w:p>
    <w:p w14:paraId="05A7EDEE" w14:textId="77777777" w:rsidR="001D719D" w:rsidRDefault="001D719D">
      <w:pPr>
        <w:spacing w:line="360" w:lineRule="auto"/>
        <w:ind w:firstLineChars="200" w:firstLine="480"/>
        <w:rPr>
          <w:rFonts w:ascii="宋体" w:hAnsi="宋体" w:cs="宋体"/>
          <w:bCs/>
          <w:sz w:val="24"/>
        </w:rPr>
      </w:pPr>
    </w:p>
    <w:p w14:paraId="165F7CEF" w14:textId="77777777" w:rsidR="001D719D" w:rsidRDefault="000320F6">
      <w:pPr>
        <w:spacing w:line="360" w:lineRule="auto"/>
        <w:ind w:firstLineChars="200" w:firstLine="480"/>
        <w:rPr>
          <w:rFonts w:ascii="宋体" w:hAnsi="宋体" w:cs="宋体"/>
          <w:bCs/>
          <w:sz w:val="24"/>
        </w:rPr>
      </w:pPr>
      <w:bookmarkStart w:id="308" w:name="_Toc139991745"/>
      <w:bookmarkStart w:id="309" w:name="_Toc32046"/>
      <w:bookmarkStart w:id="310" w:name="_Toc141703895"/>
      <w:bookmarkEnd w:id="306"/>
      <w:bookmarkEnd w:id="307"/>
      <w:r>
        <w:rPr>
          <w:rFonts w:ascii="宋体" w:hAnsi="宋体" w:cs="宋体" w:hint="eastAsia"/>
          <w:bCs/>
          <w:sz w:val="24"/>
        </w:rPr>
        <w:t>一、估值日</w:t>
      </w:r>
    </w:p>
    <w:p w14:paraId="68489C8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本基金的估值日为本基金相关的证券交易场所的交易日以及国家法律法规规定需要对外披露基金净值的</w:t>
      </w:r>
      <w:proofErr w:type="gramStart"/>
      <w:r>
        <w:rPr>
          <w:rFonts w:ascii="宋体" w:hAnsi="宋体" w:cs="宋体" w:hint="eastAsia"/>
          <w:bCs/>
          <w:sz w:val="24"/>
        </w:rPr>
        <w:t>非交易</w:t>
      </w:r>
      <w:proofErr w:type="gramEnd"/>
      <w:r>
        <w:rPr>
          <w:rFonts w:ascii="宋体" w:hAnsi="宋体" w:cs="宋体" w:hint="eastAsia"/>
          <w:bCs/>
          <w:sz w:val="24"/>
        </w:rPr>
        <w:t>日。</w:t>
      </w:r>
    </w:p>
    <w:p w14:paraId="44A93690" w14:textId="77777777" w:rsidR="001D719D" w:rsidRDefault="001D719D">
      <w:pPr>
        <w:spacing w:line="360" w:lineRule="auto"/>
        <w:ind w:firstLineChars="200" w:firstLine="480"/>
        <w:rPr>
          <w:rFonts w:ascii="宋体" w:hAnsi="宋体" w:cs="宋体"/>
          <w:bCs/>
          <w:sz w:val="24"/>
        </w:rPr>
      </w:pPr>
    </w:p>
    <w:p w14:paraId="2A9F1E8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二、估值对象</w:t>
      </w:r>
    </w:p>
    <w:p w14:paraId="35624628" w14:textId="77777777" w:rsidR="001D719D" w:rsidRDefault="000320F6">
      <w:pPr>
        <w:spacing w:line="360" w:lineRule="auto"/>
        <w:ind w:firstLineChars="200" w:firstLine="480"/>
        <w:rPr>
          <w:rFonts w:ascii="宋体" w:hAnsi="宋体" w:cs="宋体"/>
          <w:bCs/>
          <w:sz w:val="24"/>
        </w:rPr>
      </w:pPr>
      <w:bookmarkStart w:id="311" w:name="_Hlk35607095"/>
      <w:r>
        <w:rPr>
          <w:rFonts w:ascii="宋体" w:hAnsi="宋体" w:cs="宋体" w:hint="eastAsia"/>
          <w:bCs/>
          <w:sz w:val="24"/>
        </w:rPr>
        <w:t>基金所拥有的股票、基金份额、债券、资产支持证券等各类有价证券和银行存款本息、应收款项、备付金、保证金和其它资产及负债。</w:t>
      </w:r>
      <w:bookmarkEnd w:id="311"/>
    </w:p>
    <w:p w14:paraId="162A39B6" w14:textId="77777777" w:rsidR="001D719D" w:rsidRDefault="001D719D">
      <w:pPr>
        <w:spacing w:line="360" w:lineRule="auto"/>
        <w:ind w:firstLineChars="200" w:firstLine="480"/>
        <w:rPr>
          <w:rFonts w:ascii="宋体" w:hAnsi="宋体" w:cs="宋体"/>
          <w:bCs/>
          <w:sz w:val="24"/>
        </w:rPr>
      </w:pPr>
    </w:p>
    <w:p w14:paraId="6CF4B20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三、估值原则</w:t>
      </w:r>
    </w:p>
    <w:p w14:paraId="025F08F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基金管理人在确定相关金融资产和金融负债的公允价值时，应符合《企业会计准则》、监管部门有关规定。</w:t>
      </w:r>
    </w:p>
    <w:p w14:paraId="12E6E13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3E59CDE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163CCAC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353BB5B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（三）如经济环境发生重大变化或证券发行人发生影响证券价格的重大事件，</w:t>
      </w:r>
      <w:r>
        <w:rPr>
          <w:rFonts w:ascii="宋体" w:hAnsi="宋体" w:cs="宋体" w:hint="eastAsia"/>
          <w:bCs/>
          <w:sz w:val="24"/>
        </w:rPr>
        <w:lastRenderedPageBreak/>
        <w:t>使潜在估值调整对前一估值日的基金资产净值的影响在</w:t>
      </w:r>
      <w:r>
        <w:rPr>
          <w:rFonts w:ascii="宋体" w:hAnsi="宋体" w:cs="宋体"/>
          <w:bCs/>
          <w:sz w:val="24"/>
        </w:rPr>
        <w:t>0.25%以上的，应对估值进行调整并确定公允价值。</w:t>
      </w:r>
    </w:p>
    <w:p w14:paraId="4EB718A1" w14:textId="77777777" w:rsidR="001D719D" w:rsidRDefault="001D719D">
      <w:pPr>
        <w:spacing w:line="360" w:lineRule="auto"/>
        <w:ind w:firstLineChars="200" w:firstLine="480"/>
        <w:rPr>
          <w:rFonts w:ascii="宋体" w:hAnsi="宋体" w:cs="宋体"/>
          <w:bCs/>
          <w:sz w:val="24"/>
        </w:rPr>
      </w:pPr>
    </w:p>
    <w:p w14:paraId="6138A89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四、估值方法</w:t>
      </w:r>
    </w:p>
    <w:p w14:paraId="55A86300" w14:textId="77777777" w:rsidR="001D719D" w:rsidRDefault="000320F6">
      <w:pPr>
        <w:spacing w:line="360" w:lineRule="auto"/>
        <w:ind w:firstLineChars="200" w:firstLine="480"/>
        <w:rPr>
          <w:rFonts w:ascii="宋体" w:hAnsi="宋体" w:cs="宋体"/>
          <w:bCs/>
          <w:sz w:val="24"/>
        </w:rPr>
      </w:pPr>
      <w:bookmarkStart w:id="312" w:name="_Hlk35607172"/>
      <w:r>
        <w:rPr>
          <w:rFonts w:ascii="宋体" w:hAnsi="宋体" w:cs="宋体" w:hint="eastAsia"/>
          <w:bCs/>
          <w:sz w:val="24"/>
        </w:rPr>
        <w:t>1、基金的估值</w:t>
      </w:r>
    </w:p>
    <w:p w14:paraId="37EACF0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（1）非上市基金的估值</w:t>
      </w:r>
    </w:p>
    <w:p w14:paraId="46159CE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 xml:space="preserve">1）投资于境内非货币市场基金，按所投资基金估值日的份额净值估值。 </w:t>
      </w:r>
    </w:p>
    <w:p w14:paraId="4630534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投资于境内货币市场基金，如基金管理人披露万份收益，则按所投资基金前一估值日后至估值日期间（含节假日）的万份收益计提估值日基金收益；如基金管理人披露份额净值，则按所投资基金的基金管理人披露的估值日份额净值估值。</w:t>
      </w:r>
    </w:p>
    <w:p w14:paraId="46F8C2E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（2）交易所上市基金的估值</w:t>
      </w:r>
    </w:p>
    <w:p w14:paraId="505B1E5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1）投资于交易所交易型开放式指数基金（ETF基金，不含ETF联接基金），按估值日所投资基金的收盘价进行估值。</w:t>
      </w:r>
    </w:p>
    <w:p w14:paraId="52A8EA4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2）投资于境内上市开放式基金（LOF），按所投资基金估值日的份额净值进行估值。</w:t>
      </w:r>
    </w:p>
    <w:p w14:paraId="3531198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3）投资于境内上市定期开放式基金、封闭式基金，按估值日所投资基金的收盘价进行估值。</w:t>
      </w:r>
    </w:p>
    <w:p w14:paraId="37AD71E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4）投资于境内上市交易型货币市场基金，如基金管理人披露份额净值，则按所投资基金的基金管理人披露的估值日份额净值进行估值；如基金管理人披露万份（百份）收益，则按所投资基金前一估值日后至估值日期间（含节假日）的万份（百份）收益计提估值日基金收益。</w:t>
      </w:r>
    </w:p>
    <w:p w14:paraId="13F6F87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w:t>
      </w:r>
      <w:proofErr w:type="gramStart"/>
      <w:r>
        <w:rPr>
          <w:rFonts w:ascii="宋体" w:hAnsi="宋体" w:cs="宋体" w:hint="eastAsia"/>
          <w:bCs/>
          <w:sz w:val="24"/>
        </w:rPr>
        <w:t>如遇所投资</w:t>
      </w:r>
      <w:proofErr w:type="gramEnd"/>
      <w:r>
        <w:rPr>
          <w:rFonts w:ascii="宋体" w:hAnsi="宋体" w:cs="宋体" w:hint="eastAsia"/>
          <w:bCs/>
          <w:sz w:val="24"/>
        </w:rPr>
        <w:t>基金不公布基金份额净值、进行折算或拆分、估值日无交易等特殊情况，基金管理人根据以下原则进行估值：</w:t>
      </w:r>
    </w:p>
    <w:p w14:paraId="04A7CA4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1）以所投资基金的基金份额净值估值的，若所投资基金与本基金估值频率一致但未公布估值日基金份额净值，按其最近公布的基金份额净值为基础估值。</w:t>
      </w:r>
    </w:p>
    <w:p w14:paraId="3406AFE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以所投资基金的收盘价估值的，若估值日无交易，且最近交易日后经济环境未发生重大变化，以最近交易日的收盘价估值；如最近交易日后经济环境发生了重大变化的，可使用最新的基金份额净值或参考类似投资品种的现行市价及</w:t>
      </w:r>
      <w:r>
        <w:rPr>
          <w:rFonts w:ascii="宋体" w:hAnsi="宋体" w:cs="宋体" w:hint="eastAsia"/>
          <w:bCs/>
          <w:sz w:val="24"/>
        </w:rPr>
        <w:lastRenderedPageBreak/>
        <w:t>重大变化因素，调整最近交易市价，确定公允价值。</w:t>
      </w:r>
    </w:p>
    <w:p w14:paraId="7F95E7C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3）如果所投资基金前一估值日至估值日期间发生分红除权、折算或拆分，基金管理人应根据基金份额净值或收盘价、单位基金份额分红金额、折算拆分比例、持仓份额等因素合理确定公允价值。</w:t>
      </w:r>
    </w:p>
    <w:p w14:paraId="34EADC5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w:t>
      </w:r>
      <w:r>
        <w:rPr>
          <w:rFonts w:ascii="宋体" w:hAnsi="宋体" w:cs="宋体"/>
          <w:bCs/>
          <w:sz w:val="24"/>
        </w:rPr>
        <w:t>、证券交易所上市的有价证券的估值</w:t>
      </w:r>
      <w:r>
        <w:rPr>
          <w:rFonts w:ascii="宋体" w:hAnsi="宋体" w:cs="宋体" w:hint="eastAsia"/>
          <w:bCs/>
          <w:sz w:val="24"/>
        </w:rPr>
        <w:t>（不包括基金）</w:t>
      </w:r>
    </w:p>
    <w:p w14:paraId="311313D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1）交易所上市的有价证券</w:t>
      </w:r>
      <w:r>
        <w:rPr>
          <w:rFonts w:ascii="宋体" w:hAnsi="宋体" w:cs="宋体" w:hint="eastAsia"/>
          <w:bCs/>
          <w:sz w:val="24"/>
        </w:rPr>
        <w:t>，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43EC5DE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（2）交易所上市交易或挂牌转让的不含</w:t>
      </w:r>
      <w:proofErr w:type="gramStart"/>
      <w:r>
        <w:rPr>
          <w:rFonts w:ascii="宋体" w:hAnsi="宋体" w:cs="宋体" w:hint="eastAsia"/>
          <w:bCs/>
          <w:sz w:val="24"/>
        </w:rPr>
        <w:t>权固定</w:t>
      </w:r>
      <w:proofErr w:type="gramEnd"/>
      <w:r>
        <w:rPr>
          <w:rFonts w:ascii="宋体" w:hAnsi="宋体" w:cs="宋体" w:hint="eastAsia"/>
          <w:bCs/>
          <w:sz w:val="24"/>
        </w:rPr>
        <w:t>收益品种，选取估值日第三方估值机构提供的相应品种当日的估值净价进行估值；</w:t>
      </w:r>
    </w:p>
    <w:p w14:paraId="5DDBD92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w:t>
      </w:r>
      <w:bookmarkStart w:id="313" w:name="_Hlk27420611"/>
      <w:r>
        <w:rPr>
          <w:rFonts w:ascii="宋体" w:hAnsi="宋体" w:cs="宋体" w:hint="eastAsia"/>
          <w:bCs/>
          <w:sz w:val="24"/>
        </w:rPr>
        <w:t>交易所上市交易或挂牌转让的含</w:t>
      </w:r>
      <w:proofErr w:type="gramStart"/>
      <w:r>
        <w:rPr>
          <w:rFonts w:ascii="宋体" w:hAnsi="宋体" w:cs="宋体" w:hint="eastAsia"/>
          <w:bCs/>
          <w:sz w:val="24"/>
        </w:rPr>
        <w:t>权固定</w:t>
      </w:r>
      <w:proofErr w:type="gramEnd"/>
      <w:r>
        <w:rPr>
          <w:rFonts w:ascii="宋体" w:hAnsi="宋体" w:cs="宋体" w:hint="eastAsia"/>
          <w:bCs/>
          <w:sz w:val="24"/>
        </w:rPr>
        <w:t>收益品种，选取估值日第三方估值机构提供的相应品种当日的唯一估值净价或推荐估值净价进行估值；</w:t>
      </w:r>
      <w:bookmarkEnd w:id="313"/>
    </w:p>
    <w:p w14:paraId="5626DD1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（4）</w:t>
      </w:r>
      <w:bookmarkStart w:id="314" w:name="_Hlk27420644"/>
      <w:r>
        <w:rPr>
          <w:rFonts w:ascii="宋体" w:hAnsi="宋体" w:cs="宋体" w:hint="eastAsia"/>
          <w:bCs/>
          <w:sz w:val="24"/>
        </w:rPr>
        <w:t>交易所上市交易的可转换债券以每日收盘价作为估值全价</w:t>
      </w:r>
      <w:bookmarkEnd w:id="314"/>
      <w:r>
        <w:rPr>
          <w:rFonts w:ascii="宋体" w:hAnsi="宋体" w:cs="宋体" w:hint="eastAsia"/>
          <w:bCs/>
          <w:sz w:val="24"/>
        </w:rPr>
        <w:t>；</w:t>
      </w:r>
    </w:p>
    <w:p w14:paraId="2BFCF4C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w:t>
      </w:r>
      <w:bookmarkStart w:id="315" w:name="_Hlk27420675"/>
      <w:r>
        <w:rPr>
          <w:rFonts w:ascii="宋体" w:hAnsi="宋体" w:cs="宋体" w:hint="eastAsia"/>
          <w:bCs/>
          <w:sz w:val="24"/>
        </w:rPr>
        <w:t>交易所上市不存在活跃市场的有价证券，采用估值技术确定公允价值。交易所市场挂牌转让的资产支持证券，采用估值技术确定公允价值；在估值技术难以可靠计量公允价值的情况下，按成本估值</w:t>
      </w:r>
      <w:bookmarkEnd w:id="315"/>
      <w:r>
        <w:rPr>
          <w:rFonts w:ascii="宋体" w:hAnsi="宋体" w:cs="宋体" w:hint="eastAsia"/>
          <w:bCs/>
          <w:sz w:val="24"/>
        </w:rPr>
        <w:t>；</w:t>
      </w:r>
    </w:p>
    <w:p w14:paraId="22484B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3、处于未上市期间的有价证券应区分如下情况处理：</w:t>
      </w:r>
    </w:p>
    <w:p w14:paraId="4A91679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）送股、转增股、配股和公开增发的新股，按估值日在证券交易所挂牌的同一股票的估值方法估值；该日无交易的，以最近一日的市价（收盘价）估值；</w:t>
      </w:r>
    </w:p>
    <w:p w14:paraId="4740F84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2）首次公开发行未上市的股票、债券</w:t>
      </w:r>
      <w:r>
        <w:rPr>
          <w:rFonts w:ascii="宋体" w:hAnsi="宋体" w:cs="宋体" w:hint="eastAsia"/>
          <w:bCs/>
          <w:sz w:val="24"/>
        </w:rPr>
        <w:t>，采用估值技术确定公允价值，在估值技术难以可靠计量公允价值的情况下，按成本估值；</w:t>
      </w:r>
    </w:p>
    <w:p w14:paraId="2282B55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bookmarkStart w:id="316" w:name="_Hlk27420933"/>
      <w:r>
        <w:rPr>
          <w:rFonts w:ascii="宋体" w:hAnsi="宋体" w:cs="宋体"/>
          <w:bCs/>
          <w:sz w:val="24"/>
        </w:rPr>
        <w:t>在发行时明确一定期限限售期的股票，包括但不限于非公开发行股票、首次公开发行股票时公司股东公开发售股份、通过大宗交易取得的带限售期的股票等，不包括停牌、新发行未上市、回购交易中的质押</w:t>
      </w:r>
      <w:proofErr w:type="gramStart"/>
      <w:r>
        <w:rPr>
          <w:rFonts w:ascii="宋体" w:hAnsi="宋体" w:cs="宋体"/>
          <w:bCs/>
          <w:sz w:val="24"/>
        </w:rPr>
        <w:t>券</w:t>
      </w:r>
      <w:proofErr w:type="gramEnd"/>
      <w:r>
        <w:rPr>
          <w:rFonts w:ascii="宋体" w:hAnsi="宋体" w:cs="宋体"/>
          <w:bCs/>
          <w:sz w:val="24"/>
        </w:rPr>
        <w:t>等流通受限股票，按监管机构或行业协会有关规定确定公允价值；</w:t>
      </w:r>
      <w:bookmarkEnd w:id="316"/>
    </w:p>
    <w:p w14:paraId="0B7448E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）对在交易所市场发行未上市或未挂牌转让的债券，</w:t>
      </w:r>
      <w:bookmarkStart w:id="317" w:name="_Hlk27421002"/>
      <w:r>
        <w:rPr>
          <w:rFonts w:ascii="宋体" w:hAnsi="宋体" w:cs="宋体" w:hint="eastAsia"/>
          <w:bCs/>
          <w:sz w:val="24"/>
        </w:rPr>
        <w:t>对存在活跃市场的</w:t>
      </w:r>
      <w:r>
        <w:rPr>
          <w:rFonts w:ascii="宋体" w:hAnsi="宋体" w:cs="宋体" w:hint="eastAsia"/>
          <w:bCs/>
          <w:sz w:val="24"/>
        </w:rPr>
        <w:lastRenderedPageBreak/>
        <w:t>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bookmarkEnd w:id="317"/>
    </w:p>
    <w:p w14:paraId="071DFF3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w:t>
      </w:r>
      <w:bookmarkStart w:id="318" w:name="_Hlk27421027"/>
      <w:r>
        <w:rPr>
          <w:rFonts w:ascii="宋体" w:hAnsi="宋体" w:cs="宋体" w:hint="eastAsia"/>
          <w:bCs/>
          <w:sz w:val="24"/>
        </w:rPr>
        <w:t>对全国银行间市场上不含权的固定收益品种，按照第三方估值机构提供的相应品种当日的估值净价估值。对银行间市场上含权的固定收益品种，按照第三方估值机构提供的相应品种当日的唯一估值净价或推荐估值净价估值。对于含投资人回售权的固定收益品种，回售登记期截止日（含当日）后未行使回售权的按照长待偿期所对应的价格进行估值。对银行间市场未上市，且第三方估值机构未提供估值价格的债券，按成本估值。</w:t>
      </w:r>
      <w:bookmarkEnd w:id="318"/>
    </w:p>
    <w:p w14:paraId="24D4C26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5、同一债券同时在两个或两个以上市场交易的，按债券所处的市场分别估值。</w:t>
      </w:r>
    </w:p>
    <w:p w14:paraId="11322EE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w:t>
      </w:r>
      <w:r>
        <w:rPr>
          <w:rFonts w:ascii="宋体" w:hAnsi="宋体" w:cs="宋体" w:hint="eastAsia"/>
          <w:bCs/>
          <w:sz w:val="24"/>
        </w:rPr>
        <w:t>、汇率估值方法</w:t>
      </w:r>
    </w:p>
    <w:p w14:paraId="4D3E0CB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估值计算中涉及港币对人民币汇率的，将依据下列信息提供机构所提供的汇率为基准：当日中国人民银行公布的人民币与港币的中间价。若无法取得上述汇率价格信息时，以基金托管人所提供的合理公开外汇市场交易价格为准。</w:t>
      </w:r>
    </w:p>
    <w:p w14:paraId="607A962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7</w:t>
      </w:r>
      <w:r>
        <w:rPr>
          <w:rFonts w:ascii="宋体" w:hAnsi="宋体" w:cs="宋体" w:hint="eastAsia"/>
          <w:bCs/>
          <w:sz w:val="24"/>
        </w:rPr>
        <w:t>、</w:t>
      </w:r>
      <w:bookmarkStart w:id="319" w:name="_Hlk27421082"/>
      <w:r>
        <w:rPr>
          <w:rFonts w:ascii="宋体" w:hAnsi="宋体" w:cs="宋体" w:hint="eastAsia"/>
          <w:bCs/>
          <w:sz w:val="24"/>
        </w:rPr>
        <w:t>基金持有的银行定期存款或通知存款以本金列示，按协议或合同利率逐日确认利</w:t>
      </w:r>
      <w:r>
        <w:rPr>
          <w:rFonts w:ascii="宋体" w:hAnsi="宋体" w:cs="宋体"/>
          <w:bCs/>
          <w:sz w:val="24"/>
        </w:rPr>
        <w:t>息收入。</w:t>
      </w:r>
      <w:bookmarkEnd w:id="319"/>
    </w:p>
    <w:p w14:paraId="59E04A6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、本基金投资存托凭证的估值核算依照境内上市交易的股票执行。</w:t>
      </w:r>
    </w:p>
    <w:p w14:paraId="0C9386F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w:t>
      </w:r>
      <w:bookmarkStart w:id="320" w:name="_Hlk27421099"/>
      <w:r>
        <w:rPr>
          <w:rFonts w:ascii="宋体" w:hAnsi="宋体" w:cs="宋体" w:hint="eastAsia"/>
          <w:bCs/>
          <w:sz w:val="24"/>
        </w:rPr>
        <w:t>如有充分理由表明按上述方法进行估值不能客观反映其公允价值的，基金管理人可根据具体情况与基金托管人商定后，按最能反映公允价值的价格估值。</w:t>
      </w:r>
      <w:bookmarkEnd w:id="320"/>
    </w:p>
    <w:p w14:paraId="12ADB65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10</w:t>
      </w:r>
      <w:r>
        <w:rPr>
          <w:rFonts w:ascii="宋体" w:hAnsi="宋体" w:cs="宋体" w:hint="eastAsia"/>
          <w:bCs/>
          <w:sz w:val="24"/>
        </w:rPr>
        <w:t>、当发生大额申购或赎回情形时，基金管理人可以采用摆动定价机制，以确保基金估值的公平性。</w:t>
      </w:r>
    </w:p>
    <w:p w14:paraId="2D3987D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11</w:t>
      </w:r>
      <w:r>
        <w:rPr>
          <w:rFonts w:ascii="宋体" w:hAnsi="宋体" w:cs="宋体" w:hint="eastAsia"/>
          <w:bCs/>
          <w:sz w:val="24"/>
        </w:rPr>
        <w:t>、相关法律法规以及监管部门有强制规定的，从其规定。如有新增事项，按国家最新规定估值。</w:t>
      </w:r>
      <w:bookmarkEnd w:id="312"/>
    </w:p>
    <w:p w14:paraId="131E1C1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0527E93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根据有关法律法规，基金资产净值计算和基金会计核算的义务由基金管理人</w:t>
      </w:r>
      <w:r>
        <w:rPr>
          <w:rFonts w:ascii="宋体" w:hAnsi="宋体" w:cs="宋体" w:hint="eastAsia"/>
          <w:bCs/>
          <w:sz w:val="24"/>
        </w:rPr>
        <w:lastRenderedPageBreak/>
        <w:t>承担。本基金的基金会计责任方由基金管理人担任，因此，就与本基金有关的会计问题，如经相关各方在平等基础上充分讨论后，仍无法达成一致的意见，按照基金管理人对基金净值的计算结果对外予以公布。</w:t>
      </w:r>
    </w:p>
    <w:p w14:paraId="672B5E96" w14:textId="77777777" w:rsidR="001D719D" w:rsidRDefault="001D719D">
      <w:pPr>
        <w:spacing w:line="360" w:lineRule="auto"/>
        <w:ind w:firstLineChars="200" w:firstLine="480"/>
        <w:rPr>
          <w:rFonts w:ascii="宋体" w:hAnsi="宋体" w:cs="宋体"/>
          <w:bCs/>
          <w:sz w:val="24"/>
        </w:rPr>
      </w:pPr>
    </w:p>
    <w:p w14:paraId="05D89EC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五、估值程序</w:t>
      </w:r>
    </w:p>
    <w:p w14:paraId="624EE1B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w:t>
      </w:r>
      <w:r>
        <w:rPr>
          <w:rFonts w:ascii="宋体" w:hAnsi="宋体" w:cs="宋体" w:hint="eastAsia"/>
          <w:bCs/>
          <w:sz w:val="24"/>
        </w:rPr>
        <w:t>各类基金份额的基金份额净值是按照每个工作日闭市后，该类基金份额的基金资产净值除以当日该类基金份额的基金份额余额数量计算。正常情况下，本基金各类基金份额的基金份额净值的计算结果精确到</w:t>
      </w:r>
      <w:r>
        <w:rPr>
          <w:rFonts w:ascii="宋体" w:hAnsi="宋体" w:cs="宋体"/>
          <w:bCs/>
          <w:sz w:val="24"/>
        </w:rPr>
        <w:t>0.0001元，小数点后第5位四舍五入，由此产生的收益或损失由基金财产承担。若单个开放日</w:t>
      </w:r>
      <w:r>
        <w:rPr>
          <w:rFonts w:ascii="宋体" w:hAnsi="宋体" w:cs="宋体" w:hint="eastAsia"/>
          <w:bCs/>
          <w:sz w:val="24"/>
        </w:rPr>
        <w:t>内，本基金某类基金份额的净赎回申请（赎回申请份额总数加上基金转换中转出申请份额总数后扣除申购申请份额总数及基金转换中转入申请份额总数后的余额）超过前一开放日日终该类基金份额的基金总份额的</w:t>
      </w:r>
      <w:r>
        <w:rPr>
          <w:rFonts w:ascii="宋体" w:hAnsi="宋体" w:cs="宋体"/>
          <w:bCs/>
          <w:sz w:val="24"/>
        </w:rPr>
        <w:t>30%，基金管理人可将基金份额净值的计算结果保留到小数点后8位，小数点后第9位四舍五入，由此产生的收益或损失由基金财产承担。国家另有规定的，从其规定。</w:t>
      </w:r>
    </w:p>
    <w:p w14:paraId="0735617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w:t>
      </w:r>
      <w:r>
        <w:rPr>
          <w:rFonts w:ascii="宋体" w:hAnsi="宋体" w:cs="宋体"/>
          <w:bCs/>
          <w:sz w:val="24"/>
        </w:rPr>
        <w:t>管理人</w:t>
      </w:r>
      <w:r>
        <w:rPr>
          <w:rFonts w:ascii="宋体" w:hAnsi="宋体" w:cs="宋体" w:hint="eastAsia"/>
          <w:bCs/>
          <w:sz w:val="24"/>
        </w:rPr>
        <w:t>每个工作日计算基金资产净值及各类</w:t>
      </w:r>
      <w:r>
        <w:rPr>
          <w:rFonts w:ascii="宋体" w:hAnsi="宋体" w:cs="宋体"/>
          <w:bCs/>
          <w:sz w:val="24"/>
        </w:rPr>
        <w:t>基金份额的</w:t>
      </w:r>
      <w:r>
        <w:rPr>
          <w:rFonts w:ascii="宋体" w:hAnsi="宋体" w:cs="宋体" w:hint="eastAsia"/>
          <w:bCs/>
          <w:sz w:val="24"/>
        </w:rPr>
        <w:t>基金份额净值，并按规定公告。</w:t>
      </w:r>
    </w:p>
    <w:p w14:paraId="25E949C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w:t>
      </w:r>
      <w:proofErr w:type="gramStart"/>
      <w:r>
        <w:rPr>
          <w:rFonts w:ascii="宋体" w:hAnsi="宋体" w:cs="宋体"/>
          <w:bCs/>
          <w:sz w:val="24"/>
        </w:rPr>
        <w:t>应每个</w:t>
      </w:r>
      <w:proofErr w:type="gramEnd"/>
      <w:r>
        <w:rPr>
          <w:rFonts w:ascii="宋体" w:hAnsi="宋体" w:cs="宋体" w:hint="eastAsia"/>
          <w:bCs/>
          <w:sz w:val="24"/>
        </w:rPr>
        <w:t>工作</w:t>
      </w:r>
      <w:r>
        <w:rPr>
          <w:rFonts w:ascii="宋体" w:hAnsi="宋体" w:cs="宋体"/>
          <w:bCs/>
          <w:sz w:val="24"/>
        </w:rPr>
        <w:t>日对基金资产估值</w:t>
      </w:r>
      <w:r>
        <w:rPr>
          <w:rFonts w:ascii="宋体" w:hAnsi="宋体" w:cs="宋体" w:hint="eastAsia"/>
          <w:bCs/>
          <w:sz w:val="24"/>
        </w:rPr>
        <w:t>，</w:t>
      </w:r>
      <w:r>
        <w:rPr>
          <w:rFonts w:ascii="宋体" w:hAnsi="宋体" w:cs="宋体"/>
          <w:bCs/>
          <w:sz w:val="24"/>
        </w:rPr>
        <w:t>但基金管理人根据法律法规或本基金合同的规定暂停估值时除外。基金管理人每个</w:t>
      </w:r>
      <w:r>
        <w:rPr>
          <w:rFonts w:ascii="宋体" w:hAnsi="宋体" w:cs="宋体" w:hint="eastAsia"/>
          <w:bCs/>
          <w:sz w:val="24"/>
        </w:rPr>
        <w:t>工作</w:t>
      </w:r>
      <w:r>
        <w:rPr>
          <w:rFonts w:ascii="宋体" w:hAnsi="宋体" w:cs="宋体"/>
          <w:bCs/>
          <w:sz w:val="24"/>
        </w:rPr>
        <w:t>日对基金资产估值后，将</w:t>
      </w:r>
      <w:r>
        <w:rPr>
          <w:rFonts w:ascii="宋体" w:hAnsi="宋体" w:cs="宋体" w:hint="eastAsia"/>
          <w:bCs/>
          <w:sz w:val="24"/>
        </w:rPr>
        <w:t>各类</w:t>
      </w:r>
      <w:r>
        <w:rPr>
          <w:rFonts w:ascii="宋体" w:hAnsi="宋体" w:cs="宋体"/>
          <w:bCs/>
          <w:sz w:val="24"/>
        </w:rPr>
        <w:t>基金份额的</w:t>
      </w:r>
      <w:r>
        <w:rPr>
          <w:rFonts w:ascii="宋体" w:hAnsi="宋体" w:cs="宋体" w:hint="eastAsia"/>
          <w:bCs/>
          <w:sz w:val="24"/>
        </w:rPr>
        <w:t>基金份额净值结果发送基金托管人，经基金托管人复核无误后，由基金管理人按约定对外公布。</w:t>
      </w:r>
    </w:p>
    <w:p w14:paraId="01C13E6E" w14:textId="77777777" w:rsidR="001D719D" w:rsidRDefault="001D719D">
      <w:pPr>
        <w:spacing w:line="360" w:lineRule="auto"/>
        <w:ind w:firstLineChars="200" w:firstLine="480"/>
        <w:rPr>
          <w:rFonts w:ascii="宋体" w:hAnsi="宋体" w:cs="宋体"/>
          <w:bCs/>
          <w:sz w:val="24"/>
        </w:rPr>
      </w:pPr>
    </w:p>
    <w:p w14:paraId="6D84A63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六、估值错误的处理</w:t>
      </w:r>
    </w:p>
    <w:p w14:paraId="14E9D59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基金管理人和基金托管人将采取必要、适当、合理的措施确保基金资产估值的准确性、及时性。当某一类基金份额净值小数点后4位以内(含第4位)发生估值错误时，视为基金份额净值错误。</w:t>
      </w:r>
    </w:p>
    <w:p w14:paraId="69B4D10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本基金合同的当事人应按照以下约定处理：</w:t>
      </w:r>
    </w:p>
    <w:p w14:paraId="58C325E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1、估值错误类型</w:t>
      </w:r>
    </w:p>
    <w:p w14:paraId="5192B3A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本基金运作过程中，如果由于基金管理人或基金托管人、或登记机构、或销售机构、或投资人自身的过错造成估值错误，导致其他当事人遭受损失的，过错</w:t>
      </w:r>
      <w:r>
        <w:rPr>
          <w:rFonts w:ascii="宋体" w:hAnsi="宋体" w:cs="宋体" w:hint="eastAsia"/>
          <w:bCs/>
          <w:sz w:val="24"/>
        </w:rPr>
        <w:lastRenderedPageBreak/>
        <w:t>的责任人应当对由于该估值错误遭受损失当事人</w:t>
      </w:r>
      <w:r>
        <w:rPr>
          <w:rFonts w:ascii="宋体" w:hAnsi="宋体" w:cs="宋体"/>
          <w:bCs/>
          <w:sz w:val="24"/>
        </w:rPr>
        <w:t>（“受损方”）的直接损失按下述“估值错误处理原则”给予赔偿，承担赔偿责任。</w:t>
      </w:r>
      <w:r>
        <w:rPr>
          <w:rFonts w:ascii="宋体" w:hAnsi="宋体" w:cs="宋体" w:hint="eastAsia"/>
          <w:bCs/>
          <w:sz w:val="24"/>
        </w:rPr>
        <w:t>对于因技术原因引起的差错，若系同行业现有技术水平不能预见、不能避免、不能克服，则属不可抗力。</w:t>
      </w:r>
    </w:p>
    <w:p w14:paraId="04034DF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上述估值错误的主要类型包括但不限于：资料申报差错、数据传输差错、数据计算差错、系统故障差错、下达指令差错等。</w:t>
      </w:r>
    </w:p>
    <w:p w14:paraId="0DD1A71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2、估值错误处理原则</w:t>
      </w:r>
    </w:p>
    <w:p w14:paraId="3F04BC7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33BF965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2）估值错误的责任方对有关当事人的直接损失负责，不对间接损失负责，并且仅对估值错误的有关直接当事人负责，不对第三方负责。</w:t>
      </w:r>
    </w:p>
    <w:p w14:paraId="57F6A73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3）因估值错误而获得不当得利的当事人负有及时返还不当得利的义务。但估值错误责任方仍应对估值错误负责。如果由于获得不当得利的当事人</w:t>
      </w:r>
      <w:proofErr w:type="gramStart"/>
      <w:r>
        <w:rPr>
          <w:rFonts w:ascii="宋体" w:hAnsi="宋体" w:cs="宋体"/>
          <w:bCs/>
          <w:sz w:val="24"/>
        </w:rPr>
        <w:t>不</w:t>
      </w:r>
      <w:proofErr w:type="gramEnd"/>
      <w:r>
        <w:rPr>
          <w:rFonts w:ascii="宋体" w:hAnsi="宋体" w:cs="宋体"/>
          <w:bCs/>
          <w:sz w:val="24"/>
        </w:rPr>
        <w:t>返还或不全部返还不当得利造成其他当事人的利益损失（“受损方”），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2C7B057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4）估值错误调整采用尽量恢复至假设未发生估值错误的正确情形的方式。</w:t>
      </w:r>
    </w:p>
    <w:p w14:paraId="068D571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（5）按法律法规规定的其他原则处理估值错误。</w:t>
      </w:r>
    </w:p>
    <w:p w14:paraId="7752AAF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3、估值错误处理程序</w:t>
      </w:r>
    </w:p>
    <w:p w14:paraId="397522D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估值错误被发现后，有关的当事人应当及时进行处理，处理的程序如下：</w:t>
      </w:r>
    </w:p>
    <w:p w14:paraId="5DC56D3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1）查明估值错误发生的原因，列明所有的当事人，并根据估值错误发生的原因确定估值错误的责任方；</w:t>
      </w:r>
    </w:p>
    <w:p w14:paraId="79FAAC4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2）根据估值错误处理原则或当事人协商的方法对因估值错误造成的损失</w:t>
      </w:r>
      <w:r>
        <w:rPr>
          <w:rFonts w:ascii="宋体" w:hAnsi="宋体" w:cs="宋体"/>
          <w:bCs/>
          <w:sz w:val="24"/>
        </w:rPr>
        <w:lastRenderedPageBreak/>
        <w:t>进行评估；</w:t>
      </w:r>
    </w:p>
    <w:p w14:paraId="20B09BA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3）根据估值错误处理原则或当事人协商的方法由估值错误的责任方进行更正和赔偿损失；</w:t>
      </w:r>
    </w:p>
    <w:p w14:paraId="324F35F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4）根据估值错误处理的方法，需要修改基金登记机构交易数据的，由基金登记机构进行更正，并就估值错误的更正向有关当事人进行确认。</w:t>
      </w:r>
    </w:p>
    <w:p w14:paraId="23D74E8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4、基金份额净值估值错误处理的方法如下：</w:t>
      </w:r>
    </w:p>
    <w:p w14:paraId="15ED6C0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1）基金份额净值计算出现错误时，基金管理人应当立即予以纠正，通报基金托管人，并采取合理的措施防止损失进一步扩大。</w:t>
      </w:r>
    </w:p>
    <w:p w14:paraId="505675E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2）错误偏差达到</w:t>
      </w:r>
      <w:bookmarkStart w:id="321" w:name="_Hlk35608109"/>
      <w:r>
        <w:rPr>
          <w:rFonts w:ascii="宋体" w:hAnsi="宋体" w:cs="宋体" w:hint="eastAsia"/>
          <w:bCs/>
          <w:sz w:val="24"/>
        </w:rPr>
        <w:t>该类</w:t>
      </w:r>
      <w:bookmarkEnd w:id="321"/>
      <w:r>
        <w:rPr>
          <w:rFonts w:ascii="宋体" w:hAnsi="宋体" w:cs="宋体"/>
          <w:bCs/>
          <w:sz w:val="24"/>
        </w:rPr>
        <w:t>基金份额净值的0.25%时，基金管理人应当通报基金托管人</w:t>
      </w:r>
      <w:r>
        <w:rPr>
          <w:rFonts w:ascii="宋体" w:hAnsi="宋体" w:cs="宋体" w:hint="eastAsia"/>
          <w:bCs/>
          <w:sz w:val="24"/>
        </w:rPr>
        <w:t>并报中国证监会备案</w:t>
      </w:r>
      <w:r>
        <w:rPr>
          <w:rFonts w:ascii="宋体" w:hAnsi="宋体" w:cs="宋体"/>
          <w:bCs/>
          <w:sz w:val="24"/>
        </w:rPr>
        <w:t>；错误偏差达到</w:t>
      </w:r>
      <w:r>
        <w:rPr>
          <w:rFonts w:ascii="宋体" w:hAnsi="宋体" w:cs="宋体" w:hint="eastAsia"/>
          <w:bCs/>
          <w:sz w:val="24"/>
        </w:rPr>
        <w:t>该类</w:t>
      </w:r>
      <w:r>
        <w:rPr>
          <w:rFonts w:ascii="宋体" w:hAnsi="宋体" w:cs="宋体"/>
          <w:bCs/>
          <w:sz w:val="24"/>
        </w:rPr>
        <w:t>基金份额净值的0.5%时，基金管理人应当公告</w:t>
      </w:r>
      <w:r>
        <w:rPr>
          <w:rFonts w:ascii="宋体" w:hAnsi="宋体" w:cs="宋体" w:hint="eastAsia"/>
          <w:bCs/>
          <w:sz w:val="24"/>
        </w:rPr>
        <w:t>，并报中国证监会备案</w:t>
      </w:r>
      <w:r>
        <w:rPr>
          <w:rFonts w:ascii="宋体" w:hAnsi="宋体" w:cs="宋体"/>
          <w:bCs/>
          <w:sz w:val="24"/>
        </w:rPr>
        <w:t>。</w:t>
      </w:r>
    </w:p>
    <w:p w14:paraId="1FF6EB14" w14:textId="77777777" w:rsidR="001D719D" w:rsidRDefault="000320F6">
      <w:pPr>
        <w:spacing w:line="360" w:lineRule="auto"/>
        <w:ind w:firstLineChars="200" w:firstLine="480"/>
        <w:rPr>
          <w:rFonts w:ascii="宋体" w:hAnsi="宋体" w:cs="宋体"/>
          <w:bCs/>
          <w:sz w:val="24"/>
        </w:rPr>
      </w:pPr>
      <w:r>
        <w:rPr>
          <w:rFonts w:hint="eastAsia"/>
          <w:bCs/>
          <w:sz w:val="24"/>
        </w:rPr>
        <w:t>（</w:t>
      </w:r>
      <w:r>
        <w:rPr>
          <w:bCs/>
          <w:sz w:val="24"/>
        </w:rPr>
        <w:t>3</w:t>
      </w:r>
      <w:r>
        <w:rPr>
          <w:rFonts w:hint="eastAsia"/>
          <w:bCs/>
          <w:sz w:val="24"/>
        </w:rPr>
        <w:t>）</w:t>
      </w:r>
      <w:r>
        <w:rPr>
          <w:rFonts w:ascii="宋体" w:hAnsi="宋体" w:cs="宋体" w:hint="eastAsia"/>
          <w:bCs/>
          <w:sz w:val="24"/>
        </w:rPr>
        <w:t>前述内容如法律法规或监管机关另有规定的，从其规定处理。</w:t>
      </w:r>
      <w:bookmarkStart w:id="322" w:name="_Hlk35608126"/>
      <w:r>
        <w:rPr>
          <w:rFonts w:ascii="宋体" w:hAnsi="宋体" w:cs="宋体" w:hint="eastAsia"/>
          <w:bCs/>
          <w:sz w:val="24"/>
        </w:rPr>
        <w:t>如果行业另有通行做法，基金管理人和基金托管人应本着平等和保护基金份额持有人利益的原则进行协商。</w:t>
      </w:r>
      <w:bookmarkEnd w:id="322"/>
    </w:p>
    <w:p w14:paraId="5EA519E8" w14:textId="77777777" w:rsidR="001D719D" w:rsidRDefault="001D719D">
      <w:pPr>
        <w:spacing w:line="360" w:lineRule="auto"/>
        <w:ind w:firstLineChars="200" w:firstLine="480"/>
        <w:rPr>
          <w:rFonts w:ascii="宋体" w:hAnsi="宋体" w:cs="宋体"/>
          <w:bCs/>
          <w:sz w:val="24"/>
        </w:rPr>
      </w:pPr>
    </w:p>
    <w:p w14:paraId="7EDFC99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七、暂停估值的情形</w:t>
      </w:r>
    </w:p>
    <w:p w14:paraId="6A45D72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1、基金投资所涉及的证券交易市场遇法定节假日或因其他原因暂停营业时；</w:t>
      </w:r>
    </w:p>
    <w:p w14:paraId="145B2A9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2、因不可抗力致使基金管理人、基金托管人无法准确评估基金资产价值时；</w:t>
      </w:r>
    </w:p>
    <w:p w14:paraId="087CAFC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3、占基金相当比例的被投资基金暂停估值时；</w:t>
      </w:r>
    </w:p>
    <w:p w14:paraId="32703A7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当特定资产占前一估值日基金资产净值50%以上的，经与基金托管人协商确认后，基金管理人应当暂停估值；</w:t>
      </w:r>
    </w:p>
    <w:p w14:paraId="1680950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、中国证监会和基金合同认定的其它情形。</w:t>
      </w:r>
    </w:p>
    <w:p w14:paraId="5DE29359" w14:textId="77777777" w:rsidR="001D719D" w:rsidRDefault="001D719D">
      <w:pPr>
        <w:spacing w:line="360" w:lineRule="auto"/>
        <w:ind w:firstLineChars="200" w:firstLine="480"/>
        <w:rPr>
          <w:rFonts w:ascii="宋体" w:hAnsi="宋体" w:cs="宋体"/>
          <w:bCs/>
          <w:sz w:val="24"/>
        </w:rPr>
      </w:pPr>
    </w:p>
    <w:p w14:paraId="583B9AB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八、基金净值的确认</w:t>
      </w:r>
    </w:p>
    <w:p w14:paraId="01AA5E9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在T+</w:t>
      </w:r>
      <w:r>
        <w:rPr>
          <w:rFonts w:ascii="宋体" w:hAnsi="宋体" w:cs="宋体"/>
          <w:bCs/>
          <w:sz w:val="24"/>
        </w:rPr>
        <w:t>3日内</w:t>
      </w:r>
      <w:r>
        <w:rPr>
          <w:rFonts w:ascii="宋体" w:hAnsi="宋体" w:cs="宋体" w:hint="eastAsia"/>
          <w:bCs/>
          <w:sz w:val="24"/>
        </w:rPr>
        <w:t>予以公布。</w:t>
      </w:r>
    </w:p>
    <w:p w14:paraId="7FFB2B47" w14:textId="77777777" w:rsidR="001D719D" w:rsidRDefault="001D719D">
      <w:pPr>
        <w:spacing w:line="360" w:lineRule="auto"/>
        <w:ind w:firstLineChars="200" w:firstLine="480"/>
        <w:rPr>
          <w:rFonts w:ascii="宋体" w:hAnsi="宋体" w:cs="宋体"/>
          <w:bCs/>
          <w:sz w:val="24"/>
        </w:rPr>
      </w:pPr>
    </w:p>
    <w:p w14:paraId="61B848F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九、实施</w:t>
      </w:r>
      <w:proofErr w:type="gramStart"/>
      <w:r>
        <w:rPr>
          <w:rFonts w:ascii="宋体" w:hAnsi="宋体" w:cs="宋体" w:hint="eastAsia"/>
          <w:bCs/>
          <w:sz w:val="24"/>
        </w:rPr>
        <w:t>侧袋机制</w:t>
      </w:r>
      <w:proofErr w:type="gramEnd"/>
      <w:r>
        <w:rPr>
          <w:rFonts w:ascii="宋体" w:hAnsi="宋体" w:cs="宋体" w:hint="eastAsia"/>
          <w:bCs/>
          <w:sz w:val="24"/>
        </w:rPr>
        <w:t>期间的基金资产估值</w:t>
      </w:r>
    </w:p>
    <w:p w14:paraId="75D5039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本基金实施</w:t>
      </w:r>
      <w:proofErr w:type="gramStart"/>
      <w:r>
        <w:rPr>
          <w:rFonts w:ascii="宋体" w:hAnsi="宋体" w:cs="宋体" w:hint="eastAsia"/>
          <w:bCs/>
          <w:sz w:val="24"/>
        </w:rPr>
        <w:t>侧袋机制</w:t>
      </w:r>
      <w:proofErr w:type="gramEnd"/>
      <w:r>
        <w:rPr>
          <w:rFonts w:ascii="宋体" w:hAnsi="宋体" w:cs="宋体" w:hint="eastAsia"/>
          <w:bCs/>
          <w:sz w:val="24"/>
        </w:rPr>
        <w:t>的，应根据本部分的约定</w:t>
      </w:r>
      <w:proofErr w:type="gramStart"/>
      <w:r>
        <w:rPr>
          <w:rFonts w:ascii="宋体" w:hAnsi="宋体" w:cs="宋体" w:hint="eastAsia"/>
          <w:bCs/>
          <w:sz w:val="24"/>
        </w:rPr>
        <w:t>对主袋账户</w:t>
      </w:r>
      <w:proofErr w:type="gramEnd"/>
      <w:r>
        <w:rPr>
          <w:rFonts w:ascii="宋体" w:hAnsi="宋体" w:cs="宋体" w:hint="eastAsia"/>
          <w:bCs/>
          <w:sz w:val="24"/>
        </w:rPr>
        <w:t>资产进行估值并</w:t>
      </w:r>
      <w:proofErr w:type="gramStart"/>
      <w:r>
        <w:rPr>
          <w:rFonts w:ascii="宋体" w:hAnsi="宋体" w:cs="宋体" w:hint="eastAsia"/>
          <w:bCs/>
          <w:sz w:val="24"/>
        </w:rPr>
        <w:t>披露主袋账户</w:t>
      </w:r>
      <w:proofErr w:type="gramEnd"/>
      <w:r>
        <w:rPr>
          <w:rFonts w:ascii="宋体" w:hAnsi="宋体" w:cs="宋体" w:hint="eastAsia"/>
          <w:bCs/>
          <w:sz w:val="24"/>
        </w:rPr>
        <w:t>的基金净值信息，暂停</w:t>
      </w:r>
      <w:proofErr w:type="gramStart"/>
      <w:r>
        <w:rPr>
          <w:rFonts w:ascii="宋体" w:hAnsi="宋体" w:cs="宋体" w:hint="eastAsia"/>
          <w:bCs/>
          <w:sz w:val="24"/>
        </w:rPr>
        <w:t>披露侧袋账户</w:t>
      </w:r>
      <w:proofErr w:type="gramEnd"/>
      <w:r>
        <w:rPr>
          <w:rFonts w:ascii="宋体" w:hAnsi="宋体" w:cs="宋体" w:hint="eastAsia"/>
          <w:bCs/>
          <w:sz w:val="24"/>
        </w:rPr>
        <w:t>份额净值。</w:t>
      </w:r>
    </w:p>
    <w:p w14:paraId="07F70D4D" w14:textId="77777777" w:rsidR="001D719D" w:rsidRDefault="001D719D">
      <w:pPr>
        <w:spacing w:line="360" w:lineRule="auto"/>
        <w:ind w:firstLineChars="200" w:firstLine="480"/>
        <w:rPr>
          <w:rFonts w:ascii="宋体" w:hAnsi="宋体" w:cs="宋体"/>
          <w:bCs/>
          <w:sz w:val="24"/>
        </w:rPr>
      </w:pPr>
    </w:p>
    <w:p w14:paraId="2BC5EFD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十、特殊情况的处理</w:t>
      </w:r>
    </w:p>
    <w:p w14:paraId="638F76D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1、基金管理人或基金托管人按估值方法的</w:t>
      </w:r>
      <w:r>
        <w:rPr>
          <w:rFonts w:ascii="宋体" w:hAnsi="宋体" w:cs="宋体" w:hint="eastAsia"/>
          <w:bCs/>
          <w:sz w:val="24"/>
        </w:rPr>
        <w:t>第</w:t>
      </w:r>
      <w:r>
        <w:rPr>
          <w:rFonts w:ascii="宋体" w:hAnsi="宋体" w:cs="宋体"/>
          <w:bCs/>
          <w:sz w:val="24"/>
        </w:rPr>
        <w:t>9</w:t>
      </w:r>
      <w:r>
        <w:rPr>
          <w:rFonts w:ascii="宋体" w:hAnsi="宋体" w:cs="宋体" w:hint="eastAsia"/>
          <w:bCs/>
          <w:sz w:val="24"/>
        </w:rPr>
        <w:t>、</w:t>
      </w:r>
      <w:r>
        <w:rPr>
          <w:rFonts w:ascii="宋体" w:hAnsi="宋体" w:cs="宋体"/>
          <w:bCs/>
          <w:sz w:val="24"/>
        </w:rPr>
        <w:t>10</w:t>
      </w:r>
      <w:r>
        <w:rPr>
          <w:rFonts w:ascii="宋体" w:hAnsi="宋体" w:cs="宋体" w:hint="eastAsia"/>
          <w:bCs/>
          <w:sz w:val="24"/>
        </w:rPr>
        <w:t>项进行估值时，所造成的误差不作为基金份额净值估值错误处理。</w:t>
      </w:r>
    </w:p>
    <w:p w14:paraId="11CE8DC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ascii="宋体" w:hAnsi="宋体" w:cs="宋体" w:hint="eastAsia"/>
          <w:bCs/>
          <w:sz w:val="24"/>
        </w:rPr>
        <w:t>、由于不可抗力，或证券交易所、证券登记结算机构或存款银行等第三方机构发送的数据错误等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p>
    <w:p w14:paraId="3C225201" w14:textId="77777777" w:rsidR="001D719D" w:rsidRDefault="000320F6">
      <w:pPr>
        <w:pStyle w:val="1"/>
        <w:spacing w:before="0" w:after="0"/>
        <w:jc w:val="center"/>
        <w:rPr>
          <w:rFonts w:hAnsi="宋体" w:cs="宋体"/>
          <w:color w:val="auto"/>
          <w:sz w:val="30"/>
        </w:rPr>
      </w:pPr>
      <w:r>
        <w:rPr>
          <w:rFonts w:hAnsi="宋体" w:cs="宋体"/>
          <w:b w:val="0"/>
          <w:bCs/>
          <w:color w:val="auto"/>
          <w:sz w:val="30"/>
        </w:rPr>
        <w:br w:type="page"/>
      </w:r>
      <w:bookmarkStart w:id="323" w:name="_Toc19752"/>
      <w:bookmarkStart w:id="324" w:name="_Toc32041"/>
      <w:bookmarkStart w:id="325" w:name="_Toc53490577"/>
      <w:bookmarkStart w:id="326" w:name="_Toc12105"/>
      <w:bookmarkStart w:id="327" w:name="_Toc15779"/>
      <w:bookmarkStart w:id="328" w:name="_Toc32227"/>
      <w:bookmarkStart w:id="329" w:name="_Toc24601"/>
      <w:bookmarkStart w:id="330" w:name="_Toc19706"/>
      <w:bookmarkStart w:id="331" w:name="_Toc3365"/>
      <w:bookmarkStart w:id="332" w:name="_Toc13987"/>
      <w:r>
        <w:rPr>
          <w:rFonts w:hAnsi="宋体" w:cs="宋体" w:hint="eastAsia"/>
          <w:color w:val="auto"/>
          <w:sz w:val="30"/>
        </w:rPr>
        <w:lastRenderedPageBreak/>
        <w:t xml:space="preserve">第十五部分 </w:t>
      </w:r>
      <w:r>
        <w:rPr>
          <w:rFonts w:hAnsi="宋体" w:cs="宋体"/>
          <w:color w:val="auto"/>
          <w:sz w:val="30"/>
        </w:rPr>
        <w:t xml:space="preserve"> </w:t>
      </w:r>
      <w:r>
        <w:rPr>
          <w:rFonts w:hAnsi="宋体" w:cs="宋体" w:hint="eastAsia"/>
          <w:color w:val="auto"/>
          <w:sz w:val="30"/>
        </w:rPr>
        <w:t>基金费用与税收</w:t>
      </w:r>
      <w:bookmarkEnd w:id="308"/>
      <w:bookmarkEnd w:id="309"/>
      <w:bookmarkEnd w:id="310"/>
      <w:bookmarkEnd w:id="323"/>
      <w:bookmarkEnd w:id="324"/>
      <w:bookmarkEnd w:id="325"/>
      <w:bookmarkEnd w:id="326"/>
      <w:bookmarkEnd w:id="327"/>
      <w:bookmarkEnd w:id="328"/>
      <w:bookmarkEnd w:id="329"/>
      <w:bookmarkEnd w:id="330"/>
      <w:bookmarkEnd w:id="331"/>
      <w:bookmarkEnd w:id="332"/>
    </w:p>
    <w:p w14:paraId="0BB0BF1E" w14:textId="77777777" w:rsidR="001D719D" w:rsidRDefault="001D719D">
      <w:pPr>
        <w:spacing w:line="360" w:lineRule="auto"/>
        <w:ind w:firstLineChars="200" w:firstLine="480"/>
        <w:rPr>
          <w:rFonts w:ascii="宋体" w:hAnsi="宋体" w:cs="宋体"/>
          <w:bCs/>
          <w:sz w:val="24"/>
        </w:rPr>
      </w:pPr>
    </w:p>
    <w:p w14:paraId="16A091B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一、基金费用的种类</w:t>
      </w:r>
    </w:p>
    <w:p w14:paraId="29027BE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1、基金管理人的管理费；</w:t>
      </w:r>
    </w:p>
    <w:p w14:paraId="5F57709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2、基金托管人的托管费；</w:t>
      </w:r>
    </w:p>
    <w:p w14:paraId="3887CC8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3、C类基金份额的销售服务费；</w:t>
      </w:r>
    </w:p>
    <w:p w14:paraId="4CBEA8F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、《基金合同》生效后与基金相关的信息披露费用，但法律法规、中国证监会另有规定的除外；</w:t>
      </w:r>
    </w:p>
    <w:p w14:paraId="4965F07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、《基金合同》生效后与基金相关的会计师费、律师费、诉讼费和</w:t>
      </w:r>
      <w:r>
        <w:rPr>
          <w:rFonts w:ascii="宋体" w:hAnsi="宋体" w:cs="宋体"/>
          <w:bCs/>
          <w:sz w:val="24"/>
        </w:rPr>
        <w:t>仲裁费</w:t>
      </w:r>
      <w:r>
        <w:rPr>
          <w:rFonts w:ascii="宋体" w:hAnsi="宋体" w:cs="宋体" w:hint="eastAsia"/>
          <w:bCs/>
          <w:sz w:val="24"/>
        </w:rPr>
        <w:t>；</w:t>
      </w:r>
    </w:p>
    <w:p w14:paraId="66C6D70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w:t>
      </w:r>
      <w:r>
        <w:rPr>
          <w:rFonts w:ascii="宋体" w:hAnsi="宋体" w:cs="宋体" w:hint="eastAsia"/>
          <w:bCs/>
          <w:sz w:val="24"/>
        </w:rPr>
        <w:t>、基金份额持有人大会费用；</w:t>
      </w:r>
    </w:p>
    <w:p w14:paraId="7534F50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7、基金投资其他基金而产生的费用（包括但不限于申购费、赎回费以及销售服务费用等），但法律法规禁止从基金财产中列支的除外；</w:t>
      </w:r>
    </w:p>
    <w:p w14:paraId="0BA9B9B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、基金的证券交易费用；</w:t>
      </w:r>
    </w:p>
    <w:p w14:paraId="0946216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、基金的银行汇划费用；</w:t>
      </w:r>
    </w:p>
    <w:p w14:paraId="627C65A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10</w:t>
      </w:r>
      <w:r>
        <w:rPr>
          <w:rFonts w:ascii="宋体" w:hAnsi="宋体" w:cs="宋体" w:hint="eastAsia"/>
          <w:bCs/>
          <w:sz w:val="24"/>
        </w:rPr>
        <w:t>、基金的相关账户开户费用、账户维护费用；</w:t>
      </w:r>
    </w:p>
    <w:p w14:paraId="59548D7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1</w:t>
      </w:r>
      <w:r>
        <w:rPr>
          <w:rFonts w:ascii="宋体" w:hAnsi="宋体" w:cs="宋体" w:hint="eastAsia"/>
          <w:bCs/>
          <w:sz w:val="24"/>
        </w:rPr>
        <w:t>、因投资港股</w:t>
      </w:r>
      <w:proofErr w:type="gramStart"/>
      <w:r>
        <w:rPr>
          <w:rFonts w:ascii="宋体" w:hAnsi="宋体" w:cs="宋体" w:hint="eastAsia"/>
          <w:bCs/>
          <w:sz w:val="24"/>
        </w:rPr>
        <w:t>通股票</w:t>
      </w:r>
      <w:proofErr w:type="gramEnd"/>
      <w:r>
        <w:rPr>
          <w:rFonts w:ascii="宋体" w:hAnsi="宋体" w:cs="宋体" w:hint="eastAsia"/>
          <w:bCs/>
          <w:sz w:val="24"/>
        </w:rPr>
        <w:t>而产生的各项合理费用；</w:t>
      </w:r>
    </w:p>
    <w:p w14:paraId="1BC3C0E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12</w:t>
      </w:r>
      <w:r>
        <w:rPr>
          <w:rFonts w:ascii="宋体" w:hAnsi="宋体" w:cs="宋体" w:hint="eastAsia"/>
          <w:bCs/>
          <w:sz w:val="24"/>
        </w:rPr>
        <w:t>、按照国家有关规定和《基金合同》约定，可以在基金财产中列支的其他费用。</w:t>
      </w:r>
    </w:p>
    <w:p w14:paraId="3FCB6FD9" w14:textId="77777777" w:rsidR="001D719D" w:rsidRDefault="001D719D">
      <w:pPr>
        <w:spacing w:line="360" w:lineRule="auto"/>
        <w:ind w:firstLineChars="200" w:firstLine="480"/>
        <w:rPr>
          <w:rFonts w:ascii="宋体" w:hAnsi="宋体" w:cs="宋体"/>
          <w:bCs/>
          <w:sz w:val="24"/>
        </w:rPr>
      </w:pPr>
    </w:p>
    <w:p w14:paraId="7A8EB83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二、基金费用计提方法、计提标准和支付方式</w:t>
      </w:r>
    </w:p>
    <w:p w14:paraId="503CF9E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1、基金管理人的管理费 </w:t>
      </w:r>
    </w:p>
    <w:p w14:paraId="4E4C057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本基金的管理费按前一日基金资产净值的</w:t>
      </w:r>
      <w:r>
        <w:rPr>
          <w:rFonts w:ascii="宋体" w:hAnsi="宋体" w:cs="宋体"/>
          <w:bCs/>
          <w:sz w:val="24"/>
        </w:rPr>
        <w:t>0.80%年费率计提</w:t>
      </w:r>
      <w:r>
        <w:rPr>
          <w:rFonts w:hint="eastAsia"/>
          <w:bCs/>
          <w:sz w:val="24"/>
        </w:rPr>
        <w:t>，但本基金投资于本基金管理人所管理的基金的部分不收取管理费</w:t>
      </w:r>
      <w:r>
        <w:rPr>
          <w:rFonts w:ascii="宋体" w:hAnsi="宋体" w:cs="宋体"/>
          <w:bCs/>
          <w:sz w:val="24"/>
        </w:rPr>
        <w:t>。管理费的计算方法如下：</w:t>
      </w:r>
    </w:p>
    <w:p w14:paraId="557B357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H＝E×0.80%÷当年天数</w:t>
      </w:r>
    </w:p>
    <w:p w14:paraId="72BF2B1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H为每日应计提的基金管理费</w:t>
      </w:r>
    </w:p>
    <w:p w14:paraId="2AE5CE4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E为前一日的基金资产净值</w:t>
      </w:r>
      <w:r>
        <w:rPr>
          <w:rFonts w:hint="eastAsia"/>
          <w:bCs/>
          <w:sz w:val="24"/>
        </w:rPr>
        <w:t>（扣除投资于本基金管理人所管理的基金的部分，若为负数，则</w:t>
      </w:r>
      <w:r>
        <w:rPr>
          <w:rFonts w:hint="eastAsia"/>
          <w:bCs/>
          <w:sz w:val="24"/>
        </w:rPr>
        <w:t>E</w:t>
      </w:r>
      <w:r>
        <w:rPr>
          <w:rFonts w:hint="eastAsia"/>
          <w:bCs/>
          <w:sz w:val="24"/>
        </w:rPr>
        <w:t>取</w:t>
      </w:r>
      <w:r>
        <w:rPr>
          <w:rFonts w:hint="eastAsia"/>
          <w:bCs/>
          <w:sz w:val="24"/>
        </w:rPr>
        <w:t>0</w:t>
      </w:r>
      <w:r>
        <w:rPr>
          <w:rFonts w:hint="eastAsia"/>
          <w:bCs/>
          <w:sz w:val="24"/>
        </w:rPr>
        <w:t>）</w:t>
      </w:r>
    </w:p>
    <w:p w14:paraId="4D28470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基金管理费每日计提，逐日累计至每月月末，按月支付。经基金管理人与基金托管人双方核对无误后，基金托管人按照与基金管理人协商一致的方式于次月</w:t>
      </w:r>
      <w:r>
        <w:rPr>
          <w:rFonts w:ascii="宋体" w:hAnsi="宋体" w:cs="宋体" w:hint="eastAsia"/>
          <w:bCs/>
          <w:sz w:val="24"/>
        </w:rPr>
        <w:lastRenderedPageBreak/>
        <w:t>前5个工作日内从基金财产中一次性支付给基金管理人。若遇法定节假日、公休日等，支付日期顺延。</w:t>
      </w:r>
    </w:p>
    <w:p w14:paraId="1D389B7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2、基金托管人的托管费</w:t>
      </w:r>
    </w:p>
    <w:p w14:paraId="1FB14DF2" w14:textId="0FC9C81E"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本基金的托管费按前一日基金资产净值的</w:t>
      </w:r>
      <w:r>
        <w:rPr>
          <w:rFonts w:ascii="宋体" w:hAnsi="宋体" w:cs="宋体"/>
          <w:bCs/>
          <w:sz w:val="24"/>
        </w:rPr>
        <w:t>0.</w:t>
      </w:r>
      <w:r w:rsidR="005F5B17">
        <w:rPr>
          <w:rFonts w:ascii="宋体" w:hAnsi="宋体" w:cs="宋体"/>
          <w:bCs/>
          <w:sz w:val="24"/>
        </w:rPr>
        <w:t>15</w:t>
      </w:r>
      <w:r>
        <w:rPr>
          <w:rFonts w:ascii="宋体" w:hAnsi="宋体" w:cs="宋体"/>
          <w:bCs/>
          <w:sz w:val="24"/>
        </w:rPr>
        <w:t>%年费率计提</w:t>
      </w:r>
      <w:r>
        <w:rPr>
          <w:rFonts w:hint="eastAsia"/>
          <w:bCs/>
          <w:sz w:val="24"/>
        </w:rPr>
        <w:t>，但本基金投资于本基金托管人所托管的基金的部分不收取托管费</w:t>
      </w:r>
      <w:r>
        <w:rPr>
          <w:rFonts w:ascii="宋体" w:hAnsi="宋体" w:cs="宋体"/>
          <w:bCs/>
          <w:sz w:val="24"/>
        </w:rPr>
        <w:t>。托管费的计算方法如下：</w:t>
      </w:r>
    </w:p>
    <w:p w14:paraId="70080059" w14:textId="4B0EDA86" w:rsidR="001D719D" w:rsidRDefault="000320F6">
      <w:pPr>
        <w:spacing w:line="360" w:lineRule="auto"/>
        <w:ind w:firstLineChars="200" w:firstLine="480"/>
        <w:rPr>
          <w:rFonts w:ascii="宋体" w:hAnsi="宋体" w:cs="宋体"/>
          <w:bCs/>
          <w:sz w:val="24"/>
        </w:rPr>
      </w:pPr>
      <w:r>
        <w:rPr>
          <w:rFonts w:ascii="宋体" w:hAnsi="宋体" w:cs="宋体"/>
          <w:bCs/>
          <w:sz w:val="24"/>
        </w:rPr>
        <w:t>H＝E×0.</w:t>
      </w:r>
      <w:r w:rsidR="005F5B17">
        <w:rPr>
          <w:rFonts w:ascii="宋体" w:hAnsi="宋体" w:cs="宋体"/>
          <w:bCs/>
          <w:sz w:val="24"/>
        </w:rPr>
        <w:t>15</w:t>
      </w:r>
      <w:r>
        <w:rPr>
          <w:rFonts w:ascii="宋体" w:hAnsi="宋体" w:cs="宋体"/>
          <w:bCs/>
          <w:sz w:val="24"/>
        </w:rPr>
        <w:t>%÷当年天数</w:t>
      </w:r>
    </w:p>
    <w:p w14:paraId="7E02427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H为每日应计提的基金托管费</w:t>
      </w:r>
    </w:p>
    <w:p w14:paraId="37BC3A2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E为前一日的基金资产净值</w:t>
      </w:r>
      <w:r>
        <w:rPr>
          <w:rFonts w:hint="eastAsia"/>
          <w:bCs/>
          <w:sz w:val="24"/>
        </w:rPr>
        <w:t>（扣除投资于本基金托管人所托管的基金的部分，若为负数，则</w:t>
      </w:r>
      <w:r>
        <w:rPr>
          <w:rFonts w:hint="eastAsia"/>
          <w:bCs/>
          <w:sz w:val="24"/>
        </w:rPr>
        <w:t>E</w:t>
      </w:r>
      <w:r>
        <w:rPr>
          <w:rFonts w:hint="eastAsia"/>
          <w:bCs/>
          <w:sz w:val="24"/>
        </w:rPr>
        <w:t>取</w:t>
      </w:r>
      <w:r>
        <w:rPr>
          <w:rFonts w:hint="eastAsia"/>
          <w:bCs/>
          <w:sz w:val="24"/>
        </w:rPr>
        <w:t>0</w:t>
      </w:r>
      <w:r>
        <w:rPr>
          <w:rFonts w:hint="eastAsia"/>
          <w:bCs/>
          <w:sz w:val="24"/>
        </w:rPr>
        <w:t>）</w:t>
      </w:r>
    </w:p>
    <w:p w14:paraId="4B10A8B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托管费每日计提，逐日累计至每月月末，按月支付。经基金管理人与基金托管人双方核对无误后，基金托管人按照与基金管理人协商一致的方式于次月前5个工作日内从基金财产中一次性支取。若遇法定节假日、公休日等，支付日期顺延。</w:t>
      </w:r>
    </w:p>
    <w:p w14:paraId="592447B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3、C类基金份额的销售服务费</w:t>
      </w:r>
    </w:p>
    <w:p w14:paraId="5FDF56B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w:t>
      </w:r>
      <w:r>
        <w:rPr>
          <w:rFonts w:ascii="宋体" w:hAnsi="宋体" w:cs="宋体"/>
          <w:bCs/>
          <w:sz w:val="24"/>
        </w:rPr>
        <w:t>A类基金份额不收取销售服务费，仅就C类基金份额收取销售服务费。C类基金份额</w:t>
      </w:r>
      <w:r>
        <w:rPr>
          <w:rFonts w:ascii="宋体" w:hAnsi="宋体" w:cs="宋体" w:hint="eastAsia"/>
          <w:bCs/>
          <w:sz w:val="24"/>
        </w:rPr>
        <w:t>销售服务费按前一日</w:t>
      </w:r>
      <w:r>
        <w:rPr>
          <w:rFonts w:ascii="宋体" w:hAnsi="宋体" w:cs="宋体"/>
          <w:bCs/>
          <w:sz w:val="24"/>
        </w:rPr>
        <w:t>C类基金份额基金资产净值的0.40%年费率计提。销售服务费的计算方法如下：</w:t>
      </w:r>
    </w:p>
    <w:p w14:paraId="160FCA7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H＝E×0.40%÷当年天数</w:t>
      </w:r>
    </w:p>
    <w:p w14:paraId="76D7BC8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H </w:t>
      </w:r>
      <w:r>
        <w:rPr>
          <w:rFonts w:ascii="宋体" w:hAnsi="宋体" w:cs="宋体" w:hint="eastAsia"/>
          <w:bCs/>
          <w:sz w:val="24"/>
        </w:rPr>
        <w:t>为</w:t>
      </w:r>
      <w:r>
        <w:rPr>
          <w:rFonts w:ascii="宋体" w:hAnsi="宋体" w:cs="宋体"/>
          <w:bCs/>
          <w:sz w:val="24"/>
        </w:rPr>
        <w:t>C类基金份额每日应计提的销售服务费</w:t>
      </w:r>
    </w:p>
    <w:p w14:paraId="4D67895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E </w:t>
      </w:r>
      <w:r>
        <w:rPr>
          <w:rFonts w:ascii="宋体" w:hAnsi="宋体" w:cs="宋体" w:hint="eastAsia"/>
          <w:bCs/>
          <w:sz w:val="24"/>
        </w:rPr>
        <w:t>为</w:t>
      </w:r>
      <w:r>
        <w:rPr>
          <w:rFonts w:ascii="宋体" w:hAnsi="宋体" w:cs="宋体"/>
          <w:bCs/>
          <w:sz w:val="24"/>
        </w:rPr>
        <w:t>C类基金份额前一日的基金资产净值</w:t>
      </w:r>
    </w:p>
    <w:p w14:paraId="180BA3FF" w14:textId="77777777" w:rsidR="001D719D" w:rsidRDefault="000320F6">
      <w:pPr>
        <w:spacing w:line="360" w:lineRule="auto"/>
        <w:ind w:firstLineChars="200" w:firstLine="480"/>
        <w:rPr>
          <w:rFonts w:ascii="Cambria" w:hAnsi="Cambria" w:cs="宋体"/>
          <w:bCs/>
          <w:sz w:val="24"/>
        </w:rPr>
      </w:pPr>
      <w:r>
        <w:rPr>
          <w:rFonts w:ascii="宋体" w:hAnsi="宋体" w:cs="宋体" w:hint="eastAsia"/>
          <w:bCs/>
          <w:sz w:val="24"/>
        </w:rPr>
        <w:t>销售服务费每日计提，逐日累计至每月月末，按月支付。经基金管理人与基金托管人双方核对无误后，基金托管人按照与基金管理人协商一致的方式于次月前5个工作日内从基金财产中一次性支付，由登记机构代收，登记机构收到后按相关合同规定支付给基金销售机构等。若遇法定节假日、公休日等，支付日期顺延。</w:t>
      </w:r>
    </w:p>
    <w:p w14:paraId="119F30A0" w14:textId="77777777" w:rsidR="001D719D" w:rsidRDefault="000320F6">
      <w:pPr>
        <w:spacing w:line="360" w:lineRule="auto"/>
        <w:ind w:firstLineChars="200" w:firstLine="480"/>
        <w:rPr>
          <w:rFonts w:ascii="宋体" w:hAnsi="宋体" w:cs="宋体"/>
          <w:bCs/>
          <w:sz w:val="24"/>
        </w:rPr>
      </w:pPr>
      <w:r>
        <w:rPr>
          <w:rFonts w:ascii="Cambria" w:hAnsi="Cambria" w:cs="宋体" w:hint="eastAsia"/>
          <w:bCs/>
          <w:sz w:val="24"/>
        </w:rPr>
        <w:t>销售服务费可用于本基金市场推广、销售以及基金份额持有人服务等各项费用</w:t>
      </w:r>
      <w:r>
        <w:rPr>
          <w:rFonts w:ascii="宋体" w:hAnsi="宋体" w:cs="宋体" w:hint="eastAsia"/>
          <w:bCs/>
          <w:sz w:val="24"/>
        </w:rPr>
        <w:t>。</w:t>
      </w:r>
    </w:p>
    <w:p w14:paraId="23192C7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4、上述“基金费用的种类</w:t>
      </w:r>
      <w:r>
        <w:rPr>
          <w:rFonts w:ascii="宋体" w:hAnsi="宋体" w:cs="宋体" w:hint="eastAsia"/>
          <w:bCs/>
          <w:sz w:val="24"/>
        </w:rPr>
        <w:t>”中第</w:t>
      </w:r>
      <w:r>
        <w:rPr>
          <w:rFonts w:ascii="宋体" w:hAnsi="宋体" w:cs="宋体"/>
          <w:bCs/>
          <w:sz w:val="24"/>
        </w:rPr>
        <w:t>4</w:t>
      </w:r>
      <w:r>
        <w:rPr>
          <w:rFonts w:ascii="宋体" w:hAnsi="宋体" w:cs="宋体" w:hint="eastAsia"/>
          <w:bCs/>
          <w:sz w:val="24"/>
        </w:rPr>
        <w:t>－</w:t>
      </w:r>
      <w:r>
        <w:rPr>
          <w:rFonts w:ascii="宋体" w:hAnsi="宋体" w:cs="宋体"/>
          <w:bCs/>
          <w:sz w:val="24"/>
        </w:rPr>
        <w:t>12</w:t>
      </w:r>
      <w:r>
        <w:rPr>
          <w:rFonts w:ascii="宋体" w:hAnsi="宋体" w:cs="宋体" w:hint="eastAsia"/>
          <w:bCs/>
          <w:sz w:val="24"/>
        </w:rPr>
        <w:t>项费用，根据有关法规及相应协议规定，按费用实际支出金额列入当期费用，由基金托管人从基金财产中支付。</w:t>
      </w:r>
    </w:p>
    <w:p w14:paraId="17CA9503" w14:textId="77777777" w:rsidR="001D719D" w:rsidRDefault="001D719D">
      <w:pPr>
        <w:spacing w:line="360" w:lineRule="auto"/>
        <w:ind w:firstLineChars="200" w:firstLine="480"/>
        <w:rPr>
          <w:rFonts w:ascii="宋体" w:hAnsi="宋体" w:cs="宋体"/>
          <w:bCs/>
          <w:sz w:val="24"/>
        </w:rPr>
      </w:pPr>
    </w:p>
    <w:p w14:paraId="51C3632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三、不列入基金费用的项目</w:t>
      </w:r>
    </w:p>
    <w:p w14:paraId="4FBF27C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下列费用不列入基金费用：</w:t>
      </w:r>
    </w:p>
    <w:p w14:paraId="7365027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1、基金管理人和基金托管人因未履行或未完全履行义务导致的费用支出或基金财产的损失；</w:t>
      </w:r>
    </w:p>
    <w:p w14:paraId="051D340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2、基金管理人和基金托管人处理与基金运作无关的事项发生的费用；</w:t>
      </w:r>
    </w:p>
    <w:p w14:paraId="4C62AAD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3、《基金合同》生效前的相关费用；</w:t>
      </w:r>
    </w:p>
    <w:p w14:paraId="0041DF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4、其他根据相关法律法规及中国证监会的有关规定不得列入基金费用的项目。</w:t>
      </w:r>
      <w:bookmarkStart w:id="333" w:name="_Hlt88827255"/>
      <w:bookmarkEnd w:id="333"/>
    </w:p>
    <w:p w14:paraId="7A340E3E" w14:textId="77777777" w:rsidR="001D719D" w:rsidRDefault="000320F6">
      <w:pPr>
        <w:spacing w:line="360" w:lineRule="auto"/>
        <w:ind w:firstLineChars="200" w:firstLine="480"/>
        <w:rPr>
          <w:bCs/>
          <w:sz w:val="24"/>
        </w:rPr>
      </w:pPr>
      <w:bookmarkStart w:id="334" w:name="OLE_LINK13"/>
      <w:r>
        <w:rPr>
          <w:rFonts w:hint="eastAsia"/>
          <w:bCs/>
          <w:sz w:val="24"/>
        </w:rPr>
        <w:t>基金管理人运用本基金财产申购自身管理的基金的（</w:t>
      </w:r>
      <w:r>
        <w:rPr>
          <w:rFonts w:hint="eastAsia"/>
          <w:bCs/>
          <w:sz w:val="24"/>
        </w:rPr>
        <w:t>ETF</w:t>
      </w:r>
      <w:r>
        <w:rPr>
          <w:rFonts w:hint="eastAsia"/>
          <w:bCs/>
          <w:sz w:val="24"/>
        </w:rPr>
        <w:t>除外），应当通过直销渠道申购且不得收取申购费、赎回费（按照相关法律法规、被投资基金招募说明书约定应当收取，并记入基金资产的赎回费用除外）、销售服务费等销售费用。</w:t>
      </w:r>
      <w:bookmarkEnd w:id="334"/>
    </w:p>
    <w:p w14:paraId="3A135F01" w14:textId="77777777" w:rsidR="001D719D" w:rsidRDefault="001D719D">
      <w:pPr>
        <w:spacing w:line="360" w:lineRule="auto"/>
        <w:ind w:firstLineChars="200" w:firstLine="480"/>
        <w:rPr>
          <w:rFonts w:ascii="宋体" w:hAnsi="宋体" w:cs="宋体"/>
          <w:bCs/>
          <w:sz w:val="24"/>
        </w:rPr>
      </w:pPr>
    </w:p>
    <w:p w14:paraId="1430829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四、实施</w:t>
      </w:r>
      <w:proofErr w:type="gramStart"/>
      <w:r>
        <w:rPr>
          <w:rFonts w:ascii="宋体" w:hAnsi="宋体" w:cs="宋体" w:hint="eastAsia"/>
          <w:bCs/>
          <w:sz w:val="24"/>
        </w:rPr>
        <w:t>侧袋机制</w:t>
      </w:r>
      <w:proofErr w:type="gramEnd"/>
      <w:r>
        <w:rPr>
          <w:rFonts w:ascii="宋体" w:hAnsi="宋体" w:cs="宋体" w:hint="eastAsia"/>
          <w:bCs/>
          <w:sz w:val="24"/>
        </w:rPr>
        <w:t>期间的基金费用</w:t>
      </w:r>
    </w:p>
    <w:p w14:paraId="240F349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本基金实施</w:t>
      </w:r>
      <w:proofErr w:type="gramStart"/>
      <w:r>
        <w:rPr>
          <w:rFonts w:ascii="宋体" w:hAnsi="宋体" w:cs="宋体" w:hint="eastAsia"/>
          <w:bCs/>
          <w:sz w:val="24"/>
        </w:rPr>
        <w:t>侧袋机制</w:t>
      </w:r>
      <w:proofErr w:type="gramEnd"/>
      <w:r>
        <w:rPr>
          <w:rFonts w:ascii="宋体" w:hAnsi="宋体" w:cs="宋体" w:hint="eastAsia"/>
          <w:bCs/>
          <w:sz w:val="24"/>
        </w:rPr>
        <w:t>的，</w:t>
      </w:r>
      <w:proofErr w:type="gramStart"/>
      <w:r>
        <w:rPr>
          <w:rFonts w:ascii="宋体" w:hAnsi="宋体" w:cs="宋体" w:hint="eastAsia"/>
          <w:bCs/>
          <w:sz w:val="24"/>
        </w:rPr>
        <w:t>与侧袋账户</w:t>
      </w:r>
      <w:proofErr w:type="gramEnd"/>
      <w:r>
        <w:rPr>
          <w:rFonts w:ascii="宋体" w:hAnsi="宋体" w:cs="宋体" w:hint="eastAsia"/>
          <w:bCs/>
          <w:sz w:val="24"/>
        </w:rPr>
        <w:t>有关的费用可以</w:t>
      </w:r>
      <w:proofErr w:type="gramStart"/>
      <w:r>
        <w:rPr>
          <w:rFonts w:ascii="宋体" w:hAnsi="宋体" w:cs="宋体" w:hint="eastAsia"/>
          <w:bCs/>
          <w:sz w:val="24"/>
        </w:rPr>
        <w:t>从侧袋账户</w:t>
      </w:r>
      <w:proofErr w:type="gramEnd"/>
      <w:r>
        <w:rPr>
          <w:rFonts w:ascii="宋体" w:hAnsi="宋体" w:cs="宋体" w:hint="eastAsia"/>
          <w:bCs/>
          <w:sz w:val="24"/>
        </w:rPr>
        <w:t>中列支，但应</w:t>
      </w:r>
      <w:proofErr w:type="gramStart"/>
      <w:r>
        <w:rPr>
          <w:rFonts w:ascii="宋体" w:hAnsi="宋体" w:cs="宋体" w:hint="eastAsia"/>
          <w:bCs/>
          <w:sz w:val="24"/>
        </w:rPr>
        <w:t>待侧袋</w:t>
      </w:r>
      <w:proofErr w:type="gramEnd"/>
      <w:r>
        <w:rPr>
          <w:rFonts w:ascii="宋体" w:hAnsi="宋体" w:cs="宋体" w:hint="eastAsia"/>
          <w:bCs/>
          <w:sz w:val="24"/>
        </w:rPr>
        <w:t>账户资产变现后方可列支，有关费用可酌情收取或减免，但不得收取管理费，详见招募说明书的规定。</w:t>
      </w:r>
    </w:p>
    <w:p w14:paraId="7661A593" w14:textId="77777777" w:rsidR="001D719D" w:rsidRDefault="001D719D">
      <w:pPr>
        <w:spacing w:line="360" w:lineRule="auto"/>
        <w:ind w:firstLineChars="200" w:firstLine="480"/>
        <w:rPr>
          <w:rFonts w:ascii="宋体" w:hAnsi="宋体" w:cs="宋体"/>
          <w:bCs/>
          <w:sz w:val="24"/>
        </w:rPr>
      </w:pPr>
    </w:p>
    <w:p w14:paraId="1B19E9F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五、基金税收</w:t>
      </w:r>
    </w:p>
    <w:p w14:paraId="4C329D3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14:paraId="4CC584E5" w14:textId="77777777" w:rsidR="001D719D" w:rsidRDefault="000320F6">
      <w:pPr>
        <w:pStyle w:val="1"/>
        <w:spacing w:before="0" w:after="0"/>
        <w:jc w:val="center"/>
        <w:rPr>
          <w:rFonts w:hAnsi="宋体" w:cs="宋体"/>
          <w:color w:val="auto"/>
          <w:sz w:val="30"/>
        </w:rPr>
      </w:pPr>
      <w:bookmarkStart w:id="335" w:name="_Toc93226149"/>
      <w:bookmarkStart w:id="336" w:name="_Toc92662707"/>
      <w:bookmarkStart w:id="337" w:name="_Toc139991746"/>
      <w:bookmarkStart w:id="338" w:name="_Toc141703896"/>
      <w:bookmarkStart w:id="339" w:name="_Toc22552"/>
      <w:bookmarkStart w:id="340" w:name="_Toc128310499"/>
      <w:r>
        <w:rPr>
          <w:rFonts w:hAnsi="宋体" w:cs="宋体"/>
          <w:b w:val="0"/>
          <w:bCs/>
          <w:color w:val="auto"/>
          <w:sz w:val="30"/>
        </w:rPr>
        <w:br w:type="page"/>
      </w:r>
      <w:bookmarkStart w:id="341" w:name="_Toc53490578"/>
      <w:bookmarkStart w:id="342" w:name="_Toc178"/>
      <w:bookmarkStart w:id="343" w:name="_Toc12761"/>
      <w:bookmarkStart w:id="344" w:name="_Toc20052"/>
      <w:bookmarkStart w:id="345" w:name="_Toc19558"/>
      <w:bookmarkStart w:id="346" w:name="_Toc25883"/>
      <w:bookmarkStart w:id="347" w:name="_Toc21829"/>
      <w:bookmarkStart w:id="348" w:name="_Toc1617"/>
      <w:bookmarkStart w:id="349" w:name="_Toc15525"/>
      <w:bookmarkStart w:id="350" w:name="_Toc3656"/>
      <w:bookmarkEnd w:id="335"/>
      <w:bookmarkEnd w:id="336"/>
      <w:r>
        <w:rPr>
          <w:rFonts w:hAnsi="宋体" w:cs="宋体" w:hint="eastAsia"/>
          <w:color w:val="auto"/>
          <w:sz w:val="30"/>
        </w:rPr>
        <w:lastRenderedPageBreak/>
        <w:t xml:space="preserve">第十六部分 </w:t>
      </w:r>
      <w:r>
        <w:rPr>
          <w:rFonts w:hAnsi="宋体" w:cs="宋体"/>
          <w:color w:val="auto"/>
          <w:sz w:val="30"/>
        </w:rPr>
        <w:t xml:space="preserve"> </w:t>
      </w:r>
      <w:r>
        <w:rPr>
          <w:rFonts w:hAnsi="宋体" w:cs="宋体" w:hint="eastAsia"/>
          <w:color w:val="auto"/>
          <w:sz w:val="30"/>
        </w:rPr>
        <w:t>基金的收益与分配</w:t>
      </w:r>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p w14:paraId="50881716" w14:textId="77777777" w:rsidR="001D719D" w:rsidRDefault="001D719D">
      <w:pPr>
        <w:rPr>
          <w:rFonts w:ascii="宋体" w:hAnsi="宋体" w:cs="宋体"/>
          <w:bCs/>
        </w:rPr>
      </w:pPr>
    </w:p>
    <w:p w14:paraId="0FEA954A"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一、基金利润的构成</w:t>
      </w:r>
    </w:p>
    <w:p w14:paraId="356DF9BF"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基金利润指基金利息收入、投资收益、公允价值变动收益和其他收入扣除相关费用后的余额，基金已实现收益指基金利润减去公允价值变动收益后的余额。</w:t>
      </w:r>
    </w:p>
    <w:p w14:paraId="5712E143" w14:textId="77777777" w:rsidR="001D719D" w:rsidRDefault="001D719D">
      <w:pPr>
        <w:spacing w:line="360" w:lineRule="auto"/>
        <w:ind w:firstLineChars="225" w:firstLine="540"/>
        <w:rPr>
          <w:rFonts w:ascii="宋体" w:hAnsi="宋体" w:cs="宋体"/>
          <w:bCs/>
          <w:sz w:val="24"/>
        </w:rPr>
      </w:pPr>
    </w:p>
    <w:p w14:paraId="0A58AF1E"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二、基金可供分配利润</w:t>
      </w:r>
    </w:p>
    <w:p w14:paraId="0742DB55"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基金可供分配利润指截至收益分配基准日基金未分配利润与未分配利润中已实现收益的孰低数。</w:t>
      </w:r>
    </w:p>
    <w:p w14:paraId="2AE4FFA8" w14:textId="77777777" w:rsidR="001D719D" w:rsidRDefault="001D719D">
      <w:pPr>
        <w:spacing w:line="360" w:lineRule="auto"/>
        <w:ind w:firstLineChars="225" w:firstLine="540"/>
        <w:rPr>
          <w:rFonts w:ascii="宋体" w:hAnsi="宋体" w:cs="宋体"/>
          <w:bCs/>
          <w:sz w:val="24"/>
        </w:rPr>
      </w:pPr>
    </w:p>
    <w:p w14:paraId="2E309737"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三、基金收益分配原则</w:t>
      </w:r>
    </w:p>
    <w:p w14:paraId="1925E1E3"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1、本基金收益分配方式分两种：现金分红与红利再投资，投资者可选择现金红利或将现金红利自动转为相应类别的基金份额进行再投资；若投资者不选择，本基金默认的收益分配方式是现金分红；红利再投资所形成的基金份额按</w:t>
      </w:r>
      <w:proofErr w:type="gramStart"/>
      <w:r>
        <w:rPr>
          <w:rFonts w:ascii="宋体" w:hAnsi="宋体" w:cs="宋体" w:hint="eastAsia"/>
          <w:bCs/>
          <w:sz w:val="24"/>
        </w:rPr>
        <w:t>原基金</w:t>
      </w:r>
      <w:proofErr w:type="gramEnd"/>
      <w:r>
        <w:rPr>
          <w:rFonts w:ascii="宋体" w:hAnsi="宋体" w:cs="宋体" w:hint="eastAsia"/>
          <w:bCs/>
          <w:sz w:val="24"/>
        </w:rPr>
        <w:t>份额的最短持有期进行计算；</w:t>
      </w:r>
    </w:p>
    <w:p w14:paraId="5D579130"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2、基金收益分配后基金份额净值不能低于面值，即基金收益分配基准日的基金份额净值减去每单位基金份额收益分配金额后不能低于面值；</w:t>
      </w:r>
    </w:p>
    <w:p w14:paraId="0369C279"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3、同一类别的每一基金份额享有同等分配权。由于本基金A类基金份额与C类基金份额的基金费用不同，不同类别的基金份额对应的可供分配利润或将不同；</w:t>
      </w:r>
    </w:p>
    <w:p w14:paraId="0B563BE1"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4、法律法规或监管机关另有规定的，从其规定。</w:t>
      </w:r>
    </w:p>
    <w:p w14:paraId="0643E8C1"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本基金每次收益分配比例详见届时基金管理人发布的公告。</w:t>
      </w:r>
    </w:p>
    <w:p w14:paraId="7644E88F"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在对基金份额持有人利益无实质不利影响的前提下，基金管理人与基金托管人协商一致后，可调整基金收益的分配原则和支付方式，不需召开基金份额持有人大会审议。</w:t>
      </w:r>
    </w:p>
    <w:p w14:paraId="4C9ABBD8" w14:textId="77777777" w:rsidR="001D719D" w:rsidRDefault="001D719D">
      <w:pPr>
        <w:spacing w:line="360" w:lineRule="auto"/>
        <w:ind w:firstLineChars="225" w:firstLine="540"/>
        <w:rPr>
          <w:rFonts w:ascii="宋体" w:hAnsi="宋体" w:cs="宋体"/>
          <w:bCs/>
          <w:sz w:val="24"/>
        </w:rPr>
      </w:pPr>
    </w:p>
    <w:p w14:paraId="67253E15"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四、收益分配方案</w:t>
      </w:r>
    </w:p>
    <w:p w14:paraId="1ACBAC0F"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基金收益分配方案中应载明截止收益分配基准日的可供分配利润、基金收益分配对象、分配时间、分配数额及比例、分配方式等内容。</w:t>
      </w:r>
    </w:p>
    <w:p w14:paraId="12947BAA" w14:textId="77777777" w:rsidR="001D719D" w:rsidRDefault="001D719D">
      <w:pPr>
        <w:spacing w:line="360" w:lineRule="auto"/>
        <w:ind w:firstLineChars="225" w:firstLine="540"/>
        <w:rPr>
          <w:rFonts w:ascii="宋体" w:hAnsi="宋体" w:cs="宋体"/>
          <w:bCs/>
          <w:sz w:val="24"/>
        </w:rPr>
      </w:pPr>
    </w:p>
    <w:p w14:paraId="6558F5C8"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五、收益分配方案的确定、公告与实施</w:t>
      </w:r>
    </w:p>
    <w:p w14:paraId="20D9EF5F"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本基金收益分配方案由基金管理人拟定，并由基金托管人复核，按照《信息披露办法》的有关规定</w:t>
      </w:r>
      <w:r>
        <w:rPr>
          <w:rFonts w:ascii="宋体" w:hAnsi="宋体" w:cs="宋体"/>
          <w:bCs/>
          <w:sz w:val="24"/>
        </w:rPr>
        <w:t>在规定媒介公告。</w:t>
      </w:r>
    </w:p>
    <w:p w14:paraId="63C0D0B3" w14:textId="77777777" w:rsidR="001D719D" w:rsidRDefault="001D719D">
      <w:pPr>
        <w:spacing w:line="360" w:lineRule="auto"/>
        <w:ind w:firstLineChars="225" w:firstLine="540"/>
        <w:rPr>
          <w:rFonts w:ascii="宋体" w:hAnsi="宋体" w:cs="宋体"/>
          <w:bCs/>
          <w:sz w:val="24"/>
        </w:rPr>
      </w:pPr>
    </w:p>
    <w:p w14:paraId="77133DEA"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六、基金收益分配中发生的费用</w:t>
      </w:r>
    </w:p>
    <w:p w14:paraId="383B2083"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基金收益分配时所发生的银行转账或其他手续费用由投资者自行承担。当投资者的现金红利小于一定金额，不足以支付银行转账或其他手续费用时，基金登记机构可将基金份额持有人的现金红利自动转为相应</w:t>
      </w:r>
      <w:r>
        <w:rPr>
          <w:rFonts w:ascii="宋体" w:hAnsi="宋体" w:cs="宋体"/>
          <w:bCs/>
          <w:sz w:val="24"/>
        </w:rPr>
        <w:t>类别</w:t>
      </w:r>
      <w:r>
        <w:rPr>
          <w:rFonts w:ascii="宋体" w:hAnsi="宋体" w:cs="宋体" w:hint="eastAsia"/>
          <w:bCs/>
          <w:sz w:val="24"/>
        </w:rPr>
        <w:t>基金份额。红利再投资的计算方法，依照《业务规则》执行。</w:t>
      </w:r>
    </w:p>
    <w:p w14:paraId="4F5B07A6" w14:textId="77777777" w:rsidR="001D719D" w:rsidRDefault="001D719D">
      <w:pPr>
        <w:spacing w:line="360" w:lineRule="auto"/>
        <w:ind w:firstLineChars="225" w:firstLine="540"/>
        <w:rPr>
          <w:rFonts w:ascii="宋体" w:hAnsi="宋体" w:cs="宋体"/>
          <w:bCs/>
          <w:sz w:val="24"/>
        </w:rPr>
      </w:pPr>
    </w:p>
    <w:p w14:paraId="72413EC6"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七、实施</w:t>
      </w:r>
      <w:proofErr w:type="gramStart"/>
      <w:r>
        <w:rPr>
          <w:rFonts w:ascii="宋体" w:hAnsi="宋体" w:cs="宋体" w:hint="eastAsia"/>
          <w:bCs/>
          <w:sz w:val="24"/>
        </w:rPr>
        <w:t>侧袋机制</w:t>
      </w:r>
      <w:proofErr w:type="gramEnd"/>
      <w:r>
        <w:rPr>
          <w:rFonts w:ascii="宋体" w:hAnsi="宋体" w:cs="宋体" w:hint="eastAsia"/>
          <w:bCs/>
          <w:sz w:val="24"/>
        </w:rPr>
        <w:t>期间的收益分配</w:t>
      </w:r>
    </w:p>
    <w:p w14:paraId="4C12191B"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本基金实施</w:t>
      </w:r>
      <w:proofErr w:type="gramStart"/>
      <w:r>
        <w:rPr>
          <w:rFonts w:ascii="宋体" w:hAnsi="宋体" w:cs="宋体" w:hint="eastAsia"/>
          <w:bCs/>
          <w:sz w:val="24"/>
        </w:rPr>
        <w:t>侧袋机制</w:t>
      </w:r>
      <w:proofErr w:type="gramEnd"/>
      <w:r>
        <w:rPr>
          <w:rFonts w:ascii="宋体" w:hAnsi="宋体" w:cs="宋体" w:hint="eastAsia"/>
          <w:bCs/>
          <w:sz w:val="24"/>
        </w:rPr>
        <w:t>的，</w:t>
      </w:r>
      <w:proofErr w:type="gramStart"/>
      <w:r>
        <w:rPr>
          <w:rFonts w:ascii="宋体" w:hAnsi="宋体" w:cs="宋体" w:hint="eastAsia"/>
          <w:bCs/>
          <w:sz w:val="24"/>
        </w:rPr>
        <w:t>侧袋账户</w:t>
      </w:r>
      <w:proofErr w:type="gramEnd"/>
      <w:r>
        <w:rPr>
          <w:rFonts w:ascii="宋体" w:hAnsi="宋体" w:cs="宋体" w:hint="eastAsia"/>
          <w:bCs/>
          <w:sz w:val="24"/>
        </w:rPr>
        <w:t>不进行收益分配，详见招募说明书的规定。</w:t>
      </w:r>
    </w:p>
    <w:p w14:paraId="6D59FF4A" w14:textId="77777777" w:rsidR="001D719D" w:rsidRDefault="001D719D">
      <w:pPr>
        <w:spacing w:line="360" w:lineRule="auto"/>
        <w:ind w:firstLineChars="225" w:firstLine="540"/>
        <w:rPr>
          <w:rFonts w:ascii="宋体" w:hAnsi="宋体" w:cs="宋体"/>
          <w:bCs/>
          <w:sz w:val="24"/>
        </w:rPr>
      </w:pPr>
    </w:p>
    <w:p w14:paraId="30A3BBF6" w14:textId="77777777" w:rsidR="001D719D" w:rsidRDefault="000320F6">
      <w:pPr>
        <w:pStyle w:val="1"/>
        <w:spacing w:before="0" w:after="0"/>
        <w:jc w:val="center"/>
        <w:rPr>
          <w:rFonts w:hAnsi="宋体" w:cs="宋体"/>
          <w:color w:val="auto"/>
          <w:sz w:val="30"/>
        </w:rPr>
      </w:pPr>
      <w:r>
        <w:rPr>
          <w:rFonts w:hAnsi="宋体" w:cs="宋体"/>
          <w:b w:val="0"/>
          <w:bCs/>
          <w:color w:val="auto"/>
          <w:kern w:val="44"/>
          <w:sz w:val="21"/>
        </w:rPr>
        <w:br w:type="page"/>
      </w:r>
      <w:bookmarkStart w:id="351" w:name="_Toc93226150"/>
      <w:bookmarkStart w:id="352" w:name="_Toc92662708"/>
      <w:bookmarkStart w:id="353" w:name="_Toc31736"/>
      <w:bookmarkStart w:id="354" w:name="_Toc21206"/>
      <w:bookmarkStart w:id="355" w:name="_Toc23859"/>
      <w:bookmarkStart w:id="356" w:name="_Toc29695"/>
      <w:bookmarkStart w:id="357" w:name="_Toc18007"/>
      <w:bookmarkStart w:id="358" w:name="_Toc1043"/>
      <w:bookmarkStart w:id="359" w:name="_Toc53490579"/>
      <w:bookmarkStart w:id="360" w:name="_Toc17499"/>
      <w:bookmarkStart w:id="361" w:name="_Toc128310500"/>
      <w:bookmarkStart w:id="362" w:name="_Toc139991747"/>
      <w:bookmarkStart w:id="363" w:name="_Toc28961"/>
      <w:bookmarkStart w:id="364" w:name="_Toc141703897"/>
      <w:bookmarkStart w:id="365" w:name="_Toc13255"/>
      <w:bookmarkStart w:id="366" w:name="_Toc10894"/>
      <w:bookmarkEnd w:id="351"/>
      <w:bookmarkEnd w:id="352"/>
      <w:r>
        <w:rPr>
          <w:rFonts w:hAnsi="宋体" w:cs="宋体" w:hint="eastAsia"/>
          <w:color w:val="auto"/>
          <w:sz w:val="30"/>
        </w:rPr>
        <w:lastRenderedPageBreak/>
        <w:t xml:space="preserve">第十七部分 </w:t>
      </w:r>
      <w:r>
        <w:rPr>
          <w:rFonts w:hAnsi="宋体" w:cs="宋体"/>
          <w:color w:val="auto"/>
          <w:sz w:val="30"/>
        </w:rPr>
        <w:t xml:space="preserve"> </w:t>
      </w:r>
      <w:r>
        <w:rPr>
          <w:rFonts w:hAnsi="宋体" w:cs="宋体" w:hint="eastAsia"/>
          <w:color w:val="auto"/>
          <w:sz w:val="30"/>
        </w:rPr>
        <w:t>基金的会计与审计</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p>
    <w:p w14:paraId="146E8C6F" w14:textId="77777777" w:rsidR="001D719D" w:rsidRDefault="001D719D">
      <w:pPr>
        <w:spacing w:line="360" w:lineRule="auto"/>
        <w:ind w:firstLineChars="200" w:firstLine="480"/>
        <w:rPr>
          <w:rFonts w:ascii="宋体" w:hAnsi="宋体" w:cs="宋体"/>
          <w:bCs/>
          <w:sz w:val="24"/>
        </w:rPr>
      </w:pPr>
    </w:p>
    <w:p w14:paraId="700E3D6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一、基金会计政策</w:t>
      </w:r>
    </w:p>
    <w:p w14:paraId="6D56E31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1、基金管理人为本基金的基金会计责任方；</w:t>
      </w:r>
    </w:p>
    <w:p w14:paraId="39531CF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2、基金的会计年度为公历年度的1月1日至12月31日；基金首次募集的会计年度按如下原则：如果《基金合同》生效少于2个月，可以并入下一个会计年度披露；</w:t>
      </w:r>
    </w:p>
    <w:p w14:paraId="448ACBF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3、基金核算以人民币为记账本位币，以人民币元为记账单位；</w:t>
      </w:r>
    </w:p>
    <w:p w14:paraId="1BC0220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4、会计制度执行国家有关会计制度；</w:t>
      </w:r>
    </w:p>
    <w:p w14:paraId="34E5D86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5、本基金独立建账、独立核算；</w:t>
      </w:r>
    </w:p>
    <w:p w14:paraId="70AAF4C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6、基金管理人及基金托管人各自保留完整的会计账目、凭证并进行日常的会计核算，按照有关规定编制基金会计报表；</w:t>
      </w:r>
    </w:p>
    <w:p w14:paraId="697D5394" w14:textId="77777777" w:rsidR="001D719D" w:rsidRDefault="000320F6">
      <w:pPr>
        <w:spacing w:line="360" w:lineRule="auto"/>
        <w:ind w:firstLineChars="200" w:firstLine="480"/>
        <w:rPr>
          <w:rFonts w:ascii="宋体" w:hAnsi="宋体" w:cs="宋体"/>
          <w:bCs/>
          <w:sz w:val="24"/>
        </w:rPr>
      </w:pPr>
      <w:r>
        <w:rPr>
          <w:bCs/>
          <w:sz w:val="24"/>
        </w:rPr>
        <w:t>7</w:t>
      </w:r>
      <w:r>
        <w:rPr>
          <w:rFonts w:hint="eastAsia"/>
          <w:bCs/>
          <w:sz w:val="24"/>
        </w:rPr>
        <w:t>、基金托管人每月与基金管理人就基金的会计核算、报表编制等以双方认可的方式进行核对并确认。</w:t>
      </w:r>
    </w:p>
    <w:p w14:paraId="07FC3427" w14:textId="77777777" w:rsidR="001D719D" w:rsidRDefault="001D719D">
      <w:pPr>
        <w:spacing w:line="360" w:lineRule="auto"/>
        <w:ind w:firstLineChars="200" w:firstLine="480"/>
        <w:rPr>
          <w:rFonts w:ascii="宋体" w:hAnsi="宋体" w:cs="宋体"/>
          <w:bCs/>
          <w:sz w:val="24"/>
        </w:rPr>
      </w:pPr>
    </w:p>
    <w:p w14:paraId="7169786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二、基金的年度审计</w:t>
      </w:r>
    </w:p>
    <w:p w14:paraId="763D2F7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1、基金管理人聘请与基金管理人、基金托管人相互独立的</w:t>
      </w:r>
      <w:r>
        <w:rPr>
          <w:rFonts w:ascii="宋体" w:hAnsi="宋体" w:cs="宋体" w:hint="eastAsia"/>
          <w:bCs/>
          <w:sz w:val="24"/>
        </w:rPr>
        <w:t>符合《中华人民共和国证券法》规定</w:t>
      </w:r>
      <w:r>
        <w:rPr>
          <w:rFonts w:ascii="宋体" w:hAnsi="宋体" w:cs="宋体"/>
          <w:bCs/>
          <w:sz w:val="24"/>
        </w:rPr>
        <w:t>的会计师事务所及其注册会计师对本基金的年度财务报表进行审计。</w:t>
      </w:r>
    </w:p>
    <w:p w14:paraId="24536BB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2、会计师事务所更换经办注册会计师，应事先征得基金管理人同意。</w:t>
      </w:r>
    </w:p>
    <w:p w14:paraId="2F57D97E" w14:textId="77777777" w:rsidR="001D719D" w:rsidRDefault="000320F6">
      <w:pPr>
        <w:spacing w:line="360" w:lineRule="auto"/>
        <w:ind w:firstLineChars="200" w:firstLine="480"/>
        <w:rPr>
          <w:rFonts w:ascii="宋体" w:hAnsi="宋体" w:cs="宋体"/>
          <w:bCs/>
          <w:sz w:val="24"/>
        </w:rPr>
      </w:pPr>
      <w:bookmarkStart w:id="367" w:name="_Hlt4221115"/>
      <w:bookmarkEnd w:id="367"/>
      <w:r>
        <w:rPr>
          <w:rFonts w:ascii="宋体" w:hAnsi="宋体" w:cs="宋体"/>
          <w:bCs/>
          <w:sz w:val="24"/>
        </w:rPr>
        <w:t>3、基金管理人认为有充足理由更换会计师事务所，须通报基金托管人。更换会计师事务所需</w:t>
      </w:r>
      <w:r>
        <w:rPr>
          <w:rFonts w:ascii="宋体" w:hAnsi="宋体" w:cs="宋体" w:hint="eastAsia"/>
          <w:bCs/>
          <w:sz w:val="24"/>
        </w:rPr>
        <w:t>按照《信息披露办法》的有关规定</w:t>
      </w:r>
      <w:r>
        <w:rPr>
          <w:rFonts w:ascii="宋体" w:hAnsi="宋体" w:cs="宋体"/>
          <w:bCs/>
          <w:sz w:val="24"/>
        </w:rPr>
        <w:t>在规定媒介公告。</w:t>
      </w:r>
    </w:p>
    <w:p w14:paraId="583F8F56"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368" w:name="_Toc92662709"/>
      <w:bookmarkStart w:id="369" w:name="_Toc93226151"/>
      <w:bookmarkStart w:id="370" w:name="_Toc29289"/>
      <w:bookmarkStart w:id="371" w:name="_Toc1421"/>
      <w:bookmarkStart w:id="372" w:name="_Toc141703898"/>
      <w:bookmarkStart w:id="373" w:name="_Toc53490580"/>
      <w:bookmarkStart w:id="374" w:name="_Toc1173"/>
      <w:bookmarkStart w:id="375" w:name="_Toc31866"/>
      <w:bookmarkStart w:id="376" w:name="_Toc193"/>
      <w:bookmarkStart w:id="377" w:name="_Toc8512"/>
      <w:bookmarkStart w:id="378" w:name="_Toc11049"/>
      <w:bookmarkStart w:id="379" w:name="_Toc128310501"/>
      <w:bookmarkStart w:id="380" w:name="_Toc12028"/>
      <w:bookmarkStart w:id="381" w:name="_Toc3056"/>
      <w:bookmarkStart w:id="382" w:name="_Toc139991748"/>
      <w:bookmarkStart w:id="383" w:name="_Toc11802"/>
      <w:bookmarkEnd w:id="368"/>
      <w:bookmarkEnd w:id="369"/>
      <w:r>
        <w:rPr>
          <w:rFonts w:hAnsi="宋体" w:cs="宋体" w:hint="eastAsia"/>
          <w:color w:val="auto"/>
          <w:sz w:val="30"/>
        </w:rPr>
        <w:lastRenderedPageBreak/>
        <w:t xml:space="preserve">第十八部分 </w:t>
      </w:r>
      <w:r>
        <w:rPr>
          <w:rFonts w:hAnsi="宋体" w:cs="宋体"/>
          <w:color w:val="auto"/>
          <w:sz w:val="30"/>
        </w:rPr>
        <w:t xml:space="preserve"> </w:t>
      </w:r>
      <w:r>
        <w:rPr>
          <w:rFonts w:hAnsi="宋体" w:cs="宋体" w:hint="eastAsia"/>
          <w:color w:val="auto"/>
          <w:sz w:val="30"/>
        </w:rPr>
        <w:t>基金的信息披露</w:t>
      </w:r>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14:paraId="196ACAE9" w14:textId="77777777" w:rsidR="001D719D" w:rsidRDefault="001D719D">
      <w:pPr>
        <w:spacing w:line="360" w:lineRule="auto"/>
        <w:ind w:firstLineChars="200" w:firstLine="480"/>
        <w:rPr>
          <w:rFonts w:ascii="宋体" w:hAnsi="宋体" w:cs="宋体"/>
          <w:bCs/>
          <w:sz w:val="24"/>
        </w:rPr>
      </w:pPr>
    </w:p>
    <w:p w14:paraId="30F6F90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一、信息披露的基本要求</w:t>
      </w:r>
    </w:p>
    <w:p w14:paraId="0DBB633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信息披露应符合《基金法》、《运作办法》、《流动性风险管理规定》、《信息披露办法》、《基金合同》及其他有关规定。相关法律法规关于信息披露的披露方式、登载媒介、报备方式等规定发生变化时，本基金从其最新规定。</w:t>
      </w:r>
    </w:p>
    <w:p w14:paraId="68DA3C99" w14:textId="77777777" w:rsidR="001D719D" w:rsidRDefault="001D719D">
      <w:pPr>
        <w:spacing w:line="360" w:lineRule="auto"/>
        <w:ind w:firstLineChars="200" w:firstLine="480"/>
        <w:rPr>
          <w:rFonts w:ascii="宋体" w:hAnsi="宋体" w:cs="宋体"/>
          <w:bCs/>
          <w:sz w:val="24"/>
        </w:rPr>
      </w:pPr>
    </w:p>
    <w:p w14:paraId="1753B0F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二、信息披露义务人</w:t>
      </w:r>
    </w:p>
    <w:p w14:paraId="00B7F4F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本基金信息披露义务人包括基金管理人、基金托管人、召集基金份额持有人大会的基金份额持有人等法律、行政法规和中国证监会规定的自然人、法人和非法人组织。</w:t>
      </w:r>
    </w:p>
    <w:p w14:paraId="2C3D019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本基金信息披露义务人以保护基金份额持有人利益为根本出发点，按照法律法规和中国证监会的规定披露基金信息，并保证所披露信息的真实性、准确性、完整性、及时性、简明性和易得性。</w:t>
      </w:r>
    </w:p>
    <w:p w14:paraId="3B72EC9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p>
    <w:p w14:paraId="42EBA0C1" w14:textId="77777777" w:rsidR="001D719D" w:rsidRDefault="001D719D">
      <w:pPr>
        <w:spacing w:line="360" w:lineRule="auto"/>
        <w:ind w:firstLineChars="200" w:firstLine="480"/>
        <w:rPr>
          <w:rFonts w:ascii="宋体" w:hAnsi="宋体" w:cs="宋体"/>
          <w:bCs/>
          <w:sz w:val="24"/>
        </w:rPr>
      </w:pPr>
    </w:p>
    <w:p w14:paraId="6482F55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三、信息披露义务人公开披露基金信息的禁止行为</w:t>
      </w:r>
    </w:p>
    <w:p w14:paraId="0F09D8C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1、虚假记载、误导性陈述或者重大遗漏；</w:t>
      </w:r>
    </w:p>
    <w:p w14:paraId="07CF090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2、对证券投资业绩进行预测；</w:t>
      </w:r>
    </w:p>
    <w:p w14:paraId="2C9A92E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3、违规承诺收益或者承担损失；</w:t>
      </w:r>
    </w:p>
    <w:p w14:paraId="4103AD8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4、诋毁其他基金管理人、基金托管人或者基金销售机构；</w:t>
      </w:r>
    </w:p>
    <w:p w14:paraId="45259BB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5、登载任何自然人、法人和非法人组织的祝贺性、恭维性或推荐性的文字；</w:t>
      </w:r>
    </w:p>
    <w:p w14:paraId="4ED39CB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6、中国证监会禁止的其他行为。</w:t>
      </w:r>
    </w:p>
    <w:p w14:paraId="2730CFA9" w14:textId="77777777" w:rsidR="001D719D" w:rsidRDefault="001D719D">
      <w:pPr>
        <w:spacing w:line="360" w:lineRule="auto"/>
        <w:ind w:firstLineChars="200" w:firstLine="480"/>
        <w:rPr>
          <w:rFonts w:ascii="宋体" w:hAnsi="宋体" w:cs="宋体"/>
          <w:bCs/>
          <w:sz w:val="24"/>
        </w:rPr>
      </w:pPr>
    </w:p>
    <w:p w14:paraId="169B476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四、信息披露文本规范</w:t>
      </w:r>
    </w:p>
    <w:p w14:paraId="5E103A4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本基金公开披露的信息应采用中文文本。如同时采用外文文本的，基金信息披露义务人应保证不同文本的内容一致。不同文本之间发生歧义的，以中文文本为准。</w:t>
      </w:r>
    </w:p>
    <w:p w14:paraId="2F987E2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本基金公开披露的信息采用阿拉伯数字；除特别说明外，货币单位为人民币元。</w:t>
      </w:r>
    </w:p>
    <w:p w14:paraId="082D49A9" w14:textId="77777777" w:rsidR="001D719D" w:rsidRDefault="001D719D">
      <w:pPr>
        <w:spacing w:line="360" w:lineRule="auto"/>
        <w:ind w:firstLineChars="200" w:firstLine="480"/>
        <w:rPr>
          <w:rFonts w:ascii="宋体" w:hAnsi="宋体" w:cs="宋体"/>
          <w:bCs/>
          <w:sz w:val="24"/>
        </w:rPr>
      </w:pPr>
    </w:p>
    <w:p w14:paraId="4C6F8C8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五、公开披露的基金信息</w:t>
      </w:r>
    </w:p>
    <w:p w14:paraId="6E6F9A8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公开披露的基金信息包括：</w:t>
      </w:r>
    </w:p>
    <w:p w14:paraId="4A87BAF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（一）基金招募说明书、《基金合同》、基金托管协议、基金产品资料概要</w:t>
      </w:r>
    </w:p>
    <w:p w14:paraId="541D00E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1、《基金合同》是界定《基金合同》当事人的各项权利、义务关系，明确基金份额持有人大会召开的规则及具体程序，说明基金产品的特性等涉及基金投资者重大利益的事项的法律文件。</w:t>
      </w:r>
    </w:p>
    <w:p w14:paraId="77B98A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2、基金招募说明书应当最大限度地披露影响基金投资者决策的全部事项，说明基金认购、申购和赎回安排、基金投资、</w:t>
      </w:r>
      <w:r>
        <w:rPr>
          <w:rFonts w:ascii="宋体" w:hAnsi="宋体" w:cs="宋体" w:hint="eastAsia"/>
          <w:bCs/>
          <w:sz w:val="24"/>
        </w:rPr>
        <w:t>基金产品特性、</w:t>
      </w:r>
      <w:r>
        <w:rPr>
          <w:rFonts w:ascii="宋体" w:hAnsi="宋体" w:cs="宋体"/>
          <w:bCs/>
          <w:sz w:val="24"/>
        </w:rPr>
        <w:t>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240F646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3、基金托管协议是界定基金托管人和基金管理人在基金财产保管及基金运作监督等活动中的权利、义务关系的法律文件。</w:t>
      </w:r>
    </w:p>
    <w:p w14:paraId="7D8B42E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62921A9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基金募集申请经中国证监会注册后，基金管理人在基金份额发售的</w:t>
      </w:r>
      <w:r>
        <w:rPr>
          <w:rFonts w:ascii="宋体" w:hAnsi="宋体" w:cs="宋体"/>
          <w:bCs/>
          <w:sz w:val="24"/>
        </w:rPr>
        <w:t>3日前，将基金份额发售公告、基金招募说明书提示性公告、《基金合同》提示性公告登载在规定报刊上，将基金份额发售公告、基金招募说明书、基金产品资料概要、</w:t>
      </w:r>
      <w:r>
        <w:rPr>
          <w:rFonts w:ascii="宋体" w:hAnsi="宋体" w:cs="宋体"/>
          <w:bCs/>
          <w:sz w:val="24"/>
        </w:rPr>
        <w:lastRenderedPageBreak/>
        <w:t>基金合同和基金托管协议登载在规定网站上，并将基金产品资料概要登载在基金销售机构网站或营业网点；基金托管人应当同时将《基金合同》、基金托管协议登载在网站上。</w:t>
      </w:r>
    </w:p>
    <w:p w14:paraId="1A13E78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（二）基金份额发售公告</w:t>
      </w:r>
    </w:p>
    <w:p w14:paraId="08A7095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基金管理人应当就基金份额发售的具体事宜编制基金份额发售公告，并在披露招募说明书的当日登载于规定媒介上。</w:t>
      </w:r>
    </w:p>
    <w:p w14:paraId="0B1EA89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（三）《基金合同》生效公告</w:t>
      </w:r>
    </w:p>
    <w:p w14:paraId="3235D1F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基金管理人应当在收到中国证监会确认文件的次日在规定媒介上登载《基金合同》生效公告。</w:t>
      </w:r>
    </w:p>
    <w:p w14:paraId="55C3C96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在《基金合同》生效公告中披露基金管理人及基金管理人股东、基金管理人高级管理人员或基金经理持有基金的份额、承诺持有的期限等情况。</w:t>
      </w:r>
    </w:p>
    <w:p w14:paraId="5312D08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（四）基金净值信息</w:t>
      </w:r>
    </w:p>
    <w:p w14:paraId="13D7CAC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《基金合同》生效后，在开始办理基金份额申购或者赎回前，基金管理人应当至少每周在规定网站披露一次基金份额净值和各类基金份额累计净值。</w:t>
      </w:r>
    </w:p>
    <w:p w14:paraId="588A088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在开始办理基金份额申购或者赎回后，基金管理人应当在不晚于每个开放日的第3个工作日，通过规定网站、基金销售机构网站或者营业网点，披露开放日的各类基金份额净值和基金份额累计净值。</w:t>
      </w:r>
    </w:p>
    <w:p w14:paraId="4277238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基金管理人应在不晚于半年度和年度最后一日的第</w:t>
      </w:r>
      <w:r>
        <w:rPr>
          <w:rFonts w:hint="eastAsia"/>
          <w:bCs/>
          <w:sz w:val="24"/>
        </w:rPr>
        <w:t>3</w:t>
      </w:r>
      <w:r>
        <w:rPr>
          <w:rFonts w:hint="eastAsia"/>
          <w:bCs/>
          <w:sz w:val="24"/>
        </w:rPr>
        <w:t>个工作日</w:t>
      </w:r>
      <w:r>
        <w:rPr>
          <w:rFonts w:ascii="宋体" w:hAnsi="宋体" w:cs="宋体" w:hint="eastAsia"/>
          <w:bCs/>
          <w:sz w:val="24"/>
        </w:rPr>
        <w:t>，在规定网站披露半年度和年度最后一日的各类基金份额净值和基金份额累计净值。</w:t>
      </w:r>
    </w:p>
    <w:p w14:paraId="6F99BF4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（五）基金份额申购、赎回价格</w:t>
      </w:r>
    </w:p>
    <w:p w14:paraId="784B5E6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基金管理人应当在《基金合同》、招募说明书等信息披露文件上载</w:t>
      </w:r>
      <w:proofErr w:type="gramStart"/>
      <w:r>
        <w:rPr>
          <w:rFonts w:ascii="宋体" w:hAnsi="宋体" w:cs="宋体" w:hint="eastAsia"/>
          <w:bCs/>
          <w:sz w:val="24"/>
        </w:rPr>
        <w:t>明基金</w:t>
      </w:r>
      <w:proofErr w:type="gramEnd"/>
      <w:r>
        <w:rPr>
          <w:rFonts w:ascii="宋体" w:hAnsi="宋体" w:cs="宋体" w:hint="eastAsia"/>
          <w:bCs/>
          <w:sz w:val="24"/>
        </w:rPr>
        <w:t>份额申购、赎回价格的计算方式及有关申购、赎回费率，并保证投资者能够在基金销售机构网站或营业网点查阅或者复制前述信息资料。</w:t>
      </w:r>
    </w:p>
    <w:p w14:paraId="7E71995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（六）基金定期报告，包括基金年度报告、基金中期报告和基金季度报告</w:t>
      </w:r>
    </w:p>
    <w:p w14:paraId="6715800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每年结束之日起三个月内，编制完成基金年度报告，并将年度报告正文登载于规定网站上，将年度报告提示性公告登载在规定报刊上。基金年度报告中的财务会计报告应当经过符合《中华人民共和国证券法》规定的会计师事务所审计。</w:t>
      </w:r>
    </w:p>
    <w:p w14:paraId="3EDDF83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基金管理人应当在上半年结束之日起两个月内，编制完成基金中期报告，并</w:t>
      </w:r>
      <w:r>
        <w:rPr>
          <w:rFonts w:ascii="宋体" w:hAnsi="宋体" w:cs="宋体" w:hint="eastAsia"/>
          <w:bCs/>
          <w:sz w:val="24"/>
        </w:rPr>
        <w:lastRenderedPageBreak/>
        <w:t>将中期报告正文登载在规定网站上，将中期报告提示性公告登载在规定报刊上。</w:t>
      </w:r>
    </w:p>
    <w:p w14:paraId="6487539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基金管理人应当在季度结束之日起</w:t>
      </w:r>
      <w:r>
        <w:rPr>
          <w:rFonts w:ascii="宋体" w:hAnsi="宋体" w:cs="宋体"/>
          <w:bCs/>
          <w:sz w:val="24"/>
        </w:rPr>
        <w:t>15个工作日内，编制完成基金季度报告，将季度报告登载在规定网站上，并将季度报告提示性公告登载在规定报刊上。</w:t>
      </w:r>
    </w:p>
    <w:p w14:paraId="369F390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《基金合同》生效不足</w:t>
      </w:r>
      <w:r>
        <w:rPr>
          <w:rFonts w:ascii="宋体" w:hAnsi="宋体" w:cs="宋体"/>
          <w:bCs/>
          <w:sz w:val="24"/>
        </w:rPr>
        <w:t>2个月的，基金管理人可以不编制当期季度报告、中期报告或者年度报告。</w:t>
      </w:r>
    </w:p>
    <w:p w14:paraId="155C761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基金管理人应当在基金年度报告、中期报告、季度报告中分别披露基金管理人固有资金、基金管理人股东、基金管理人高级管理人员或基金经理等持有基金的份额、期限</w:t>
      </w:r>
      <w:proofErr w:type="gramStart"/>
      <w:r>
        <w:rPr>
          <w:rFonts w:ascii="宋体" w:hAnsi="宋体" w:cs="宋体" w:hint="eastAsia"/>
          <w:bCs/>
          <w:sz w:val="24"/>
        </w:rPr>
        <w:t>及期间</w:t>
      </w:r>
      <w:proofErr w:type="gramEnd"/>
      <w:r>
        <w:rPr>
          <w:rFonts w:ascii="宋体" w:hAnsi="宋体" w:cs="宋体" w:hint="eastAsia"/>
          <w:bCs/>
          <w:sz w:val="24"/>
        </w:rPr>
        <w:t>的变动情况。</w:t>
      </w:r>
    </w:p>
    <w:p w14:paraId="172B76C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报告期内出现单一投资者持有基金份额达到或超过基金总份额</w:t>
      </w:r>
      <w:r>
        <w:rPr>
          <w:rFonts w:ascii="宋体" w:hAnsi="宋体" w:cs="宋体"/>
          <w:bCs/>
          <w:sz w:val="24"/>
        </w:rPr>
        <w:t>20%的情形，为保障其他投资者的权益，基金管理人应当在定期报告“影响投资者决策的其他重要信息”项下披露该投资者的类别、报告期末持有份额及占比、报告期内持有份额变化情况及</w:t>
      </w:r>
      <w:r>
        <w:rPr>
          <w:rFonts w:ascii="宋体" w:hAnsi="宋体" w:cs="宋体" w:hint="eastAsia"/>
          <w:bCs/>
          <w:sz w:val="24"/>
        </w:rPr>
        <w:t>本基金</w:t>
      </w:r>
      <w:r>
        <w:rPr>
          <w:rFonts w:ascii="宋体" w:hAnsi="宋体" w:cs="宋体"/>
          <w:bCs/>
          <w:sz w:val="24"/>
        </w:rPr>
        <w:t>的特有风险，中国证监会认定的特殊情形除外。</w:t>
      </w:r>
    </w:p>
    <w:p w14:paraId="79784DA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本基金持续运作过程中，应当在基金年度报告和中期报告中披露基金组合资产情况及其流动性风险分析等。</w:t>
      </w:r>
    </w:p>
    <w:p w14:paraId="1748546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（七）清算报告</w:t>
      </w:r>
    </w:p>
    <w:p w14:paraId="4CDA4DE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基金合同终止的，基金管理人应当依法组织清算组对基金财产进行清算并</w:t>
      </w:r>
      <w:proofErr w:type="gramStart"/>
      <w:r>
        <w:rPr>
          <w:rFonts w:ascii="宋体" w:hAnsi="宋体" w:cs="宋体" w:hint="eastAsia"/>
          <w:bCs/>
          <w:sz w:val="24"/>
        </w:rPr>
        <w:t>作出</w:t>
      </w:r>
      <w:proofErr w:type="gramEnd"/>
      <w:r>
        <w:rPr>
          <w:rFonts w:ascii="宋体" w:hAnsi="宋体" w:cs="宋体" w:hint="eastAsia"/>
          <w:bCs/>
          <w:sz w:val="24"/>
        </w:rPr>
        <w:t>清算报告。清算报告</w:t>
      </w:r>
      <w:proofErr w:type="gramStart"/>
      <w:r>
        <w:rPr>
          <w:rFonts w:ascii="宋体" w:hAnsi="宋体" w:cs="宋体" w:hint="eastAsia"/>
          <w:bCs/>
          <w:sz w:val="24"/>
        </w:rPr>
        <w:t>经符合</w:t>
      </w:r>
      <w:proofErr w:type="gramEnd"/>
      <w:r>
        <w:rPr>
          <w:rFonts w:ascii="宋体" w:hAnsi="宋体" w:cs="宋体" w:hint="eastAsia"/>
          <w:bCs/>
          <w:sz w:val="24"/>
        </w:rPr>
        <w:t>《中华人民共和国证券法》规定的会计师事务所审计，并由律师事务所出具法律意见书后登载在规定网站上，并将清算报告提示性公告登载在规定报刊上。</w:t>
      </w:r>
    </w:p>
    <w:p w14:paraId="6DEA8A8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（八）临时报告</w:t>
      </w:r>
    </w:p>
    <w:p w14:paraId="59D0419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本基金发生重大事件，有关信息披露义务人应当在</w:t>
      </w:r>
      <w:r>
        <w:rPr>
          <w:rFonts w:ascii="宋体" w:hAnsi="宋体" w:cs="宋体"/>
          <w:bCs/>
          <w:sz w:val="24"/>
        </w:rPr>
        <w:t>2日内编制临时报告书，登载在规定报刊和规定网站上。</w:t>
      </w:r>
    </w:p>
    <w:p w14:paraId="2570354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前款所称重大事件，是指可能对基金份额持有人权益或者基金份额的价格产生重大影响的下列事件：</w:t>
      </w:r>
    </w:p>
    <w:p w14:paraId="5CB8202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1、基金份额持有人大会的召开及决定的事项；</w:t>
      </w:r>
    </w:p>
    <w:p w14:paraId="1EB6900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2、《基金合同》终止、基金清算；</w:t>
      </w:r>
    </w:p>
    <w:p w14:paraId="5CC0FD5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3、转换基金运作方式、基金合并；</w:t>
      </w:r>
    </w:p>
    <w:p w14:paraId="72C2E7E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4、更换基金管理人、基金托管人、基金份额登记机构，基金改聘会计师事务所；</w:t>
      </w:r>
    </w:p>
    <w:p w14:paraId="3A47CD8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5、基金管理人委托基金服务机构代为办理基金的份额登记、核算、估值等事项，基金托管人委托基金服务机构代为办理基金的核算、估值、复核等事项；</w:t>
      </w:r>
    </w:p>
    <w:p w14:paraId="6FA4A5D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6、基金管理人、基金托管人的法定名称、住所发生变更；</w:t>
      </w:r>
    </w:p>
    <w:p w14:paraId="1A7BBF6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7、基金管理</w:t>
      </w:r>
      <w:r>
        <w:rPr>
          <w:rFonts w:ascii="宋体" w:hAnsi="宋体" w:cs="宋体" w:hint="eastAsia"/>
          <w:bCs/>
          <w:sz w:val="24"/>
        </w:rPr>
        <w:t>人</w:t>
      </w:r>
      <w:r>
        <w:rPr>
          <w:rFonts w:ascii="宋体" w:hAnsi="宋体" w:cs="宋体"/>
          <w:bCs/>
          <w:sz w:val="24"/>
        </w:rPr>
        <w:t>变更持有百分之五以上股权的股东、变更</w:t>
      </w:r>
      <w:r>
        <w:rPr>
          <w:rFonts w:ascii="宋体" w:hAnsi="宋体" w:cs="宋体" w:hint="eastAsia"/>
          <w:bCs/>
          <w:sz w:val="24"/>
        </w:rPr>
        <w:t>基金管理人</w:t>
      </w:r>
      <w:r>
        <w:rPr>
          <w:rFonts w:ascii="宋体" w:hAnsi="宋体" w:cs="宋体"/>
          <w:bCs/>
          <w:sz w:val="24"/>
        </w:rPr>
        <w:t>的实际控制</w:t>
      </w:r>
      <w:r>
        <w:rPr>
          <w:rFonts w:ascii="宋体" w:hAnsi="宋体" w:cs="宋体" w:hint="eastAsia"/>
          <w:bCs/>
          <w:sz w:val="24"/>
        </w:rPr>
        <w:t>人；</w:t>
      </w:r>
    </w:p>
    <w:p w14:paraId="186A2A7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8、基金募集期延长或提前结束募集；</w:t>
      </w:r>
    </w:p>
    <w:p w14:paraId="3BEC91A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9、基金管理人高级管理人员、基金经理和基金托管人专门基金托管部门负责人发生变动；</w:t>
      </w:r>
    </w:p>
    <w:p w14:paraId="7D9C1C1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10、基金管理人的董事在最近12个月内变更超过百分之五十，基金管理人、基金托管人专门基金托管部门的主要业务人员在最近12个月内变动超过百分之三十；</w:t>
      </w:r>
    </w:p>
    <w:p w14:paraId="68ED89B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11、涉及基金管理业务、基金财产、基金托管业务的诉讼或者仲裁；</w:t>
      </w:r>
    </w:p>
    <w:p w14:paraId="7BC8637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12、基金管理人或其高级管理人员、基金经理因基金管理业务相关行为受到重大行政处罚、刑事处罚，基金托管人或其专门基金托管部门负责人因基金托管业务相关行为受到重大行政处罚、刑事处罚；</w:t>
      </w:r>
    </w:p>
    <w:p w14:paraId="519D3C2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13、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14:paraId="18196F5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14、基金收益分配事项；</w:t>
      </w:r>
    </w:p>
    <w:p w14:paraId="22D07DC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15、管理费、托管费、销售服务费、申购费、赎回费等费用计提标准、计提方式和费率发生变更；</w:t>
      </w:r>
    </w:p>
    <w:p w14:paraId="3374E3E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16、基金份额净值估值错误</w:t>
      </w:r>
      <w:proofErr w:type="gramStart"/>
      <w:r>
        <w:rPr>
          <w:rFonts w:ascii="宋体" w:hAnsi="宋体" w:cs="宋体"/>
          <w:bCs/>
          <w:sz w:val="24"/>
        </w:rPr>
        <w:t>达基金</w:t>
      </w:r>
      <w:proofErr w:type="gramEnd"/>
      <w:r>
        <w:rPr>
          <w:rFonts w:ascii="宋体" w:hAnsi="宋体" w:cs="宋体"/>
          <w:bCs/>
          <w:sz w:val="24"/>
        </w:rPr>
        <w:t>份额净值百分之零点五；</w:t>
      </w:r>
    </w:p>
    <w:p w14:paraId="2656D9E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17、本基金开始办理申购、赎回；</w:t>
      </w:r>
    </w:p>
    <w:p w14:paraId="6CF2180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18、本基金发生巨额赎回并延期办理；</w:t>
      </w:r>
    </w:p>
    <w:p w14:paraId="1E8FDB3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19、本基金连续发生巨额赎回并暂停接受赎回申请或延缓支付赎回款项；</w:t>
      </w:r>
    </w:p>
    <w:p w14:paraId="0FD8D85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20、本基金暂停接受申购、赎回申请或重新接受申购、赎回；</w:t>
      </w:r>
    </w:p>
    <w:p w14:paraId="0CEF7C6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21、本基金发生涉及基金申购、赎回事项调整或潜在影响投资者赎回等重大事项时；</w:t>
      </w:r>
    </w:p>
    <w:p w14:paraId="5A83971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22、基金管理人采用摆动定价机制进行估值；</w:t>
      </w:r>
    </w:p>
    <w:p w14:paraId="05481EE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23、增加或调整基金份额类别；</w:t>
      </w:r>
    </w:p>
    <w:p w14:paraId="3AD5693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24、本基金信息披露义务人认为可能对基金份额持有人权益或者基金份额的价格产生重大影响的其他事项或中国证监会规定的其他事项。</w:t>
      </w:r>
    </w:p>
    <w:p w14:paraId="2831534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（九）澄清公告</w:t>
      </w:r>
    </w:p>
    <w:p w14:paraId="0754491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基金合同》存续期限内，任何公共媒体中出现的或者在市场上流传的消息可能对基金份额价格产生误导性影响或者引起较大波动的，以及可能损害基金份额持有人权益的，相关信息披露义务人知悉后应当立即对该消息进行公开澄清。</w:t>
      </w:r>
    </w:p>
    <w:p w14:paraId="47840A8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（十）基金份额持有人大会决议</w:t>
      </w:r>
    </w:p>
    <w:p w14:paraId="2F95F3A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基金份额持有人大会决定的事项，应当依法报中国证监会备案，并予以公告。</w:t>
      </w:r>
    </w:p>
    <w:p w14:paraId="26B22AF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（十一）实施</w:t>
      </w:r>
      <w:proofErr w:type="gramStart"/>
      <w:r>
        <w:rPr>
          <w:rFonts w:ascii="宋体" w:hAnsi="宋体" w:cs="宋体" w:hint="eastAsia"/>
          <w:bCs/>
          <w:sz w:val="24"/>
        </w:rPr>
        <w:t>侧袋机制</w:t>
      </w:r>
      <w:proofErr w:type="gramEnd"/>
      <w:r>
        <w:rPr>
          <w:rFonts w:ascii="宋体" w:hAnsi="宋体" w:cs="宋体" w:hint="eastAsia"/>
          <w:bCs/>
          <w:sz w:val="24"/>
        </w:rPr>
        <w:t>期间的信息披露</w:t>
      </w:r>
    </w:p>
    <w:p w14:paraId="1C27D80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本基金实施</w:t>
      </w:r>
      <w:proofErr w:type="gramStart"/>
      <w:r>
        <w:rPr>
          <w:rFonts w:ascii="宋体" w:hAnsi="宋体" w:cs="宋体" w:hint="eastAsia"/>
          <w:bCs/>
          <w:sz w:val="24"/>
        </w:rPr>
        <w:t>侧袋机制</w:t>
      </w:r>
      <w:proofErr w:type="gramEnd"/>
      <w:r>
        <w:rPr>
          <w:rFonts w:ascii="宋体" w:hAnsi="宋体" w:cs="宋体" w:hint="eastAsia"/>
          <w:bCs/>
          <w:sz w:val="24"/>
        </w:rPr>
        <w:t>的，相关信息披露义务人应当根据法律法规、基金合同和招募说明书的规定进行信息披露，详见招募说明书的规定。</w:t>
      </w:r>
    </w:p>
    <w:p w14:paraId="3F97F75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（十二）投资基金的信息披露</w:t>
      </w:r>
    </w:p>
    <w:p w14:paraId="43F77F5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基金管理人应在定期报告中披露本基金参与所持有基金的基金份额持有人大会的表决意见。</w:t>
      </w:r>
    </w:p>
    <w:p w14:paraId="08DC3CA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基金管理人在定期报告和招募说明书（更新）等文件中披露所持有基金以下相关情况，并揭示相关风险：</w:t>
      </w:r>
    </w:p>
    <w:p w14:paraId="0410115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1、投资政策、持仓情况、损益情况、净值披露时间等；</w:t>
      </w:r>
    </w:p>
    <w:p w14:paraId="7776DAD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2、交易及持有基金产生的费用，包括申购费、赎回费、销售服务费、管理费、托管费等，招募说明书中应当列明计算方法并举例说明；</w:t>
      </w:r>
    </w:p>
    <w:p w14:paraId="25B5B9C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3、本基金持有的基金发生的重大影响事件，如转换运作方式、与其他基金合并、终止基金合同以及召开基金份额持有人大会等；</w:t>
      </w:r>
    </w:p>
    <w:p w14:paraId="47A4DB2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4、本基金投资于基金管理人以及基金管理人关联方所管理基金的情况。</w:t>
      </w:r>
    </w:p>
    <w:p w14:paraId="1A77B15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（十三）投资资产支持证券的信息披露</w:t>
      </w:r>
    </w:p>
    <w:p w14:paraId="7CDC535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基金管理人应在基金年度报告及中期报告中披露其持有的资产支持证券总额、资产支持证券市值占基金净资产的比例和报告期内所有的资产支持证券明细。</w:t>
      </w:r>
    </w:p>
    <w:p w14:paraId="2B75210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基金管理人应在基金季度报告中披露其持有的资产支持证券总额、资产支持证券市值占基金净资产的比例和报告期末按市值占基金净资产比例大小排序的前</w:t>
      </w:r>
      <w:r>
        <w:rPr>
          <w:rFonts w:ascii="宋体" w:hAnsi="宋体" w:cs="宋体"/>
          <w:bCs/>
          <w:sz w:val="24"/>
        </w:rPr>
        <w:t>10名资产支持证券明细。</w:t>
      </w:r>
    </w:p>
    <w:p w14:paraId="47817BF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（十四）投资香港市场股票的信息披露</w:t>
      </w:r>
    </w:p>
    <w:p w14:paraId="4D7C70F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基金管理人应当在季度报告、中期报告、年度报告等定期报告和招募说明书（更新）等文件中披露本基金参与港股</w:t>
      </w:r>
      <w:proofErr w:type="gramStart"/>
      <w:r>
        <w:rPr>
          <w:rFonts w:ascii="宋体" w:hAnsi="宋体" w:cs="宋体" w:hint="eastAsia"/>
          <w:bCs/>
          <w:sz w:val="24"/>
        </w:rPr>
        <w:t>通交易</w:t>
      </w:r>
      <w:proofErr w:type="gramEnd"/>
      <w:r>
        <w:rPr>
          <w:rFonts w:ascii="宋体" w:hAnsi="宋体" w:cs="宋体" w:hint="eastAsia"/>
          <w:bCs/>
          <w:sz w:val="24"/>
        </w:rPr>
        <w:t>的相关情况。</w:t>
      </w:r>
    </w:p>
    <w:p w14:paraId="3A06983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w:t>
      </w:r>
      <w:r>
        <w:rPr>
          <w:rFonts w:ascii="宋体" w:hAnsi="宋体" w:cs="宋体"/>
          <w:bCs/>
          <w:sz w:val="24"/>
        </w:rPr>
        <w:t>五</w:t>
      </w:r>
      <w:r>
        <w:rPr>
          <w:rFonts w:ascii="宋体" w:hAnsi="宋体" w:cs="宋体" w:hint="eastAsia"/>
          <w:bCs/>
          <w:sz w:val="24"/>
        </w:rPr>
        <w:t>）中国证监会规定的其他信息。</w:t>
      </w:r>
    </w:p>
    <w:p w14:paraId="2A0A1959" w14:textId="77777777" w:rsidR="001D719D" w:rsidRDefault="001D719D">
      <w:pPr>
        <w:spacing w:line="360" w:lineRule="auto"/>
        <w:ind w:firstLineChars="200" w:firstLine="480"/>
        <w:rPr>
          <w:rFonts w:ascii="宋体" w:hAnsi="宋体" w:cs="宋体"/>
          <w:bCs/>
          <w:sz w:val="24"/>
        </w:rPr>
      </w:pPr>
    </w:p>
    <w:p w14:paraId="607B3AF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六、信息披露事务管理</w:t>
      </w:r>
    </w:p>
    <w:p w14:paraId="72928C3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基金管理人、基金托管人应当建立健全信息披露管理制度，指定专门部门及高级管理人员负责管理信息披露事务。</w:t>
      </w:r>
    </w:p>
    <w:p w14:paraId="7B1B174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基金信息披露义务人公开披露基金信息，应当符合中国证监会相关基金信息披露内容与格式准则等法规的规定。</w:t>
      </w:r>
    </w:p>
    <w:p w14:paraId="595959F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p>
    <w:p w14:paraId="53DCF16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5E250D3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14:paraId="4E792EA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为基金信息披露义务人公开披露的基金信息出具审计报告、法律意见书的专业机构，应当制作工作底稿，并将相关档案至少保存到《基金合同》终止后</w:t>
      </w:r>
      <w:r>
        <w:rPr>
          <w:rFonts w:ascii="宋体" w:hAnsi="宋体" w:cs="宋体"/>
          <w:bCs/>
          <w:sz w:val="24"/>
        </w:rPr>
        <w:t>10年。</w:t>
      </w:r>
    </w:p>
    <w:p w14:paraId="19FEB80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基金管理人、基金托管人除按法律法规要求披露信息外，也可着眼于为投资者决策提供有用信息的角度，在保证公平对待投资者、</w:t>
      </w:r>
      <w:proofErr w:type="gramStart"/>
      <w:r>
        <w:rPr>
          <w:rFonts w:ascii="宋体" w:hAnsi="宋体" w:cs="宋体" w:hint="eastAsia"/>
          <w:bCs/>
          <w:sz w:val="24"/>
        </w:rPr>
        <w:t>不</w:t>
      </w:r>
      <w:proofErr w:type="gramEnd"/>
      <w:r>
        <w:rPr>
          <w:rFonts w:ascii="宋体" w:hAnsi="宋体" w:cs="宋体" w:hint="eastAsia"/>
          <w:bCs/>
          <w:sz w:val="24"/>
        </w:rPr>
        <w:t>误导投资者、不影响基金正常投资操作的前提下，自主提升信息披露服务的质量。具体要求应当符合中国证监会及自律规则的相关规定。前述自主披露如产生信息披露费用，该费用不得从基金财产中列支。</w:t>
      </w:r>
    </w:p>
    <w:p w14:paraId="5BE76ADE" w14:textId="77777777" w:rsidR="001D719D" w:rsidRDefault="001D719D">
      <w:pPr>
        <w:spacing w:line="360" w:lineRule="auto"/>
        <w:ind w:firstLineChars="200" w:firstLine="480"/>
        <w:rPr>
          <w:rFonts w:ascii="宋体" w:hAnsi="宋体" w:cs="宋体"/>
          <w:bCs/>
          <w:sz w:val="24"/>
        </w:rPr>
      </w:pPr>
    </w:p>
    <w:p w14:paraId="57FB9D9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七、信息披露文件的存放与查阅</w:t>
      </w:r>
    </w:p>
    <w:p w14:paraId="6AD8922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依法必须披露的信息发布后，基金管理人、基金托管人应当按照相关法律法规规定将信息置备于各自住所，供社会公众查阅、复制。</w:t>
      </w:r>
    </w:p>
    <w:p w14:paraId="116AB649" w14:textId="77777777" w:rsidR="001D719D" w:rsidRDefault="001D719D">
      <w:pPr>
        <w:spacing w:line="360" w:lineRule="auto"/>
        <w:ind w:firstLineChars="200" w:firstLine="480"/>
        <w:rPr>
          <w:rFonts w:ascii="宋体" w:hAnsi="宋体" w:cs="宋体"/>
          <w:bCs/>
          <w:sz w:val="24"/>
        </w:rPr>
      </w:pPr>
    </w:p>
    <w:p w14:paraId="45DFCE4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八、暂停或延迟披露基金相关信息的情形</w:t>
      </w:r>
    </w:p>
    <w:p w14:paraId="35F9901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当出现下述情况时，基金管理人和基金托管人可暂停或延迟披露基金相关信息：</w:t>
      </w:r>
    </w:p>
    <w:p w14:paraId="4219F72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1、基金投资所涉及的证券交易</w:t>
      </w:r>
      <w:r>
        <w:rPr>
          <w:rFonts w:ascii="宋体" w:hAnsi="宋体" w:cs="宋体" w:hint="eastAsia"/>
          <w:bCs/>
          <w:sz w:val="24"/>
        </w:rPr>
        <w:t>所</w:t>
      </w:r>
      <w:r>
        <w:rPr>
          <w:rFonts w:ascii="宋体" w:hAnsi="宋体" w:cs="宋体"/>
          <w:bCs/>
          <w:sz w:val="24"/>
        </w:rPr>
        <w:t>遇法定节假日或因其他原因暂停营业时；</w:t>
      </w:r>
    </w:p>
    <w:p w14:paraId="792B9ED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ascii="宋体" w:hAnsi="宋体" w:cs="宋体" w:hint="eastAsia"/>
          <w:bCs/>
          <w:sz w:val="24"/>
        </w:rPr>
        <w:t>因不可抗力或其他情形致使基金管理人、基金托管人无法准确评估基金资产价值时；</w:t>
      </w:r>
    </w:p>
    <w:p w14:paraId="1979416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w:t>
      </w:r>
      <w:r>
        <w:rPr>
          <w:rFonts w:ascii="宋体" w:hAnsi="宋体" w:cs="宋体"/>
          <w:bCs/>
          <w:sz w:val="24"/>
        </w:rPr>
        <w:t>法律法规规定、中国证监会</w:t>
      </w:r>
      <w:r>
        <w:rPr>
          <w:rFonts w:ascii="宋体" w:hAnsi="宋体" w:cs="宋体" w:hint="eastAsia"/>
          <w:bCs/>
          <w:sz w:val="24"/>
        </w:rPr>
        <w:t>或《基金合同》</w:t>
      </w:r>
      <w:r>
        <w:rPr>
          <w:rFonts w:ascii="宋体" w:hAnsi="宋体" w:cs="宋体"/>
          <w:bCs/>
          <w:sz w:val="24"/>
        </w:rPr>
        <w:t>认定的其他情形。</w:t>
      </w:r>
    </w:p>
    <w:p w14:paraId="5BCEAECF" w14:textId="77777777" w:rsidR="001D719D" w:rsidRDefault="000320F6">
      <w:pPr>
        <w:pStyle w:val="1"/>
        <w:spacing w:before="0" w:after="0"/>
        <w:jc w:val="center"/>
        <w:rPr>
          <w:rFonts w:hAnsi="宋体" w:cs="宋体"/>
          <w:color w:val="auto"/>
          <w:sz w:val="30"/>
        </w:rPr>
      </w:pPr>
      <w:r>
        <w:rPr>
          <w:rFonts w:hAnsi="宋体" w:cs="宋体"/>
          <w:b w:val="0"/>
          <w:bCs/>
          <w:color w:val="auto"/>
          <w:kern w:val="44"/>
          <w:sz w:val="21"/>
        </w:rPr>
        <w:br w:type="page"/>
      </w:r>
      <w:bookmarkStart w:id="384" w:name="_Hlt88828593"/>
      <w:bookmarkStart w:id="385" w:name="_Toc53490581"/>
      <w:bookmarkEnd w:id="384"/>
      <w:r>
        <w:rPr>
          <w:rFonts w:hAnsi="宋体" w:cs="宋体" w:hint="eastAsia"/>
          <w:color w:val="auto"/>
          <w:sz w:val="30"/>
        </w:rPr>
        <w:lastRenderedPageBreak/>
        <w:t xml:space="preserve">第十九部分 </w:t>
      </w:r>
      <w:r>
        <w:rPr>
          <w:rFonts w:hAnsi="宋体" w:cs="宋体"/>
          <w:color w:val="auto"/>
          <w:sz w:val="30"/>
        </w:rPr>
        <w:t xml:space="preserve"> </w:t>
      </w:r>
      <w:r>
        <w:rPr>
          <w:rFonts w:hAnsi="宋体" w:cs="宋体" w:hint="eastAsia"/>
          <w:color w:val="auto"/>
          <w:sz w:val="30"/>
        </w:rPr>
        <w:t>基金合同的变更、终止与基金财产的清算</w:t>
      </w:r>
      <w:bookmarkEnd w:id="385"/>
    </w:p>
    <w:p w14:paraId="2315235A" w14:textId="77777777" w:rsidR="001D719D" w:rsidRDefault="001D719D">
      <w:pPr>
        <w:spacing w:line="360" w:lineRule="auto"/>
        <w:ind w:firstLineChars="200" w:firstLine="480"/>
        <w:rPr>
          <w:rFonts w:ascii="宋体" w:hAnsi="宋体" w:cs="宋体"/>
          <w:bCs/>
          <w:sz w:val="24"/>
        </w:rPr>
      </w:pPr>
    </w:p>
    <w:p w14:paraId="7CF9F99A" w14:textId="77777777" w:rsidR="001D719D" w:rsidRDefault="000320F6">
      <w:pPr>
        <w:spacing w:line="360" w:lineRule="auto"/>
        <w:ind w:firstLineChars="200" w:firstLine="480"/>
        <w:rPr>
          <w:rFonts w:ascii="宋体" w:hAnsi="宋体" w:cs="宋体"/>
          <w:bCs/>
          <w:sz w:val="24"/>
        </w:rPr>
      </w:pPr>
      <w:bookmarkStart w:id="386" w:name="_Toc79392639"/>
      <w:r>
        <w:rPr>
          <w:rFonts w:ascii="宋体" w:hAnsi="宋体" w:cs="宋体" w:hint="eastAsia"/>
          <w:bCs/>
          <w:sz w:val="24"/>
        </w:rPr>
        <w:t>一、《基金合同》的变更</w:t>
      </w:r>
      <w:bookmarkEnd w:id="386"/>
    </w:p>
    <w:p w14:paraId="1CE974D8" w14:textId="77777777" w:rsidR="001D719D" w:rsidRDefault="000320F6">
      <w:pPr>
        <w:autoSpaceDE w:val="0"/>
        <w:autoSpaceDN w:val="0"/>
        <w:adjustRightInd w:val="0"/>
        <w:spacing w:line="360" w:lineRule="auto"/>
        <w:ind w:firstLineChars="200" w:firstLine="480"/>
        <w:jc w:val="left"/>
        <w:rPr>
          <w:rFonts w:ascii="宋体" w:hAnsi="宋体" w:cs="宋体"/>
          <w:bCs/>
          <w:sz w:val="24"/>
        </w:rPr>
      </w:pPr>
      <w:r>
        <w:rPr>
          <w:rFonts w:ascii="宋体" w:hAnsi="宋体" w:cs="宋体"/>
          <w:bCs/>
          <w:sz w:val="24"/>
        </w:rPr>
        <w:t>1、变更基金合同涉及法律法规规定或本合同约定应经基金份额持有人大会决议通过的事项的，应召</w:t>
      </w:r>
      <w:proofErr w:type="gramStart"/>
      <w:r>
        <w:rPr>
          <w:rFonts w:ascii="宋体" w:hAnsi="宋体" w:cs="宋体"/>
          <w:bCs/>
          <w:sz w:val="24"/>
        </w:rPr>
        <w:t>开基金</w:t>
      </w:r>
      <w:proofErr w:type="gramEnd"/>
      <w:r>
        <w:rPr>
          <w:rFonts w:ascii="宋体" w:hAnsi="宋体" w:cs="宋体"/>
          <w:bCs/>
          <w:sz w:val="24"/>
        </w:rPr>
        <w:t>份额持有人大会决议通过。对于</w:t>
      </w:r>
      <w:r>
        <w:rPr>
          <w:rFonts w:hint="eastAsia"/>
          <w:bCs/>
          <w:sz w:val="24"/>
        </w:rPr>
        <w:t>法律法规规定和基金合同约定</w:t>
      </w:r>
      <w:r>
        <w:rPr>
          <w:rFonts w:ascii="宋体" w:hAnsi="宋体" w:cs="宋体"/>
          <w:bCs/>
          <w:sz w:val="24"/>
        </w:rPr>
        <w:t>可不经基金份额持有人大会决议通过的事项，由基金管理人和基金托管人同意后变更并公告，并报中国证监会备案。</w:t>
      </w:r>
    </w:p>
    <w:p w14:paraId="43344B8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hint="eastAsia"/>
          <w:bCs/>
          <w:sz w:val="24"/>
        </w:rPr>
        <w:t>关于《基金合同》变更的基金份额持有人大会决议自表决通过之日起生效，并</w:t>
      </w:r>
      <w:proofErr w:type="gramStart"/>
      <w:r>
        <w:rPr>
          <w:rFonts w:hint="eastAsia"/>
          <w:bCs/>
          <w:sz w:val="24"/>
        </w:rPr>
        <w:t>自决议</w:t>
      </w:r>
      <w:proofErr w:type="gramEnd"/>
      <w:r>
        <w:rPr>
          <w:rFonts w:hint="eastAsia"/>
          <w:bCs/>
          <w:sz w:val="24"/>
        </w:rPr>
        <w:t>生效后</w:t>
      </w:r>
      <w:r>
        <w:rPr>
          <w:rFonts w:ascii="宋体" w:hAnsi="宋体" w:cs="宋体" w:hint="eastAsia"/>
          <w:bCs/>
          <w:sz w:val="24"/>
        </w:rPr>
        <w:t>按照《信息披露办法》的有关规定</w:t>
      </w:r>
      <w:r>
        <w:rPr>
          <w:rFonts w:hint="eastAsia"/>
          <w:bCs/>
          <w:sz w:val="24"/>
        </w:rPr>
        <w:t>在规定媒介公告。</w:t>
      </w:r>
    </w:p>
    <w:p w14:paraId="48423157" w14:textId="77777777" w:rsidR="001D719D" w:rsidRDefault="001D719D">
      <w:pPr>
        <w:spacing w:line="360" w:lineRule="auto"/>
        <w:ind w:firstLineChars="200" w:firstLine="480"/>
        <w:rPr>
          <w:rFonts w:ascii="宋体" w:hAnsi="宋体" w:cs="宋体"/>
          <w:bCs/>
          <w:sz w:val="24"/>
        </w:rPr>
      </w:pPr>
    </w:p>
    <w:p w14:paraId="2E6BB26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二、《基金合同》的终止事由</w:t>
      </w:r>
    </w:p>
    <w:p w14:paraId="74A793B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有下列情形之一的，经</w:t>
      </w:r>
      <w:r>
        <w:rPr>
          <w:rFonts w:ascii="宋体" w:hAnsi="宋体" w:cs="宋体"/>
          <w:bCs/>
          <w:sz w:val="24"/>
        </w:rPr>
        <w:t>履行相关</w:t>
      </w:r>
      <w:r>
        <w:rPr>
          <w:rFonts w:ascii="宋体" w:hAnsi="宋体" w:cs="宋体" w:hint="eastAsia"/>
          <w:bCs/>
          <w:sz w:val="24"/>
        </w:rPr>
        <w:t>程序</w:t>
      </w:r>
      <w:r>
        <w:rPr>
          <w:rFonts w:ascii="宋体" w:hAnsi="宋体" w:cs="宋体"/>
          <w:bCs/>
          <w:sz w:val="24"/>
        </w:rPr>
        <w:t>后，</w:t>
      </w:r>
      <w:r>
        <w:rPr>
          <w:rFonts w:ascii="宋体" w:hAnsi="宋体" w:cs="宋体" w:hint="eastAsia"/>
          <w:bCs/>
          <w:sz w:val="24"/>
        </w:rPr>
        <w:t>《基金合同》应当终止：</w:t>
      </w:r>
    </w:p>
    <w:p w14:paraId="5BDB018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1、基金份额持有人大会决定终止的；</w:t>
      </w:r>
    </w:p>
    <w:p w14:paraId="7BD6E32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2、基金管理人、基金托管人职责终止，在6个月内没有新基金管理人、新基金托管人承接的；</w:t>
      </w:r>
    </w:p>
    <w:p w14:paraId="7DD5F93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3、《基金合同》约定的其他情形；</w:t>
      </w:r>
    </w:p>
    <w:p w14:paraId="14C73C2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4、相关法律法规和中国证监会规定的其他情况。</w:t>
      </w:r>
    </w:p>
    <w:p w14:paraId="3A5B776A" w14:textId="77777777" w:rsidR="001D719D" w:rsidRDefault="001D719D">
      <w:pPr>
        <w:spacing w:line="360" w:lineRule="auto"/>
        <w:ind w:firstLineChars="200" w:firstLine="480"/>
        <w:rPr>
          <w:rFonts w:ascii="宋体" w:hAnsi="宋体" w:cs="宋体"/>
          <w:bCs/>
          <w:sz w:val="24"/>
        </w:rPr>
      </w:pPr>
    </w:p>
    <w:p w14:paraId="6200EFC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三、基金财产的清算</w:t>
      </w:r>
    </w:p>
    <w:p w14:paraId="58FB901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1、基金财产清算小组：自出现《基金合同》终止事由之日起30个工作日内成立清算小组，基金管理人组织基金财产清算小组并在中国证监会的监督下进行基金清算。</w:t>
      </w:r>
    </w:p>
    <w:p w14:paraId="45D2AFC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2、基金财产清算小组组成：基金财产清算小组成员由基金管理人、基金托管人、</w:t>
      </w:r>
      <w:r>
        <w:rPr>
          <w:rFonts w:ascii="宋体" w:hAnsi="宋体" w:cs="宋体" w:hint="eastAsia"/>
          <w:bCs/>
          <w:sz w:val="24"/>
        </w:rPr>
        <w:t>符合《中华人民共和国证券法》规定</w:t>
      </w:r>
      <w:r>
        <w:rPr>
          <w:rFonts w:ascii="宋体" w:hAnsi="宋体" w:cs="宋体"/>
          <w:bCs/>
          <w:sz w:val="24"/>
        </w:rPr>
        <w:t>的注册会计师、律师以及中国证监会指定的人员组成。基金财产清算小组可以聘用必要的工作人员。</w:t>
      </w:r>
    </w:p>
    <w:p w14:paraId="3EAEF3D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3、基金财产清算小组职责：基金财产清算小组负责基金财产的保管、清理、估价、变现和分配。基金财产清算小组可以依法进行必要的民事活动。</w:t>
      </w:r>
    </w:p>
    <w:p w14:paraId="58CE151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4、基金财产清算程序：</w:t>
      </w:r>
    </w:p>
    <w:p w14:paraId="750BE8D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1）《基金合同》终止情形出现时，由基金财产清算小组统一接管基金</w:t>
      </w:r>
      <w:r>
        <w:rPr>
          <w:rFonts w:ascii="宋体" w:hAnsi="宋体" w:cs="宋体" w:hint="eastAsia"/>
          <w:bCs/>
          <w:sz w:val="24"/>
        </w:rPr>
        <w:t>财产</w:t>
      </w:r>
      <w:r>
        <w:rPr>
          <w:rFonts w:ascii="宋体" w:hAnsi="宋体" w:cs="宋体"/>
          <w:bCs/>
          <w:sz w:val="24"/>
        </w:rPr>
        <w:t>；</w:t>
      </w:r>
    </w:p>
    <w:p w14:paraId="64F0B05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2）对基金财产和债权债务进行清理和确认；</w:t>
      </w:r>
    </w:p>
    <w:p w14:paraId="00A9B57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3）对基金财产进行估值和变现；</w:t>
      </w:r>
    </w:p>
    <w:p w14:paraId="09A3C1D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4）制作清算报告；</w:t>
      </w:r>
    </w:p>
    <w:p w14:paraId="6A4F471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5）聘请会计师事务所对清算报告进行外部审计，聘请律师事务所对清算报告出具法律意见书；</w:t>
      </w:r>
    </w:p>
    <w:p w14:paraId="7E68273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6）将清算报告报中国证监会备案并公告；</w:t>
      </w:r>
    </w:p>
    <w:p w14:paraId="7CB5854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7）对基金剩余财产进行分配。</w:t>
      </w:r>
    </w:p>
    <w:p w14:paraId="5AC6F16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5、基金财产清算的期限为6个月，</w:t>
      </w:r>
      <w:r>
        <w:rPr>
          <w:rFonts w:ascii="宋体" w:hAnsi="宋体" w:cs="宋体" w:hint="eastAsia"/>
          <w:bCs/>
          <w:sz w:val="24"/>
        </w:rPr>
        <w:t>因本基金所持证券流通性受到限制、结算保证金相关规定等客观因素，清算期限可相应延长。</w:t>
      </w:r>
    </w:p>
    <w:p w14:paraId="1D27B298" w14:textId="77777777" w:rsidR="001D719D" w:rsidRDefault="001D719D">
      <w:pPr>
        <w:spacing w:line="360" w:lineRule="auto"/>
        <w:ind w:firstLineChars="200" w:firstLine="480"/>
        <w:rPr>
          <w:rFonts w:ascii="宋体" w:hAnsi="宋体" w:cs="宋体"/>
          <w:bCs/>
          <w:sz w:val="24"/>
        </w:rPr>
      </w:pPr>
    </w:p>
    <w:p w14:paraId="16FB313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四、清算费用</w:t>
      </w:r>
    </w:p>
    <w:p w14:paraId="3D9B9C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清算费用是指基金财产清算小组在进行基金清算过程中发生的所有合理费用，清算费用由基金财产清算小组优先从基金剩余财产中支付。</w:t>
      </w:r>
    </w:p>
    <w:p w14:paraId="15D8DA60" w14:textId="77777777" w:rsidR="001D719D" w:rsidRDefault="001D719D">
      <w:pPr>
        <w:spacing w:line="360" w:lineRule="auto"/>
        <w:ind w:firstLineChars="200" w:firstLine="480"/>
        <w:rPr>
          <w:rFonts w:ascii="宋体" w:hAnsi="宋体" w:cs="宋体"/>
          <w:bCs/>
          <w:sz w:val="24"/>
        </w:rPr>
      </w:pPr>
    </w:p>
    <w:p w14:paraId="3B3E54F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五、基金财产清算剩余资产的分配</w:t>
      </w:r>
    </w:p>
    <w:p w14:paraId="614D60A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依据基金财产清算的分配方案，将基金财产清算后的全部剩余资产扣除基金财产清算费用、交纳所欠税款并清偿基金债务后，按基金份额持有人持有的基金份额比例进行分配。</w:t>
      </w:r>
    </w:p>
    <w:p w14:paraId="70814B2B" w14:textId="77777777" w:rsidR="001D719D" w:rsidRDefault="001D719D">
      <w:pPr>
        <w:spacing w:line="360" w:lineRule="auto"/>
        <w:ind w:firstLineChars="200" w:firstLine="480"/>
        <w:rPr>
          <w:rFonts w:ascii="宋体" w:hAnsi="宋体" w:cs="宋体"/>
          <w:bCs/>
          <w:sz w:val="24"/>
        </w:rPr>
      </w:pPr>
    </w:p>
    <w:p w14:paraId="2B2D976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六、基金财产清算的公告</w:t>
      </w:r>
    </w:p>
    <w:p w14:paraId="0F16EC2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清算过程中的有关重大事项须及时公告；基金财产清算报告</w:t>
      </w:r>
      <w:proofErr w:type="gramStart"/>
      <w:r>
        <w:rPr>
          <w:rFonts w:ascii="宋体" w:hAnsi="宋体" w:cs="宋体" w:hint="eastAsia"/>
          <w:bCs/>
          <w:sz w:val="24"/>
        </w:rPr>
        <w:t>经符合</w:t>
      </w:r>
      <w:proofErr w:type="gramEnd"/>
      <w:r>
        <w:rPr>
          <w:rFonts w:ascii="宋体" w:hAnsi="宋体" w:cs="宋体" w:hint="eastAsia"/>
          <w:bCs/>
          <w:sz w:val="24"/>
        </w:rPr>
        <w:t>《中华人民共和国证券法》规定</w:t>
      </w:r>
      <w:r>
        <w:rPr>
          <w:rFonts w:ascii="宋体" w:hAnsi="宋体" w:hint="eastAsia"/>
          <w:sz w:val="24"/>
        </w:rPr>
        <w:t>的</w:t>
      </w:r>
      <w:r>
        <w:rPr>
          <w:rFonts w:ascii="宋体" w:hAnsi="宋体" w:cs="宋体" w:hint="eastAsia"/>
          <w:bCs/>
          <w:sz w:val="24"/>
        </w:rPr>
        <w:t>会计师事务所审计并由律师事务所出具法律意见书后报中国证监会备案并公告。基金财产清算公告于基金财产清算报告报中国证监会备案后</w:t>
      </w:r>
      <w:r>
        <w:rPr>
          <w:rFonts w:ascii="宋体" w:hAnsi="宋体" w:cs="宋体"/>
          <w:bCs/>
          <w:sz w:val="24"/>
        </w:rPr>
        <w:t>5个工作日内由基金财产清算小组进行公告。</w:t>
      </w:r>
      <w:r>
        <w:rPr>
          <w:rFonts w:ascii="宋体" w:hAnsi="宋体" w:hint="eastAsia"/>
          <w:sz w:val="24"/>
        </w:rPr>
        <w:t>基金财产清算小组应当将清算报告登载在规定网站上，并将清算报告提示性公告登载在规定报刊上。</w:t>
      </w:r>
    </w:p>
    <w:p w14:paraId="7D6EF09B" w14:textId="77777777" w:rsidR="001D719D" w:rsidRDefault="001D719D">
      <w:pPr>
        <w:spacing w:line="360" w:lineRule="auto"/>
        <w:ind w:firstLineChars="200" w:firstLine="480"/>
        <w:rPr>
          <w:rFonts w:ascii="宋体" w:hAnsi="宋体" w:cs="宋体"/>
          <w:bCs/>
          <w:sz w:val="24"/>
        </w:rPr>
      </w:pPr>
    </w:p>
    <w:p w14:paraId="241152F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七、基金财产清算账册及文件的保存</w:t>
      </w:r>
    </w:p>
    <w:p w14:paraId="47A95DF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基金财产清算账册及有关文件由基金托管人保存不低于法律法规规定的最低期限</w:t>
      </w:r>
      <w:r>
        <w:rPr>
          <w:rFonts w:ascii="宋体" w:hAnsi="宋体" w:cs="宋体"/>
          <w:bCs/>
          <w:sz w:val="24"/>
        </w:rPr>
        <w:t>。</w:t>
      </w:r>
    </w:p>
    <w:p w14:paraId="4785E2EE" w14:textId="77777777" w:rsidR="001D719D" w:rsidRDefault="000320F6">
      <w:pPr>
        <w:pStyle w:val="1"/>
        <w:spacing w:before="0" w:after="0"/>
        <w:jc w:val="center"/>
        <w:rPr>
          <w:rFonts w:hAnsi="宋体" w:cs="宋体"/>
          <w:color w:val="auto"/>
          <w:sz w:val="30"/>
        </w:rPr>
      </w:pPr>
      <w:bookmarkStart w:id="387" w:name="_Toc48649720"/>
      <w:bookmarkStart w:id="388" w:name="_Toc98560365"/>
      <w:bookmarkStart w:id="389" w:name="_Toc123051466"/>
      <w:bookmarkStart w:id="390" w:name="_Toc79392641"/>
      <w:bookmarkStart w:id="391" w:name="_Toc123102467"/>
      <w:bookmarkStart w:id="392" w:name="_Toc123112248"/>
      <w:r>
        <w:rPr>
          <w:rFonts w:hAnsi="宋体" w:cs="宋体"/>
          <w:b w:val="0"/>
          <w:bCs/>
          <w:color w:val="auto"/>
        </w:rPr>
        <w:br w:type="page"/>
      </w:r>
      <w:bookmarkStart w:id="393" w:name="_Toc28549"/>
      <w:bookmarkStart w:id="394" w:name="_Toc139991750"/>
      <w:bookmarkStart w:id="395" w:name="_Toc23022"/>
      <w:bookmarkStart w:id="396" w:name="_Toc7367"/>
      <w:bookmarkStart w:id="397" w:name="_Toc141703901"/>
      <w:bookmarkStart w:id="398" w:name="_Toc53490582"/>
      <w:bookmarkStart w:id="399" w:name="_Toc30645"/>
      <w:bookmarkStart w:id="400" w:name="_Toc13398"/>
      <w:bookmarkStart w:id="401" w:name="_Toc9708"/>
      <w:bookmarkStart w:id="402" w:name="_Toc21240"/>
      <w:bookmarkStart w:id="403" w:name="_Toc12191"/>
      <w:bookmarkStart w:id="404" w:name="_Toc8710"/>
      <w:bookmarkStart w:id="405" w:name="_Toc27058"/>
      <w:r>
        <w:rPr>
          <w:rFonts w:hAnsi="宋体" w:cs="宋体" w:hint="eastAsia"/>
          <w:color w:val="auto"/>
          <w:sz w:val="30"/>
        </w:rPr>
        <w:lastRenderedPageBreak/>
        <w:t xml:space="preserve">第二十部分 </w:t>
      </w:r>
      <w:r>
        <w:rPr>
          <w:rFonts w:hAnsi="宋体" w:cs="宋体"/>
          <w:color w:val="auto"/>
          <w:sz w:val="30"/>
        </w:rPr>
        <w:t xml:space="preserve"> </w:t>
      </w:r>
      <w:r>
        <w:rPr>
          <w:rFonts w:hAnsi="宋体" w:cs="宋体" w:hint="eastAsia"/>
          <w:color w:val="auto"/>
          <w:sz w:val="30"/>
        </w:rPr>
        <w:t>违约责任</w:t>
      </w:r>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p>
    <w:p w14:paraId="765FB261" w14:textId="77777777" w:rsidR="001D719D" w:rsidRDefault="001D719D">
      <w:pPr>
        <w:spacing w:line="360" w:lineRule="auto"/>
        <w:ind w:firstLineChars="200" w:firstLine="480"/>
        <w:rPr>
          <w:rFonts w:ascii="宋体" w:hAnsi="宋体" w:cs="宋体"/>
          <w:bCs/>
          <w:sz w:val="24"/>
        </w:rPr>
      </w:pPr>
    </w:p>
    <w:p w14:paraId="504B1EF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经济损失。但是如发生下列情况，当事人免责：</w:t>
      </w:r>
    </w:p>
    <w:p w14:paraId="6CF08B2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1、不可抗力；</w:t>
      </w:r>
    </w:p>
    <w:p w14:paraId="6318312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2、基金管理人和/或基金托管人按照当时有效的法律法规或中国证监会的规定作为或不作为而造成的损失等；</w:t>
      </w:r>
    </w:p>
    <w:p w14:paraId="3223D16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3、基金管理人由于按照基金合同规定的投资原则</w:t>
      </w:r>
      <w:r>
        <w:rPr>
          <w:rFonts w:hint="eastAsia"/>
          <w:sz w:val="24"/>
        </w:rPr>
        <w:t>行使或不行使其投资权而造成的损失等</w:t>
      </w:r>
      <w:r>
        <w:rPr>
          <w:rFonts w:ascii="宋体" w:hAnsi="宋体" w:cs="宋体" w:hint="eastAsia"/>
          <w:bCs/>
          <w:sz w:val="24"/>
        </w:rPr>
        <w:t>。</w:t>
      </w:r>
    </w:p>
    <w:p w14:paraId="4950B9A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在发生一方或多方违约的情况下，在最大限度地保护基金份额持有人利益的前提下，《基金合同》能够继续履行的应当继续履行。非违约方当事人在职责范围内有义务及时采取必要的措施，尽力防止损失的扩大。没有采取适当措施致使损失进一步扩大的，不得就扩大的损失要求赔偿。非违约方因防止损失扩大而支出的合理费用由违约方承担。</w:t>
      </w:r>
    </w:p>
    <w:p w14:paraId="38F01A55" w14:textId="77777777" w:rsidR="001D719D" w:rsidRDefault="001D719D">
      <w:pPr>
        <w:spacing w:line="360" w:lineRule="auto"/>
        <w:ind w:firstLineChars="200" w:firstLine="480"/>
        <w:rPr>
          <w:rFonts w:ascii="宋体" w:hAnsi="宋体" w:cs="宋体"/>
          <w:bCs/>
          <w:sz w:val="24"/>
        </w:rPr>
      </w:pPr>
    </w:p>
    <w:p w14:paraId="6E2F0BB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14:paraId="1DE14758"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406" w:name="_Toc1790"/>
      <w:bookmarkStart w:id="407" w:name="_Toc123051467"/>
      <w:bookmarkStart w:id="408" w:name="_Toc24923"/>
      <w:bookmarkStart w:id="409" w:name="_Toc23999"/>
      <w:bookmarkStart w:id="410" w:name="_Toc139991751"/>
      <w:bookmarkStart w:id="411" w:name="_Toc3319"/>
      <w:bookmarkStart w:id="412" w:name="_Toc98560366"/>
      <w:bookmarkStart w:id="413" w:name="_Toc123102468"/>
      <w:bookmarkStart w:id="414" w:name="_Toc21983"/>
      <w:bookmarkStart w:id="415" w:name="_Toc7288"/>
      <w:bookmarkStart w:id="416" w:name="_Toc25651"/>
      <w:bookmarkStart w:id="417" w:name="_Toc141703902"/>
      <w:bookmarkStart w:id="418" w:name="_Toc123112249"/>
      <w:bookmarkStart w:id="419" w:name="_Toc8636"/>
      <w:bookmarkStart w:id="420" w:name="_Toc30350"/>
      <w:bookmarkStart w:id="421" w:name="_Toc6202"/>
      <w:bookmarkStart w:id="422" w:name="_Toc53490583"/>
      <w:r>
        <w:rPr>
          <w:rFonts w:hAnsi="宋体" w:cs="宋体" w:hint="eastAsia"/>
          <w:color w:val="auto"/>
          <w:sz w:val="30"/>
        </w:rPr>
        <w:lastRenderedPageBreak/>
        <w:t xml:space="preserve">第二十一部分 </w:t>
      </w:r>
      <w:r>
        <w:rPr>
          <w:rFonts w:hAnsi="宋体" w:cs="宋体"/>
          <w:color w:val="auto"/>
          <w:sz w:val="30"/>
        </w:rPr>
        <w:t xml:space="preserve"> </w:t>
      </w:r>
      <w:r>
        <w:rPr>
          <w:rFonts w:hAnsi="宋体" w:cs="宋体" w:hint="eastAsia"/>
          <w:color w:val="auto"/>
          <w:sz w:val="30"/>
        </w:rPr>
        <w:t>争议的处理和适用的法律</w:t>
      </w:r>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p>
    <w:p w14:paraId="667AC91E" w14:textId="77777777" w:rsidR="001D719D" w:rsidRDefault="001D719D">
      <w:pPr>
        <w:spacing w:line="360" w:lineRule="auto"/>
        <w:ind w:firstLineChars="200" w:firstLine="480"/>
        <w:rPr>
          <w:rFonts w:ascii="宋体" w:hAnsi="宋体" w:cs="宋体"/>
          <w:bCs/>
          <w:sz w:val="24"/>
        </w:rPr>
      </w:pPr>
    </w:p>
    <w:p w14:paraId="0F826F0D" w14:textId="77777777" w:rsidR="001D719D" w:rsidRDefault="000320F6">
      <w:pPr>
        <w:spacing w:line="360" w:lineRule="auto"/>
        <w:ind w:firstLineChars="200" w:firstLine="480"/>
        <w:rPr>
          <w:bCs/>
          <w:sz w:val="24"/>
        </w:rPr>
      </w:pPr>
      <w:r>
        <w:rPr>
          <w:rFonts w:hint="eastAsia"/>
          <w:bCs/>
          <w:sz w:val="24"/>
        </w:rPr>
        <w:t>各方当事人同意，因《基金合同》而产生的或与《基金合同》有关的一切争议，《基金合同》当事人应尽量通过协商途径解决。如经友好协商未能解决的，任何一方均有权将争议提交</w:t>
      </w:r>
      <w:bookmarkStart w:id="423" w:name="_Hlk35610291"/>
      <w:r>
        <w:rPr>
          <w:rFonts w:hint="eastAsia"/>
          <w:bCs/>
          <w:sz w:val="24"/>
        </w:rPr>
        <w:t>深圳国际仲裁院，根据该院当时有效的仲裁规则进行仲裁。仲裁的地点在深圳市。</w:t>
      </w:r>
      <w:bookmarkEnd w:id="423"/>
      <w:r>
        <w:rPr>
          <w:rFonts w:hint="eastAsia"/>
          <w:bCs/>
          <w:sz w:val="24"/>
        </w:rPr>
        <w:t>仲裁裁决是终局性的，对各方当事人均有约束力，仲裁费用由败诉方承担，除非仲裁裁决另有决定。</w:t>
      </w:r>
    </w:p>
    <w:p w14:paraId="19EAEF76" w14:textId="77777777" w:rsidR="001D719D" w:rsidRDefault="000320F6">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14:paraId="64F13C02" w14:textId="77777777" w:rsidR="001D719D" w:rsidRDefault="000320F6">
      <w:pPr>
        <w:spacing w:line="360" w:lineRule="auto"/>
        <w:ind w:firstLineChars="200" w:firstLine="480"/>
        <w:rPr>
          <w:rFonts w:ascii="宋体" w:hAnsi="宋体" w:cs="宋体"/>
          <w:bCs/>
          <w:sz w:val="24"/>
        </w:rPr>
      </w:pPr>
      <w:r>
        <w:rPr>
          <w:rFonts w:hint="eastAsia"/>
          <w:bCs/>
          <w:sz w:val="24"/>
        </w:rPr>
        <w:t>《基金合同》受中国法律（为基金合同之目的，不含港澳台立法）管辖。</w:t>
      </w:r>
    </w:p>
    <w:p w14:paraId="1598172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br w:type="page"/>
      </w:r>
    </w:p>
    <w:p w14:paraId="06BC373E" w14:textId="77777777" w:rsidR="001D719D" w:rsidRDefault="000320F6">
      <w:pPr>
        <w:pStyle w:val="1"/>
        <w:spacing w:before="0" w:after="0"/>
        <w:jc w:val="center"/>
        <w:rPr>
          <w:rFonts w:hAnsi="宋体" w:cs="宋体"/>
          <w:color w:val="auto"/>
          <w:sz w:val="30"/>
        </w:rPr>
      </w:pPr>
      <w:bookmarkStart w:id="424" w:name="_Toc484"/>
      <w:bookmarkStart w:id="425" w:name="_Toc29505"/>
      <w:bookmarkStart w:id="426" w:name="_Toc23991"/>
      <w:bookmarkStart w:id="427" w:name="_Toc141703903"/>
      <w:bookmarkStart w:id="428" w:name="_Toc20350"/>
      <w:bookmarkStart w:id="429" w:name="_Toc8454"/>
      <w:bookmarkStart w:id="430" w:name="_Toc8703"/>
      <w:bookmarkStart w:id="431" w:name="_Toc26461"/>
      <w:bookmarkStart w:id="432" w:name="_Toc11618"/>
      <w:bookmarkStart w:id="433" w:name="_Toc123102469"/>
      <w:bookmarkStart w:id="434" w:name="_Toc123051468"/>
      <w:bookmarkStart w:id="435" w:name="_Toc2532"/>
      <w:bookmarkStart w:id="436" w:name="_Toc139991752"/>
      <w:bookmarkStart w:id="437" w:name="_Toc31966"/>
      <w:bookmarkStart w:id="438" w:name="_Toc123112250"/>
      <w:bookmarkStart w:id="439" w:name="_Toc53490584"/>
      <w:r>
        <w:rPr>
          <w:rFonts w:hAnsi="宋体" w:cs="宋体" w:hint="eastAsia"/>
          <w:color w:val="auto"/>
          <w:sz w:val="30"/>
        </w:rPr>
        <w:lastRenderedPageBreak/>
        <w:t xml:space="preserve">第二十二部分 </w:t>
      </w:r>
      <w:r>
        <w:rPr>
          <w:rFonts w:hAnsi="宋体" w:cs="宋体"/>
          <w:color w:val="auto"/>
          <w:sz w:val="30"/>
        </w:rPr>
        <w:t xml:space="preserve"> </w:t>
      </w:r>
      <w:r>
        <w:rPr>
          <w:rFonts w:hAnsi="宋体" w:cs="宋体" w:hint="eastAsia"/>
          <w:color w:val="auto"/>
          <w:sz w:val="30"/>
        </w:rPr>
        <w:t>基金合同的效力</w:t>
      </w:r>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p>
    <w:p w14:paraId="7D9FE85D" w14:textId="77777777" w:rsidR="001D719D" w:rsidRDefault="001D719D">
      <w:pPr>
        <w:spacing w:line="360" w:lineRule="auto"/>
        <w:ind w:firstLineChars="200" w:firstLine="480"/>
        <w:rPr>
          <w:rFonts w:ascii="宋体" w:hAnsi="宋体" w:cs="宋体"/>
          <w:bCs/>
          <w:sz w:val="24"/>
        </w:rPr>
      </w:pPr>
    </w:p>
    <w:p w14:paraId="7AA2236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《基金合同》是约定基金合同当事人之间权利义务关系的法律文件。</w:t>
      </w:r>
    </w:p>
    <w:p w14:paraId="39343A2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1、《基金合同》经基金管理人、基金托管人双方盖章以及双方法定代表人或授权代表签字或盖章并在募集结束后经基金管理人向中国证监会办理基金备案手续，并经中国证监会书面确认后生效。</w:t>
      </w:r>
    </w:p>
    <w:p w14:paraId="23A78BA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2、《基金合同》的有效期自其生效之日起至基金财产清算结果报中国证监会备案并公告之日止。</w:t>
      </w:r>
    </w:p>
    <w:p w14:paraId="6DA5B3A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3、《基金合同》自生效之日起对包括基金管理人、基金托管人和基金份额持有人在内的《基金合同》各方当事人具有同等的法律约束力。</w:t>
      </w:r>
    </w:p>
    <w:p w14:paraId="08E9DEA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4、《基金合同》正本</w:t>
      </w:r>
      <w:r>
        <w:rPr>
          <w:rFonts w:ascii="宋体" w:hAnsi="宋体" w:cs="宋体" w:hint="eastAsia"/>
          <w:bCs/>
          <w:sz w:val="24"/>
        </w:rPr>
        <w:t>一式叁份，除上报有关监管机构壹份外，基金管理人、基金托管人各持有壹份，每份具有同等的法律效力。</w:t>
      </w:r>
    </w:p>
    <w:p w14:paraId="0F10073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5、《基金合同》可印制成册，供投资者在基金管理人、基金托管人、销售机构的办公场所和营业场所查阅。</w:t>
      </w:r>
    </w:p>
    <w:p w14:paraId="74F25CB7"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440" w:name="_Toc21726"/>
      <w:bookmarkStart w:id="441" w:name="_Toc53490585"/>
      <w:r>
        <w:rPr>
          <w:rFonts w:hAnsi="宋体" w:cs="宋体" w:hint="eastAsia"/>
          <w:color w:val="auto"/>
          <w:sz w:val="30"/>
        </w:rPr>
        <w:lastRenderedPageBreak/>
        <w:t xml:space="preserve">第二十三部分 </w:t>
      </w:r>
      <w:r>
        <w:rPr>
          <w:rFonts w:hAnsi="宋体" w:cs="宋体"/>
          <w:color w:val="auto"/>
          <w:sz w:val="30"/>
        </w:rPr>
        <w:t xml:space="preserve"> </w:t>
      </w:r>
      <w:r>
        <w:rPr>
          <w:rFonts w:hAnsi="宋体" w:cs="宋体" w:hint="eastAsia"/>
          <w:color w:val="auto"/>
          <w:sz w:val="30"/>
        </w:rPr>
        <w:t>其他事项</w:t>
      </w:r>
      <w:bookmarkEnd w:id="440"/>
      <w:bookmarkEnd w:id="441"/>
    </w:p>
    <w:p w14:paraId="10DBC31B" w14:textId="77777777" w:rsidR="001D719D" w:rsidRDefault="001D719D">
      <w:pPr>
        <w:spacing w:line="360" w:lineRule="auto"/>
        <w:ind w:firstLineChars="200" w:firstLine="480"/>
        <w:rPr>
          <w:rFonts w:ascii="宋体" w:hAnsi="宋体" w:cs="宋体"/>
          <w:sz w:val="24"/>
        </w:rPr>
      </w:pPr>
    </w:p>
    <w:p w14:paraId="59D8A891" w14:textId="77777777" w:rsidR="001D719D" w:rsidRDefault="000320F6">
      <w:pPr>
        <w:spacing w:line="360" w:lineRule="auto"/>
        <w:ind w:firstLineChars="200" w:firstLine="480"/>
        <w:rPr>
          <w:rFonts w:ascii="宋体" w:hAnsi="宋体" w:cs="宋体"/>
          <w:sz w:val="24"/>
        </w:rPr>
      </w:pPr>
      <w:r>
        <w:rPr>
          <w:rFonts w:ascii="宋体" w:hAnsi="宋体" w:cs="宋体" w:hint="eastAsia"/>
          <w:sz w:val="24"/>
        </w:rPr>
        <w:t>《基金合同》如有未尽事宜，由《基金合同》当事人各方按有关法律法规协商解决。</w:t>
      </w:r>
    </w:p>
    <w:bookmarkEnd w:id="61"/>
    <w:bookmarkEnd w:id="62"/>
    <w:p w14:paraId="67C7A0A2" w14:textId="77777777" w:rsidR="001D719D" w:rsidRDefault="000320F6">
      <w:pPr>
        <w:widowControl/>
        <w:jc w:val="left"/>
        <w:rPr>
          <w:rFonts w:ascii="宋体" w:hAnsi="宋体" w:cs="宋体"/>
          <w:sz w:val="24"/>
        </w:rPr>
      </w:pPr>
      <w:r>
        <w:rPr>
          <w:rFonts w:ascii="宋体" w:hAnsi="宋体" w:cs="宋体"/>
          <w:sz w:val="24"/>
        </w:rPr>
        <w:br w:type="page"/>
      </w:r>
    </w:p>
    <w:p w14:paraId="706A5E82" w14:textId="77777777" w:rsidR="001D719D" w:rsidRDefault="000320F6">
      <w:pPr>
        <w:pStyle w:val="1"/>
        <w:spacing w:before="0" w:after="0"/>
        <w:jc w:val="center"/>
        <w:rPr>
          <w:rFonts w:hAnsi="宋体" w:cs="宋体"/>
          <w:color w:val="auto"/>
          <w:sz w:val="30"/>
        </w:rPr>
      </w:pPr>
      <w:bookmarkStart w:id="442" w:name="_Toc53490586"/>
      <w:r>
        <w:rPr>
          <w:rFonts w:hAnsi="宋体" w:cs="宋体" w:hint="eastAsia"/>
          <w:color w:val="auto"/>
          <w:sz w:val="30"/>
        </w:rPr>
        <w:lastRenderedPageBreak/>
        <w:t xml:space="preserve">第二十四部分 </w:t>
      </w:r>
      <w:r>
        <w:rPr>
          <w:rFonts w:hAnsi="宋体" w:cs="宋体"/>
          <w:color w:val="auto"/>
          <w:sz w:val="30"/>
        </w:rPr>
        <w:t xml:space="preserve"> </w:t>
      </w:r>
      <w:r>
        <w:rPr>
          <w:rFonts w:hAnsi="宋体" w:cs="宋体" w:hint="eastAsia"/>
          <w:color w:val="auto"/>
          <w:sz w:val="30"/>
        </w:rPr>
        <w:t>基金合同内容摘要</w:t>
      </w:r>
      <w:bookmarkEnd w:id="442"/>
    </w:p>
    <w:p w14:paraId="358BA555" w14:textId="77777777" w:rsidR="001D719D" w:rsidRDefault="001D719D"/>
    <w:p w14:paraId="495277C2" w14:textId="77777777" w:rsidR="001D719D" w:rsidRDefault="000320F6">
      <w:pPr>
        <w:pStyle w:val="-"/>
        <w:ind w:firstLine="480"/>
        <w:rPr>
          <w:rFonts w:cs="宋体"/>
        </w:rPr>
      </w:pPr>
      <w:r>
        <w:rPr>
          <w:rFonts w:cs="宋体" w:hint="eastAsia"/>
        </w:rPr>
        <w:t>一、基金份额持有人、基金管理人和基金托管人的权利与义务</w:t>
      </w:r>
    </w:p>
    <w:p w14:paraId="7BC92B0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w:t>
      </w:r>
      <w:r>
        <w:rPr>
          <w:rFonts w:ascii="宋体" w:hAnsi="宋体" w:cs="宋体"/>
          <w:bCs/>
          <w:sz w:val="24"/>
        </w:rPr>
        <w:tab/>
        <w:t>基金份额持有人的权利和义务</w:t>
      </w:r>
    </w:p>
    <w:p w14:paraId="6F85D9A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基金投资者持有本</w:t>
      </w:r>
      <w:proofErr w:type="gramStart"/>
      <w:r>
        <w:rPr>
          <w:rFonts w:ascii="宋体" w:hAnsi="宋体" w:cs="宋体" w:hint="eastAsia"/>
          <w:bCs/>
          <w:sz w:val="24"/>
        </w:rPr>
        <w:t>基金基金</w:t>
      </w:r>
      <w:proofErr w:type="gramEnd"/>
      <w:r>
        <w:rPr>
          <w:rFonts w:ascii="宋体" w:hAnsi="宋体" w:cs="宋体" w:hint="eastAsia"/>
          <w:bCs/>
          <w:sz w:val="24"/>
        </w:rPr>
        <w:t>份额的行为即视为对《基金合同》的承认和接受，基金投资者</w:t>
      </w:r>
      <w:proofErr w:type="gramStart"/>
      <w:r>
        <w:rPr>
          <w:rFonts w:ascii="宋体" w:hAnsi="宋体" w:cs="宋体" w:hint="eastAsia"/>
          <w:bCs/>
          <w:sz w:val="24"/>
        </w:rPr>
        <w:t>自依据</w:t>
      </w:r>
      <w:proofErr w:type="gramEnd"/>
      <w:r>
        <w:rPr>
          <w:rFonts w:ascii="宋体" w:hAnsi="宋体" w:cs="宋体" w:hint="eastAsia"/>
          <w:bCs/>
          <w:sz w:val="24"/>
        </w:rPr>
        <w:t>《基金合同》取得基金份额，即成为本基金的基金份额持有人和《基金合同》的当事人，直至其不再持有本基金的基金份额。基金份额持有人作为《基金合同》当事人并不以在《基金合同》上书面签章或签字为必要条件。</w:t>
      </w:r>
    </w:p>
    <w:p w14:paraId="7CFAE70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同一类别每份基金份额具有同等的合法权益。</w:t>
      </w:r>
    </w:p>
    <w:p w14:paraId="407CF26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1、根据《基金法》、《运作办法》及其他有关规定，基金份额持有人的权利包括但不限于：</w:t>
      </w:r>
    </w:p>
    <w:p w14:paraId="146BEF3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1）分享基金财产收益；</w:t>
      </w:r>
    </w:p>
    <w:p w14:paraId="0BC5321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2）参与分配清算后的剩余基金财产；</w:t>
      </w:r>
    </w:p>
    <w:p w14:paraId="271EF0F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r>
        <w:rPr>
          <w:rFonts w:hint="eastAsia"/>
          <w:bCs/>
          <w:sz w:val="24"/>
        </w:rPr>
        <w:t>依法转让或者申请赎回其持有的基金份额</w:t>
      </w:r>
      <w:r>
        <w:rPr>
          <w:rFonts w:ascii="宋体" w:hAnsi="宋体" w:cs="宋体"/>
          <w:bCs/>
          <w:sz w:val="24"/>
        </w:rPr>
        <w:t>；</w:t>
      </w:r>
    </w:p>
    <w:p w14:paraId="690F53C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4）按照规定要求召开基金份额持有人大会</w:t>
      </w:r>
      <w:r>
        <w:rPr>
          <w:rFonts w:ascii="宋体" w:hAnsi="宋体" w:cs="宋体" w:hint="eastAsia"/>
          <w:bCs/>
          <w:sz w:val="24"/>
        </w:rPr>
        <w:t>或者</w:t>
      </w:r>
      <w:r>
        <w:rPr>
          <w:rFonts w:ascii="宋体" w:hAnsi="宋体" w:cs="宋体"/>
          <w:bCs/>
          <w:sz w:val="24"/>
        </w:rPr>
        <w:t>召集基金份额持有人大会；</w:t>
      </w:r>
    </w:p>
    <w:p w14:paraId="0C0DD28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5）出席或者委派代表出席基金份额持有人大会，对基金份额持有人大会审议事项行使表决权；</w:t>
      </w:r>
    </w:p>
    <w:p w14:paraId="0952921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6）查阅或者复制公开披露的基金信息资料；</w:t>
      </w:r>
    </w:p>
    <w:p w14:paraId="3FBA1D7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7）监督基金管理人的投资运作；</w:t>
      </w:r>
    </w:p>
    <w:p w14:paraId="620869A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8）对基金管理人、基金托管人、基金服务机构损害其合法权益的行为依法提起诉讼或仲裁；</w:t>
      </w:r>
    </w:p>
    <w:p w14:paraId="77C9A08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9）法律法规及中国证监会规定的和《基金合同》约定的其他权利。</w:t>
      </w:r>
    </w:p>
    <w:p w14:paraId="0D1F4C3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2、根据《基金法》、《运作办法》及其他有关规定，基金份额持有人的义务包括但不限于：</w:t>
      </w:r>
    </w:p>
    <w:p w14:paraId="04BC457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1）认真阅读并遵守《基金合同》、招募说明书等信息披露文件；</w:t>
      </w:r>
    </w:p>
    <w:p w14:paraId="45C2558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2）了解所投资基金产品，了解自身风险承受能力，自主判断基金的投资价值，自主做出投资决策，自行承担投资风险；</w:t>
      </w:r>
    </w:p>
    <w:p w14:paraId="4B58E23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3）关注基金信息披露，及时行使权利和履行义务；</w:t>
      </w:r>
    </w:p>
    <w:p w14:paraId="2BEAD8E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4）缴纳基金认购、申购款项及法律法规和《基金合同》所规定的费用；</w:t>
      </w:r>
    </w:p>
    <w:p w14:paraId="6B8F107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5）在其持有的基金份额范围内，承担基金亏损或者《基金合同》终止的有限责任；</w:t>
      </w:r>
    </w:p>
    <w:p w14:paraId="6A77B88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6）不从事任何有损基金及其他《基金合同》当事人合法权益的活动；</w:t>
      </w:r>
    </w:p>
    <w:p w14:paraId="0DEF642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7）执行生效的基金份额持有人大会的决议；</w:t>
      </w:r>
    </w:p>
    <w:p w14:paraId="33E29DE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8）返还在基金交易过程中因任何原因获得的不当得利；</w:t>
      </w:r>
    </w:p>
    <w:p w14:paraId="17CFE64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发起资金提供方使用发起资金认购本基金的金额不少于1000万元人民币，且持有发起资金认购的基金份额的期限自基金合同生效日起不少于3年；</w:t>
      </w:r>
    </w:p>
    <w:p w14:paraId="1DC12ED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10）法律法规及中国证监会规定的和《基金合同》约定的其他义务。</w:t>
      </w:r>
    </w:p>
    <w:p w14:paraId="172DF4A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（二）基金管理人的权利与义务</w:t>
      </w:r>
    </w:p>
    <w:p w14:paraId="590F4D4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1、根据《基金法》、《运作办法》及其他有关规定，基金管理人的权利包括但不限于：</w:t>
      </w:r>
    </w:p>
    <w:p w14:paraId="3B14C03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1）依法募集资金；</w:t>
      </w:r>
    </w:p>
    <w:p w14:paraId="261EB78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2）自《基金合同》生效之日起，根据法律法规和《基金合同》独立运用并管理基金财产；</w:t>
      </w:r>
    </w:p>
    <w:p w14:paraId="03737CB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3）依照《基金合同》收取基金管理费以及法律法规规定或中国证监会批准的其他费用；</w:t>
      </w:r>
    </w:p>
    <w:p w14:paraId="0083C3E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4）销售基金份额；</w:t>
      </w:r>
    </w:p>
    <w:p w14:paraId="59FE7B4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按照规定召集基金份额持有人大会；</w:t>
      </w:r>
    </w:p>
    <w:p w14:paraId="12CD671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6）依据《基金合同》及有关法律规定监督基金托管人，如认为基金托管人违反了《基金合同》及国家有关法律规定，应呈报中国证监会和其他监管部门，并采取必要措施保护基金投资者的利益；</w:t>
      </w:r>
    </w:p>
    <w:p w14:paraId="6CF9613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7）在基金托管人更换时，提名新的基金托管人；</w:t>
      </w:r>
    </w:p>
    <w:p w14:paraId="36130565"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8）选择、更换基金销售机构，对基金销售机构的相关行为进行监督和处</w:t>
      </w:r>
      <w:r>
        <w:rPr>
          <w:rFonts w:ascii="宋体" w:hAnsi="宋体" w:cs="宋体" w:hint="eastAsia"/>
          <w:bCs/>
          <w:sz w:val="24"/>
        </w:rPr>
        <w:t>理；</w:t>
      </w:r>
    </w:p>
    <w:p w14:paraId="12C2D720"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9）担任或委托其他符合条件的机构担任基金登记机构</w:t>
      </w:r>
      <w:r>
        <w:rPr>
          <w:rFonts w:ascii="宋体" w:hAnsi="宋体" w:cs="宋体" w:hint="eastAsia"/>
          <w:bCs/>
          <w:sz w:val="24"/>
        </w:rPr>
        <w:t>办理基金登记业务并获得《基金合同》规定的费用；</w:t>
      </w:r>
    </w:p>
    <w:p w14:paraId="57C39B8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10）依据《基金合同》及有关法律规定决定基金收益的分配方案；</w:t>
      </w:r>
      <w:r>
        <w:rPr>
          <w:rFonts w:ascii="宋体" w:hAnsi="宋体" w:cs="宋体"/>
          <w:bCs/>
          <w:sz w:val="24"/>
        </w:rPr>
        <w:tab/>
      </w:r>
    </w:p>
    <w:p w14:paraId="063246AA"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11）在《基金合同》约定的范围内，拒绝或暂停受理申购</w:t>
      </w:r>
      <w:r>
        <w:rPr>
          <w:rFonts w:ascii="宋体" w:hAnsi="宋体" w:cs="宋体" w:hint="eastAsia"/>
          <w:bCs/>
          <w:sz w:val="24"/>
        </w:rPr>
        <w:t>、</w:t>
      </w:r>
      <w:r>
        <w:rPr>
          <w:rFonts w:ascii="宋体" w:hAnsi="宋体" w:cs="宋体"/>
          <w:bCs/>
          <w:sz w:val="24"/>
        </w:rPr>
        <w:t>赎回</w:t>
      </w:r>
      <w:r>
        <w:rPr>
          <w:rFonts w:ascii="宋体" w:hAnsi="宋体" w:cs="宋体" w:hint="eastAsia"/>
          <w:bCs/>
          <w:sz w:val="24"/>
        </w:rPr>
        <w:t>和</w:t>
      </w:r>
      <w:r>
        <w:rPr>
          <w:rFonts w:ascii="宋体" w:hAnsi="宋体" w:cs="宋体"/>
          <w:bCs/>
          <w:sz w:val="24"/>
        </w:rPr>
        <w:t xml:space="preserve">转换申请； </w:t>
      </w:r>
    </w:p>
    <w:p w14:paraId="51CD993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w:t>
      </w:r>
      <w:r>
        <w:rPr>
          <w:rFonts w:ascii="宋体" w:hAnsi="宋体" w:cs="宋体" w:hint="eastAsia"/>
          <w:bCs/>
          <w:sz w:val="24"/>
        </w:rPr>
        <w:t>依照法律法规在遵循基金份额持有人利益优先原则的前提下，代表本</w:t>
      </w:r>
      <w:r>
        <w:rPr>
          <w:rFonts w:ascii="宋体" w:hAnsi="宋体" w:cs="宋体" w:hint="eastAsia"/>
          <w:bCs/>
          <w:sz w:val="24"/>
        </w:rPr>
        <w:lastRenderedPageBreak/>
        <w:t>基金就本基金所持有的基金份额行使相关基金份额持有人权利，对被投资的公司行使股东权利，为基金的利益行使因基金财产投资于证券所产生的权利</w:t>
      </w:r>
      <w:r>
        <w:rPr>
          <w:rFonts w:ascii="宋体" w:hAnsi="宋体" w:cs="宋体"/>
          <w:bCs/>
          <w:sz w:val="24"/>
        </w:rPr>
        <w:t>；</w:t>
      </w:r>
      <w:r>
        <w:rPr>
          <w:rFonts w:ascii="宋体" w:hAnsi="宋体" w:cs="宋体"/>
          <w:bCs/>
          <w:sz w:val="24"/>
        </w:rPr>
        <w:tab/>
      </w:r>
    </w:p>
    <w:p w14:paraId="577B81F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13）在法律法规允许的前提下，为基金的利益依法</w:t>
      </w:r>
      <w:r>
        <w:rPr>
          <w:rFonts w:ascii="宋体" w:hAnsi="宋体" w:cs="宋体" w:hint="eastAsia"/>
          <w:bCs/>
          <w:sz w:val="24"/>
        </w:rPr>
        <w:t>为基金</w:t>
      </w:r>
      <w:r>
        <w:rPr>
          <w:rFonts w:ascii="宋体" w:hAnsi="宋体" w:cs="宋体"/>
          <w:bCs/>
          <w:sz w:val="24"/>
        </w:rPr>
        <w:t xml:space="preserve">进行融资； </w:t>
      </w:r>
    </w:p>
    <w:p w14:paraId="38358FF0"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14）以基金管理人的名义，代表基金份额持有人的利益行使诉讼权利或者实施其他法律行为；</w:t>
      </w:r>
    </w:p>
    <w:p w14:paraId="79DFAE4B"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5</w:t>
      </w:r>
      <w:r>
        <w:rPr>
          <w:rFonts w:ascii="宋体" w:hAnsi="宋体" w:cs="宋体" w:hint="eastAsia"/>
          <w:bCs/>
          <w:sz w:val="24"/>
        </w:rPr>
        <w:t>）若本基金持有的基金召开基金份额持有人大会，基金管理人在遵循本</w:t>
      </w:r>
      <w:proofErr w:type="gramStart"/>
      <w:r>
        <w:rPr>
          <w:rFonts w:ascii="宋体" w:hAnsi="宋体" w:cs="宋体" w:hint="eastAsia"/>
          <w:bCs/>
          <w:sz w:val="24"/>
        </w:rPr>
        <w:t>基金基金</w:t>
      </w:r>
      <w:proofErr w:type="gramEnd"/>
      <w:r>
        <w:rPr>
          <w:rFonts w:ascii="宋体" w:hAnsi="宋体" w:cs="宋体" w:hint="eastAsia"/>
          <w:bCs/>
          <w:sz w:val="24"/>
        </w:rPr>
        <w:t>份额持有人利益优先原则的前提下，可行使相关投票权利；</w:t>
      </w:r>
    </w:p>
    <w:p w14:paraId="152E77B9" w14:textId="7E8345BD"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16）选择、更换律师事务所、会计师事务所、证券经纪商</w:t>
      </w:r>
      <w:r>
        <w:rPr>
          <w:rFonts w:ascii="宋体" w:hAnsi="宋体" w:cs="宋体" w:hint="eastAsia"/>
          <w:bCs/>
          <w:sz w:val="24"/>
        </w:rPr>
        <w:t>或其他为基金提供服务的外部机构；</w:t>
      </w:r>
    </w:p>
    <w:p w14:paraId="32B3AD14"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w:t>
      </w:r>
      <w:r>
        <w:rPr>
          <w:rFonts w:ascii="宋体" w:hAnsi="宋体" w:cs="宋体" w:hint="eastAsia"/>
          <w:bCs/>
          <w:sz w:val="24"/>
        </w:rPr>
        <w:t>在符合有关法律、法规的前提下，制订和调整有关基金认购、申购、赎回、转换、</w:t>
      </w:r>
      <w:proofErr w:type="gramStart"/>
      <w:r>
        <w:rPr>
          <w:rFonts w:ascii="宋体" w:hAnsi="宋体" w:cs="宋体" w:hint="eastAsia"/>
          <w:bCs/>
          <w:sz w:val="24"/>
        </w:rPr>
        <w:t>非交易</w:t>
      </w:r>
      <w:proofErr w:type="gramEnd"/>
      <w:r>
        <w:rPr>
          <w:rFonts w:ascii="宋体" w:hAnsi="宋体" w:cs="宋体" w:hint="eastAsia"/>
          <w:bCs/>
          <w:sz w:val="24"/>
        </w:rPr>
        <w:t>过户、</w:t>
      </w:r>
      <w:r>
        <w:rPr>
          <w:rFonts w:ascii="宋体" w:hAnsi="宋体" w:cs="宋体"/>
          <w:bCs/>
          <w:sz w:val="24"/>
        </w:rPr>
        <w:t>转托管和收益分配</w:t>
      </w:r>
      <w:r>
        <w:rPr>
          <w:rFonts w:ascii="宋体" w:hAnsi="宋体" w:cs="宋体" w:hint="eastAsia"/>
          <w:bCs/>
          <w:sz w:val="24"/>
        </w:rPr>
        <w:t>等业务规则</w:t>
      </w:r>
      <w:r>
        <w:rPr>
          <w:rFonts w:ascii="宋体" w:hAnsi="宋体" w:cs="宋体"/>
          <w:bCs/>
          <w:sz w:val="24"/>
        </w:rPr>
        <w:t>；</w:t>
      </w:r>
    </w:p>
    <w:p w14:paraId="3203ACF0"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18）法律法规及中国证监会规定的和《基金合同》约定的其他权利。</w:t>
      </w:r>
    </w:p>
    <w:p w14:paraId="520E3067" w14:textId="77777777" w:rsidR="001D719D" w:rsidRDefault="000320F6">
      <w:pPr>
        <w:spacing w:line="440" w:lineRule="atLeast"/>
        <w:ind w:firstLineChars="200" w:firstLine="480"/>
        <w:rPr>
          <w:rFonts w:ascii="宋体" w:hAnsi="宋体" w:cs="宋体"/>
          <w:bCs/>
          <w:sz w:val="24"/>
        </w:rPr>
      </w:pPr>
      <w:r>
        <w:rPr>
          <w:rFonts w:ascii="宋体" w:hAnsi="宋体" w:cs="宋体"/>
          <w:bCs/>
          <w:sz w:val="24"/>
        </w:rPr>
        <w:t>2、根据《基金法》、《运作办法》及其他有关规定，基金管理人的义务包括但不限于：</w:t>
      </w:r>
    </w:p>
    <w:p w14:paraId="0563C89F"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1）依法募集资金，办理或者委托经中国证监会认定的其他机构</w:t>
      </w:r>
      <w:r>
        <w:rPr>
          <w:rFonts w:ascii="宋体" w:hAnsi="宋体" w:cs="宋体" w:hint="eastAsia"/>
          <w:bCs/>
          <w:sz w:val="24"/>
        </w:rPr>
        <w:t>代为</w:t>
      </w:r>
      <w:r>
        <w:rPr>
          <w:rFonts w:ascii="宋体" w:hAnsi="宋体" w:cs="宋体"/>
          <w:bCs/>
          <w:sz w:val="24"/>
        </w:rPr>
        <w:t>办理基金份额的发售、申购、赎回和登记事宜；</w:t>
      </w:r>
    </w:p>
    <w:p w14:paraId="60143023"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2）办理基金备案手续；</w:t>
      </w:r>
    </w:p>
    <w:p w14:paraId="01878749"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3）自《基金合同》生效之日起</w:t>
      </w:r>
      <w:r>
        <w:rPr>
          <w:rFonts w:ascii="宋体" w:hAnsi="宋体" w:cs="宋体" w:hint="eastAsia"/>
          <w:bCs/>
          <w:sz w:val="24"/>
        </w:rPr>
        <w:t>，</w:t>
      </w:r>
      <w:r>
        <w:rPr>
          <w:rFonts w:ascii="宋体" w:hAnsi="宋体" w:cs="宋体"/>
          <w:bCs/>
          <w:sz w:val="24"/>
        </w:rPr>
        <w:t>以诚实信用、谨慎勤勉的原则管理和运用基金财产；</w:t>
      </w:r>
    </w:p>
    <w:p w14:paraId="475DA375"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4）配备足够的具有专业资格的人员进行基金投资分析、决策，以专业化的经营方式管理和运作基金财产；</w:t>
      </w:r>
    </w:p>
    <w:p w14:paraId="6E549239"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5）建立健全内部风险控制、监察与稽核、财务管理及人事管理等制度，保证所管理的基金财产和基金管理人的财产相互独立，对所管理的不同基金分别管理，分别记账，进行证券投资；</w:t>
      </w:r>
    </w:p>
    <w:p w14:paraId="3D7A8E6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6）除依据《基金法》、《基金合同》及其他有关规定外</w:t>
      </w:r>
      <w:r>
        <w:rPr>
          <w:rFonts w:ascii="宋体" w:hAnsi="宋体" w:cs="宋体" w:hint="eastAsia"/>
          <w:bCs/>
          <w:sz w:val="24"/>
        </w:rPr>
        <w:t>，</w:t>
      </w:r>
      <w:r>
        <w:rPr>
          <w:rFonts w:ascii="宋体" w:hAnsi="宋体" w:cs="宋体"/>
          <w:bCs/>
          <w:sz w:val="24"/>
        </w:rPr>
        <w:t>不得利用基金财产为自己及任何第三人谋取利益，不得委托第三人运作基金财产；</w:t>
      </w:r>
    </w:p>
    <w:p w14:paraId="21B56B9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7）依法接受基金托管人的监督；</w:t>
      </w:r>
    </w:p>
    <w:p w14:paraId="47EC805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8）采取适当合理的措施使计算基金份额认购、申购、赎回和注销价格的方法符合《基金合同》等法律文件的规定，按有关规定计算并公告</w:t>
      </w:r>
      <w:r>
        <w:rPr>
          <w:rFonts w:ascii="宋体" w:hAnsi="宋体" w:cs="宋体" w:hint="eastAsia"/>
          <w:bCs/>
          <w:sz w:val="24"/>
        </w:rPr>
        <w:t>基金净值信息</w:t>
      </w:r>
      <w:r>
        <w:rPr>
          <w:rFonts w:ascii="宋体" w:hAnsi="宋体" w:cs="宋体"/>
          <w:bCs/>
          <w:sz w:val="24"/>
        </w:rPr>
        <w:t>，确定基金份额申购、赎回的价格；</w:t>
      </w:r>
    </w:p>
    <w:p w14:paraId="5703EA8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9）进行基金会计核算并编制基金财务会计报告；</w:t>
      </w:r>
    </w:p>
    <w:p w14:paraId="4C486ED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10）编制季度</w:t>
      </w:r>
      <w:r>
        <w:rPr>
          <w:rFonts w:ascii="宋体" w:hAnsi="宋体" w:cs="宋体" w:hint="eastAsia"/>
          <w:bCs/>
          <w:sz w:val="24"/>
        </w:rPr>
        <w:t>报告</w:t>
      </w:r>
      <w:r>
        <w:rPr>
          <w:rFonts w:ascii="宋体" w:hAnsi="宋体" w:cs="宋体"/>
          <w:bCs/>
          <w:sz w:val="24"/>
        </w:rPr>
        <w:t>、</w:t>
      </w:r>
      <w:r>
        <w:rPr>
          <w:rFonts w:ascii="宋体" w:hAnsi="宋体" w:cs="宋体" w:hint="eastAsia"/>
          <w:bCs/>
          <w:sz w:val="24"/>
        </w:rPr>
        <w:t>中期报告</w:t>
      </w:r>
      <w:r>
        <w:rPr>
          <w:rFonts w:ascii="宋体" w:hAnsi="宋体" w:cs="宋体"/>
          <w:bCs/>
          <w:sz w:val="24"/>
        </w:rPr>
        <w:t>和年度报告；</w:t>
      </w:r>
    </w:p>
    <w:p w14:paraId="11D02FD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11）严格按照《基金法》、《基金合同》及其他有关规定，履行信息披露及报告义务；</w:t>
      </w:r>
    </w:p>
    <w:p w14:paraId="7AC8958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12）保守基金商业秘密，不泄露基金投资计划、投资意向等。除《基金法》、《基金合同》及其他有关规定另有规定外，在基金信息公开披露前应予保密，不向他人泄露</w:t>
      </w:r>
      <w:r>
        <w:rPr>
          <w:rFonts w:ascii="宋体" w:hAnsi="宋体" w:cs="宋体" w:hint="eastAsia"/>
          <w:bCs/>
          <w:sz w:val="24"/>
        </w:rPr>
        <w:t>，</w:t>
      </w:r>
      <w:r>
        <w:rPr>
          <w:rFonts w:ascii="宋体" w:hAnsi="宋体" w:cs="宋体"/>
          <w:bCs/>
          <w:sz w:val="24"/>
        </w:rPr>
        <w:t>但向监管机构</w:t>
      </w:r>
      <w:r>
        <w:rPr>
          <w:rFonts w:ascii="宋体" w:hAnsi="宋体" w:cs="宋体" w:hint="eastAsia"/>
          <w:bCs/>
          <w:sz w:val="24"/>
        </w:rPr>
        <w:t>、</w:t>
      </w:r>
      <w:r>
        <w:rPr>
          <w:rFonts w:ascii="宋体" w:hAnsi="宋体" w:cs="宋体"/>
          <w:bCs/>
          <w:sz w:val="24"/>
        </w:rPr>
        <w:t>司法机构及审计</w:t>
      </w:r>
      <w:r>
        <w:rPr>
          <w:rFonts w:ascii="宋体" w:hAnsi="宋体" w:cs="宋体" w:hint="eastAsia"/>
          <w:bCs/>
          <w:sz w:val="24"/>
        </w:rPr>
        <w:t>、</w:t>
      </w:r>
      <w:r>
        <w:rPr>
          <w:rFonts w:ascii="宋体" w:hAnsi="宋体" w:cs="宋体"/>
          <w:bCs/>
          <w:sz w:val="24"/>
        </w:rPr>
        <w:t>法律等外部专业顾问提供的除外；</w:t>
      </w:r>
    </w:p>
    <w:p w14:paraId="7C1E873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13）按《基金合同》的约定确定基金收益分配方案，及时向基金份额持有人分配基金收益；</w:t>
      </w:r>
    </w:p>
    <w:p w14:paraId="3A35EAA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14）按规定受理申购与赎回申请，及时、足额支付赎回款项；</w:t>
      </w:r>
    </w:p>
    <w:p w14:paraId="4176C50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15）依据《基金法》、《基金合同》及其他有关规定召集基金份额持有人大会或配合基金托管人、基金份额持有人依法召集基金份额持有人大会；</w:t>
      </w:r>
    </w:p>
    <w:p w14:paraId="047193A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16）按规定保存基金财产管理业务活动的会计账册、报表、记录和其他相关资料</w:t>
      </w:r>
      <w:r>
        <w:rPr>
          <w:rFonts w:ascii="宋体" w:hAnsi="宋体" w:cs="宋体" w:hint="eastAsia"/>
          <w:bCs/>
          <w:sz w:val="24"/>
        </w:rPr>
        <w:t>不低于法律法规规定的最低期限</w:t>
      </w:r>
      <w:r>
        <w:rPr>
          <w:rFonts w:ascii="宋体" w:hAnsi="宋体" w:cs="宋体"/>
          <w:bCs/>
          <w:sz w:val="24"/>
        </w:rPr>
        <w:t>；</w:t>
      </w:r>
    </w:p>
    <w:p w14:paraId="14396B8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79DE939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18）组织并参加基金财产清算小组，参与基金财产的保管、清理、估价、变现和分配；</w:t>
      </w:r>
    </w:p>
    <w:p w14:paraId="6AD13CF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19）面临解散、依法被撤销或者被依法宣告破产时，及时报告中国证监会并通知基金托管人；</w:t>
      </w:r>
    </w:p>
    <w:p w14:paraId="781C5DE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20）因违反《基金合同》导致基金财产的损失或损害基金份额持有人合法权益时，应当承担赔偿责任，其赔偿责任不因其退任而免除；</w:t>
      </w:r>
    </w:p>
    <w:p w14:paraId="734ADA6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21）监督基金托管人按法律法规和《基金合同》规定履行自己的义务，基金托管人违反《基金合同》造成基金财产损失时，基金管理人应为基金份额持有人利益向基金托管人追偿；</w:t>
      </w:r>
    </w:p>
    <w:p w14:paraId="19A994E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22）当基金管理人将其义务委托第三方处理时，应当对第三方处理有关基金事务的行为承担责任；</w:t>
      </w:r>
    </w:p>
    <w:p w14:paraId="19C1787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23）以基金管理人名义，代表基金份额持有人利益行使诉讼权利或实施其他法律行为；</w:t>
      </w:r>
    </w:p>
    <w:p w14:paraId="2E38642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24）基金在募集期间未能达到基金的备案条件，《基金合同》不能生效，基金管理人承担全部募集费用，将已募集资金并加计银行同期</w:t>
      </w:r>
      <w:r>
        <w:rPr>
          <w:rFonts w:ascii="宋体" w:hAnsi="宋体" w:cs="宋体" w:hint="eastAsia"/>
          <w:bCs/>
          <w:sz w:val="24"/>
        </w:rPr>
        <w:t>活期</w:t>
      </w:r>
      <w:r>
        <w:rPr>
          <w:rFonts w:ascii="宋体" w:hAnsi="宋体" w:cs="宋体"/>
          <w:bCs/>
          <w:sz w:val="24"/>
        </w:rPr>
        <w:t>存款利息在基金募集期结束后30日内退还基金认购人；</w:t>
      </w:r>
    </w:p>
    <w:p w14:paraId="4467C32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25）执行生效的基金份额持有人大会的决议；</w:t>
      </w:r>
    </w:p>
    <w:p w14:paraId="5BB585F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26）建立并保存基金份额持有人名册；</w:t>
      </w:r>
    </w:p>
    <w:p w14:paraId="5DE1C27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27）法律法规及中国证监会规定的和《基金合同》约定的其他义务。</w:t>
      </w:r>
    </w:p>
    <w:p w14:paraId="38EEA96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w:t>
      </w:r>
      <w:r>
        <w:rPr>
          <w:rFonts w:ascii="宋体" w:hAnsi="宋体" w:cs="宋体"/>
          <w:bCs/>
          <w:sz w:val="24"/>
        </w:rPr>
        <w:tab/>
      </w:r>
      <w:r>
        <w:rPr>
          <w:rFonts w:ascii="宋体" w:hAnsi="宋体" w:cs="宋体" w:hint="eastAsia"/>
          <w:bCs/>
          <w:sz w:val="24"/>
        </w:rPr>
        <w:t>基金托管人的权利与义务</w:t>
      </w:r>
    </w:p>
    <w:p w14:paraId="36E66BA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1、根据《基金法》、《运作办法》及其他有关规定，基金托管人的权利包括但不限于：</w:t>
      </w:r>
    </w:p>
    <w:p w14:paraId="40BDA4B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1）自《基金合同》生效之日起，依法</w:t>
      </w:r>
      <w:proofErr w:type="gramStart"/>
      <w:r>
        <w:rPr>
          <w:rFonts w:ascii="宋体" w:hAnsi="宋体" w:cs="宋体"/>
          <w:bCs/>
          <w:sz w:val="24"/>
        </w:rPr>
        <w:t>律法规</w:t>
      </w:r>
      <w:proofErr w:type="gramEnd"/>
      <w:r>
        <w:rPr>
          <w:rFonts w:ascii="宋体" w:hAnsi="宋体" w:cs="宋体"/>
          <w:bCs/>
          <w:sz w:val="24"/>
        </w:rPr>
        <w:t>和《基金合同》的规定安全保管基金财产；</w:t>
      </w:r>
    </w:p>
    <w:p w14:paraId="4664C44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2）依《基金合同》约定获得基金托管费以及法律法规规定或监管部门批准的其他费用；</w:t>
      </w:r>
    </w:p>
    <w:p w14:paraId="22CB337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6882E566" w14:textId="77777777" w:rsidR="001D719D" w:rsidRDefault="000320F6">
      <w:pPr>
        <w:spacing w:line="360" w:lineRule="auto"/>
        <w:ind w:firstLineChars="200" w:firstLine="480"/>
        <w:rPr>
          <w:rFonts w:ascii="宋体" w:hAnsi="宋体" w:cs="宋体"/>
          <w:bCs/>
          <w:sz w:val="24"/>
        </w:rPr>
      </w:pPr>
      <w:r>
        <w:rPr>
          <w:rFonts w:hint="eastAsia"/>
          <w:bCs/>
          <w:sz w:val="24"/>
        </w:rPr>
        <w:t>（</w:t>
      </w:r>
      <w:r>
        <w:rPr>
          <w:bCs/>
          <w:sz w:val="24"/>
        </w:rPr>
        <w:t>4</w:t>
      </w:r>
      <w:r>
        <w:rPr>
          <w:rFonts w:hint="eastAsia"/>
          <w:bCs/>
          <w:sz w:val="24"/>
        </w:rPr>
        <w:t>）根据相关市场规则，为基金开设资金账户、证券账户等投资所需账户、为基金办理证券交易资金清算；</w:t>
      </w:r>
    </w:p>
    <w:p w14:paraId="00A7739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5）提议召开或召集基金份额持有人大会；</w:t>
      </w:r>
    </w:p>
    <w:p w14:paraId="330A332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6）在基金管理人更换时，提名新的基金管理人；</w:t>
      </w:r>
    </w:p>
    <w:p w14:paraId="2959746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7）法律法规及中国证监会规定的和《基金合同》约定的其他权利。</w:t>
      </w:r>
    </w:p>
    <w:p w14:paraId="67D4585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2、根据《基金法》、《运作办法》及其他有关规定，基金托管人的义务包括但不限于：</w:t>
      </w:r>
    </w:p>
    <w:p w14:paraId="584E08E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1）以诚实信用、勤勉尽责的原则持有并安全保管基金财产；</w:t>
      </w:r>
    </w:p>
    <w:p w14:paraId="44B7D79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2）设立专门的基金托管部门，具有符合要求的营业场所，配备足够的、合格的熟悉基金托管业务的专职人员，负责基金财产托管事宜；</w:t>
      </w:r>
    </w:p>
    <w:p w14:paraId="5BD7722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w:t>
      </w:r>
      <w:r>
        <w:rPr>
          <w:rFonts w:ascii="宋体" w:hAnsi="宋体" w:cs="宋体"/>
          <w:bCs/>
          <w:sz w:val="24"/>
        </w:rPr>
        <w:lastRenderedPageBreak/>
        <w:t>保证不同基金之间在账户设置、资金划拨、账册记录等方面相互独立；</w:t>
      </w:r>
    </w:p>
    <w:p w14:paraId="734262D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4）除依据《基金法》、《基金合同》及其他有关规定外，不得利用基金财产为自己及任何第三人谋取利益，不得委托第三人托管基金财产；</w:t>
      </w:r>
    </w:p>
    <w:p w14:paraId="54D769F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5）保管由基金管理人代表基金签订的与基金有关的重大合同及有关凭证；</w:t>
      </w:r>
    </w:p>
    <w:p w14:paraId="6708ECB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6）按规定开设基金财产的资金账户</w:t>
      </w:r>
      <w:r>
        <w:rPr>
          <w:rFonts w:ascii="宋体" w:hAnsi="宋体" w:cs="宋体" w:hint="eastAsia"/>
          <w:bCs/>
          <w:sz w:val="24"/>
        </w:rPr>
        <w:t>、</w:t>
      </w:r>
      <w:r>
        <w:rPr>
          <w:rFonts w:ascii="宋体" w:hAnsi="宋体" w:cs="宋体"/>
          <w:bCs/>
          <w:sz w:val="24"/>
        </w:rPr>
        <w:t>证券账户</w:t>
      </w:r>
      <w:r>
        <w:rPr>
          <w:rFonts w:ascii="宋体" w:hAnsi="宋体" w:cs="宋体" w:hint="eastAsia"/>
          <w:bCs/>
          <w:sz w:val="24"/>
        </w:rPr>
        <w:t>等投资所需账户，按照《基金合同》的约定，根据基金管理人的投资指令，及时办理清算、交割事宜；</w:t>
      </w:r>
    </w:p>
    <w:p w14:paraId="5C6D127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7）保守基金商业秘密，除《基金法》、《基金合同》及其他有关规定另有规定外，在基金信息公开披露前予以保密，不得向他人泄露</w:t>
      </w:r>
      <w:r>
        <w:rPr>
          <w:rFonts w:ascii="宋体" w:hAnsi="宋体" w:cs="宋体" w:hint="eastAsia"/>
          <w:bCs/>
          <w:sz w:val="24"/>
        </w:rPr>
        <w:t>，</w:t>
      </w:r>
      <w:r>
        <w:rPr>
          <w:rFonts w:ascii="宋体" w:hAnsi="宋体" w:cs="宋体"/>
          <w:bCs/>
          <w:sz w:val="24"/>
        </w:rPr>
        <w:t>但向监管机构</w:t>
      </w:r>
      <w:r>
        <w:rPr>
          <w:rFonts w:ascii="宋体" w:hAnsi="宋体" w:cs="宋体" w:hint="eastAsia"/>
          <w:bCs/>
          <w:sz w:val="24"/>
        </w:rPr>
        <w:t>、</w:t>
      </w:r>
      <w:r>
        <w:rPr>
          <w:rFonts w:ascii="宋体" w:hAnsi="宋体" w:cs="宋体"/>
          <w:bCs/>
          <w:sz w:val="24"/>
        </w:rPr>
        <w:t>司法机构及审计</w:t>
      </w:r>
      <w:r>
        <w:rPr>
          <w:rFonts w:ascii="宋体" w:hAnsi="宋体" w:cs="宋体" w:hint="eastAsia"/>
          <w:bCs/>
          <w:sz w:val="24"/>
        </w:rPr>
        <w:t>、</w:t>
      </w:r>
      <w:r>
        <w:rPr>
          <w:rFonts w:ascii="宋体" w:hAnsi="宋体" w:cs="宋体"/>
          <w:bCs/>
          <w:sz w:val="24"/>
        </w:rPr>
        <w:t>法律等外部专业顾问提供的除外；</w:t>
      </w:r>
    </w:p>
    <w:p w14:paraId="5F6A936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8）复核、审查基金管理人计算的基金资产净值、</w:t>
      </w:r>
      <w:r>
        <w:rPr>
          <w:rFonts w:ascii="宋体" w:hAnsi="宋体" w:cs="宋体" w:hint="eastAsia"/>
          <w:bCs/>
          <w:sz w:val="24"/>
        </w:rPr>
        <w:t>各类基金份额净值、</w:t>
      </w:r>
      <w:r>
        <w:rPr>
          <w:rFonts w:ascii="宋体" w:hAnsi="宋体" w:cs="宋体"/>
          <w:bCs/>
          <w:sz w:val="24"/>
        </w:rPr>
        <w:t>基金份额申购、赎回价格；</w:t>
      </w:r>
    </w:p>
    <w:p w14:paraId="16A6DD3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9）办理与基金托管业务活动有关的信息披露事项；</w:t>
      </w:r>
    </w:p>
    <w:p w14:paraId="1A827E2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10）对基金财务会计报告、季度</w:t>
      </w:r>
      <w:r>
        <w:rPr>
          <w:rFonts w:ascii="宋体" w:hAnsi="宋体" w:cs="宋体" w:hint="eastAsia"/>
          <w:bCs/>
          <w:sz w:val="24"/>
        </w:rPr>
        <w:t>报告</w:t>
      </w:r>
      <w:r>
        <w:rPr>
          <w:rFonts w:ascii="宋体" w:hAnsi="宋体" w:cs="宋体"/>
          <w:bCs/>
          <w:sz w:val="24"/>
        </w:rPr>
        <w:t>、</w:t>
      </w:r>
      <w:r>
        <w:rPr>
          <w:rFonts w:ascii="宋体" w:hAnsi="宋体" w:cs="宋体" w:hint="eastAsia"/>
          <w:bCs/>
          <w:sz w:val="24"/>
        </w:rPr>
        <w:t>中期报告</w:t>
      </w:r>
      <w:r>
        <w:rPr>
          <w:rFonts w:ascii="宋体" w:hAnsi="宋体" w:cs="宋体"/>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1B2E3D7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11）保存基金托管业务活动的记录、账册、报表和其他相关资料</w:t>
      </w:r>
      <w:r>
        <w:rPr>
          <w:rFonts w:ascii="宋体" w:hAnsi="宋体" w:cs="宋体" w:hint="eastAsia"/>
          <w:bCs/>
          <w:sz w:val="24"/>
        </w:rPr>
        <w:t>不低于法律法规规定的最低期限</w:t>
      </w:r>
      <w:r>
        <w:rPr>
          <w:rFonts w:ascii="宋体" w:hAnsi="宋体" w:cs="宋体"/>
          <w:bCs/>
          <w:sz w:val="24"/>
        </w:rPr>
        <w:t>；</w:t>
      </w:r>
    </w:p>
    <w:p w14:paraId="57F9BB6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w:t>
      </w:r>
      <w:r>
        <w:rPr>
          <w:rFonts w:ascii="宋体" w:hAnsi="宋体" w:cs="宋体" w:hint="eastAsia"/>
          <w:bCs/>
          <w:sz w:val="24"/>
        </w:rPr>
        <w:t>）保存基金份额持有人名册；</w:t>
      </w:r>
    </w:p>
    <w:p w14:paraId="229733D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13）按规定制作相关账册并与基金管理人核对；</w:t>
      </w:r>
    </w:p>
    <w:p w14:paraId="1DAC754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14）依据基金管理人的指令或有关规定向基金份额持有人支付基金收益和赎回款项；</w:t>
      </w:r>
    </w:p>
    <w:p w14:paraId="7C1C0B2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15）依据《基金法》、《基金合同》及其他有关规定，召集基金份额持有人大会或配合基金管理人、基金份额持有人依法召集基金份额持有人大会；</w:t>
      </w:r>
    </w:p>
    <w:p w14:paraId="5AE468E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16）按照法律法规和《基金合同》的规定监督基金管理人的投资运作；</w:t>
      </w:r>
    </w:p>
    <w:p w14:paraId="079A27E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17）参加基金财产清算小组，参与基金财产的保管、清理、估价、变现和分配；</w:t>
      </w:r>
    </w:p>
    <w:p w14:paraId="3FF8F67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18）面临解散、依法被撤销或者被依法宣告破产时，及时报告中国证监会和银行监管机构，并通知基金管理人；</w:t>
      </w:r>
    </w:p>
    <w:p w14:paraId="4D15477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19）因违反《基金合同》导致基金财产损失时，应承担赔偿责任，其赔偿责任不因其退任而免除；</w:t>
      </w:r>
    </w:p>
    <w:p w14:paraId="44639E8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20）按规定监督基金管理人按法律法规和《基金合同》规定履行自己的义务，基金管理人因违反《基金合同》造成基金财产损失时，应为基金份额持有人利益向基金管理人追偿；</w:t>
      </w:r>
    </w:p>
    <w:p w14:paraId="3CC6B73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21）执行生效的基金份额持有人大会的</w:t>
      </w:r>
      <w:r>
        <w:rPr>
          <w:rFonts w:ascii="宋体" w:hAnsi="宋体" w:cs="宋体" w:hint="eastAsia"/>
          <w:bCs/>
          <w:sz w:val="24"/>
        </w:rPr>
        <w:t>决议</w:t>
      </w:r>
      <w:r>
        <w:rPr>
          <w:rFonts w:ascii="宋体" w:hAnsi="宋体" w:cs="宋体"/>
          <w:bCs/>
          <w:sz w:val="24"/>
        </w:rPr>
        <w:t>；</w:t>
      </w:r>
    </w:p>
    <w:p w14:paraId="2E701FC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22）法律法规及中国证监会规定的和《基金合同》约定的其他义务。</w:t>
      </w:r>
    </w:p>
    <w:p w14:paraId="1E7F40B4" w14:textId="77777777" w:rsidR="001D719D" w:rsidRDefault="001D719D">
      <w:pPr>
        <w:spacing w:line="360" w:lineRule="auto"/>
        <w:ind w:firstLineChars="200" w:firstLine="480"/>
        <w:rPr>
          <w:rFonts w:ascii="宋体" w:hAnsi="宋体" w:cs="宋体"/>
          <w:bCs/>
          <w:sz w:val="24"/>
        </w:rPr>
      </w:pPr>
    </w:p>
    <w:p w14:paraId="12E1EA19"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二、基金份额持有人大会召集、议事及表决的程序和规则</w:t>
      </w:r>
    </w:p>
    <w:p w14:paraId="7FDE771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基金份额持有人大会由基金份额持有人组成，基金份额持有人的合法授权代表有权代表基金份额持有人出席会议并表决。基金份额持有人持有的每一基金份额拥有平等的投票权。</w:t>
      </w:r>
    </w:p>
    <w:p w14:paraId="148C1F3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w:t>
      </w:r>
      <w:proofErr w:type="gramStart"/>
      <w:r>
        <w:rPr>
          <w:rFonts w:ascii="宋体" w:hAnsi="宋体" w:cs="宋体" w:hint="eastAsia"/>
          <w:bCs/>
          <w:sz w:val="24"/>
        </w:rPr>
        <w:t>基金基金</w:t>
      </w:r>
      <w:proofErr w:type="gramEnd"/>
      <w:r>
        <w:rPr>
          <w:rFonts w:ascii="宋体" w:hAnsi="宋体" w:cs="宋体" w:hint="eastAsia"/>
          <w:bCs/>
          <w:sz w:val="24"/>
        </w:rPr>
        <w:t>份额持有人大会不设日常机构。</w:t>
      </w:r>
    </w:p>
    <w:p w14:paraId="5E96B46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（一）召开事由</w:t>
      </w:r>
    </w:p>
    <w:p w14:paraId="5694E14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1、当出现或需要决定下列事由之一的，应当召开基金份额持有人大会，但法律法规、中国证监会另有规定</w:t>
      </w:r>
      <w:r>
        <w:rPr>
          <w:rFonts w:ascii="宋体" w:hAnsi="宋体" w:cs="宋体" w:hint="eastAsia"/>
          <w:bCs/>
          <w:sz w:val="24"/>
        </w:rPr>
        <w:t>或基金合同另有约定</w:t>
      </w:r>
      <w:r>
        <w:rPr>
          <w:rFonts w:ascii="宋体" w:hAnsi="宋体" w:cs="宋体"/>
          <w:bCs/>
          <w:sz w:val="24"/>
        </w:rPr>
        <w:t>的除外：</w:t>
      </w:r>
    </w:p>
    <w:p w14:paraId="28939AFE"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1）终止《基金合同》；</w:t>
      </w:r>
    </w:p>
    <w:p w14:paraId="41ADC43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2）更换基金管理人；</w:t>
      </w:r>
    </w:p>
    <w:p w14:paraId="424D1F7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3）更换基金托管人；</w:t>
      </w:r>
    </w:p>
    <w:p w14:paraId="23BCD58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4）转换基金运作方式；</w:t>
      </w:r>
    </w:p>
    <w:p w14:paraId="1E583F7D"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调整基金管理人、基金托管人的报酬标准或提高销售服务费；</w:t>
      </w:r>
    </w:p>
    <w:p w14:paraId="3A884EAA"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6）变更基金类别；</w:t>
      </w:r>
    </w:p>
    <w:p w14:paraId="1A3EA8B3"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7）本基金与其他基金的合并；</w:t>
      </w:r>
    </w:p>
    <w:p w14:paraId="70DAA5CE"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8）变更基金投资目标、范围或策略；</w:t>
      </w:r>
    </w:p>
    <w:p w14:paraId="0F17B451"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9）变更基金份额持有人大会程序；</w:t>
      </w:r>
    </w:p>
    <w:p w14:paraId="1B6D513C"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10）基金管理人或基金托管人要求召开基金份额持有人大会；</w:t>
      </w:r>
    </w:p>
    <w:p w14:paraId="4BD21B0D"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11）单独或合计持有本基金总份额10%以上（含10%）基金份额的基金份额持有人（以基金管理人收到提议当日的基金份额计算，下同）就同一事项书面要求召开基金份额持有人大会；</w:t>
      </w:r>
    </w:p>
    <w:p w14:paraId="56649AA9"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12）对基金合同当事人权利和义务产生重大影响的其他事项；</w:t>
      </w:r>
    </w:p>
    <w:p w14:paraId="6C8E3689"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13）法律法规、《基金合同》或中国证监会规定的其他应当召开基金份额持有人大会的事项。</w:t>
      </w:r>
    </w:p>
    <w:p w14:paraId="26CF0A4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hint="eastAsia"/>
          <w:bCs/>
          <w:sz w:val="24"/>
        </w:rPr>
        <w:t>在法律法规规定和《基金合同》约定的范围内且对基金份额持有人利益无实质性不利影响的前提下，以下情况可由基金管理人和基金托管人协商后修改，不需召开基金份额持有人大会</w:t>
      </w:r>
      <w:r>
        <w:rPr>
          <w:rFonts w:ascii="宋体" w:hAnsi="宋体" w:cs="宋体"/>
          <w:bCs/>
          <w:sz w:val="24"/>
        </w:rPr>
        <w:t>：</w:t>
      </w:r>
    </w:p>
    <w:p w14:paraId="6FC9030D" w14:textId="77777777" w:rsidR="001D719D" w:rsidRDefault="000320F6">
      <w:pPr>
        <w:spacing w:line="360" w:lineRule="auto"/>
        <w:ind w:firstLineChars="200" w:firstLine="480"/>
        <w:rPr>
          <w:bCs/>
          <w:sz w:val="24"/>
        </w:rPr>
      </w:pPr>
      <w:r>
        <w:rPr>
          <w:rFonts w:hint="eastAsia"/>
          <w:bCs/>
          <w:sz w:val="24"/>
        </w:rPr>
        <w:t>（</w:t>
      </w:r>
      <w:r>
        <w:rPr>
          <w:bCs/>
          <w:sz w:val="24"/>
        </w:rPr>
        <w:t>1</w:t>
      </w:r>
      <w:r>
        <w:rPr>
          <w:rFonts w:hint="eastAsia"/>
          <w:bCs/>
          <w:sz w:val="24"/>
        </w:rPr>
        <w:t>）调低除基金管理费、基金托管费以外的其他应由基金承担的费用；</w:t>
      </w:r>
    </w:p>
    <w:p w14:paraId="0D8706B5" w14:textId="77777777" w:rsidR="001D719D" w:rsidRDefault="000320F6">
      <w:pPr>
        <w:spacing w:line="360" w:lineRule="auto"/>
        <w:ind w:firstLineChars="200" w:firstLine="480"/>
        <w:rPr>
          <w:bCs/>
          <w:sz w:val="24"/>
        </w:rPr>
      </w:pPr>
      <w:r>
        <w:rPr>
          <w:rFonts w:hint="eastAsia"/>
          <w:bCs/>
          <w:sz w:val="24"/>
        </w:rPr>
        <w:t>（</w:t>
      </w:r>
      <w:r>
        <w:rPr>
          <w:bCs/>
          <w:sz w:val="24"/>
        </w:rPr>
        <w:t>2</w:t>
      </w:r>
      <w:r>
        <w:rPr>
          <w:rFonts w:hint="eastAsia"/>
          <w:bCs/>
          <w:sz w:val="24"/>
        </w:rPr>
        <w:t>）法律法规要求增加的基金费用的收取；</w:t>
      </w:r>
    </w:p>
    <w:p w14:paraId="10190055" w14:textId="77777777" w:rsidR="001D719D" w:rsidRDefault="000320F6">
      <w:pPr>
        <w:spacing w:line="360" w:lineRule="auto"/>
        <w:ind w:firstLineChars="200" w:firstLine="480"/>
        <w:rPr>
          <w:bCs/>
          <w:sz w:val="24"/>
        </w:rPr>
      </w:pPr>
      <w:r>
        <w:rPr>
          <w:rFonts w:hint="eastAsia"/>
          <w:bCs/>
          <w:sz w:val="24"/>
        </w:rPr>
        <w:t>（</w:t>
      </w:r>
      <w:r>
        <w:rPr>
          <w:bCs/>
          <w:sz w:val="24"/>
        </w:rPr>
        <w:t>3</w:t>
      </w:r>
      <w:r>
        <w:rPr>
          <w:rFonts w:hint="eastAsia"/>
          <w:bCs/>
          <w:sz w:val="24"/>
        </w:rPr>
        <w:t>）调整本基金</w:t>
      </w:r>
      <w:r>
        <w:rPr>
          <w:rFonts w:ascii="Cambria" w:hAnsi="Cambria" w:cs="宋体" w:hint="eastAsia"/>
          <w:bCs/>
          <w:sz w:val="24"/>
        </w:rPr>
        <w:t>全部或部分份额类别</w:t>
      </w:r>
      <w:r>
        <w:rPr>
          <w:rFonts w:hint="eastAsia"/>
          <w:bCs/>
          <w:sz w:val="24"/>
        </w:rPr>
        <w:t>的申购费率、调低赎回费率、销售服务费率；</w:t>
      </w:r>
    </w:p>
    <w:p w14:paraId="2A2E87A9" w14:textId="77777777" w:rsidR="001D719D" w:rsidRDefault="000320F6">
      <w:pPr>
        <w:spacing w:line="360" w:lineRule="auto"/>
        <w:ind w:firstLineChars="200" w:firstLine="480"/>
        <w:rPr>
          <w:bCs/>
          <w:sz w:val="24"/>
        </w:rPr>
      </w:pPr>
      <w:r>
        <w:rPr>
          <w:rFonts w:hint="eastAsia"/>
          <w:bCs/>
          <w:sz w:val="24"/>
        </w:rPr>
        <w:t>（</w:t>
      </w:r>
      <w:r>
        <w:rPr>
          <w:bCs/>
          <w:sz w:val="24"/>
        </w:rPr>
        <w:t>4</w:t>
      </w:r>
      <w:r>
        <w:rPr>
          <w:rFonts w:hint="eastAsia"/>
          <w:bCs/>
          <w:sz w:val="24"/>
        </w:rPr>
        <w:t>）</w:t>
      </w:r>
      <w:proofErr w:type="gramStart"/>
      <w:r>
        <w:rPr>
          <w:rFonts w:hint="eastAsia"/>
          <w:bCs/>
          <w:sz w:val="24"/>
        </w:rPr>
        <w:t>因相应</w:t>
      </w:r>
      <w:proofErr w:type="gramEnd"/>
      <w:r>
        <w:rPr>
          <w:rFonts w:hint="eastAsia"/>
          <w:bCs/>
          <w:sz w:val="24"/>
        </w:rPr>
        <w:t>的法律法规发生变动而应当对《基金合同》进行修改；</w:t>
      </w:r>
    </w:p>
    <w:p w14:paraId="56171C82" w14:textId="77777777" w:rsidR="001D719D" w:rsidRDefault="000320F6">
      <w:pPr>
        <w:spacing w:line="360" w:lineRule="auto"/>
        <w:ind w:firstLineChars="200" w:firstLine="480"/>
        <w:rPr>
          <w:bCs/>
          <w:sz w:val="24"/>
        </w:rPr>
      </w:pPr>
      <w:r>
        <w:rPr>
          <w:rFonts w:hint="eastAsia"/>
          <w:bCs/>
          <w:sz w:val="24"/>
        </w:rPr>
        <w:t>（</w:t>
      </w:r>
      <w:r>
        <w:rPr>
          <w:bCs/>
          <w:sz w:val="24"/>
        </w:rPr>
        <w:t>5</w:t>
      </w:r>
      <w:r>
        <w:rPr>
          <w:rFonts w:hint="eastAsia"/>
          <w:bCs/>
          <w:sz w:val="24"/>
        </w:rPr>
        <w:t>）对《基金合同》的修改对基金份额持有人利益无实质性不利影响或修改不涉及《基金合同》当事人权利义务关系发生重大变化；</w:t>
      </w:r>
    </w:p>
    <w:p w14:paraId="4FAD9752" w14:textId="77777777" w:rsidR="001D719D" w:rsidRDefault="000320F6">
      <w:pPr>
        <w:spacing w:line="360" w:lineRule="auto"/>
        <w:ind w:firstLineChars="200" w:firstLine="480"/>
        <w:rPr>
          <w:bCs/>
          <w:sz w:val="24"/>
        </w:rPr>
      </w:pPr>
      <w:r>
        <w:rPr>
          <w:rFonts w:hint="eastAsia"/>
          <w:bCs/>
          <w:sz w:val="24"/>
        </w:rPr>
        <w:t>（</w:t>
      </w:r>
      <w:r>
        <w:rPr>
          <w:bCs/>
          <w:sz w:val="24"/>
        </w:rPr>
        <w:t>6</w:t>
      </w:r>
      <w:r>
        <w:rPr>
          <w:rFonts w:hint="eastAsia"/>
          <w:bCs/>
          <w:sz w:val="24"/>
        </w:rPr>
        <w:t>）基金管理人、登记机构、基金销售机构调整有关申购、赎回、转换、基金交易、</w:t>
      </w:r>
      <w:proofErr w:type="gramStart"/>
      <w:r>
        <w:rPr>
          <w:rFonts w:hint="eastAsia"/>
          <w:bCs/>
          <w:sz w:val="24"/>
        </w:rPr>
        <w:t>非交易</w:t>
      </w:r>
      <w:proofErr w:type="gramEnd"/>
      <w:r>
        <w:rPr>
          <w:rFonts w:hint="eastAsia"/>
          <w:bCs/>
          <w:sz w:val="24"/>
        </w:rPr>
        <w:t>过户、转托管等业务规则；</w:t>
      </w:r>
    </w:p>
    <w:p w14:paraId="5192F470" w14:textId="77777777" w:rsidR="001D719D" w:rsidRDefault="000320F6">
      <w:pPr>
        <w:spacing w:line="360" w:lineRule="auto"/>
        <w:ind w:firstLineChars="200" w:firstLine="480"/>
        <w:rPr>
          <w:bCs/>
          <w:sz w:val="24"/>
        </w:rPr>
      </w:pPr>
      <w:r>
        <w:rPr>
          <w:rFonts w:hint="eastAsia"/>
          <w:bCs/>
          <w:sz w:val="24"/>
        </w:rPr>
        <w:t>（</w:t>
      </w:r>
      <w:r>
        <w:rPr>
          <w:bCs/>
          <w:sz w:val="24"/>
        </w:rPr>
        <w:t>7</w:t>
      </w:r>
      <w:r>
        <w:rPr>
          <w:rFonts w:hint="eastAsia"/>
          <w:bCs/>
          <w:sz w:val="24"/>
        </w:rPr>
        <w:t>）基金推出新业务或服务；</w:t>
      </w:r>
    </w:p>
    <w:p w14:paraId="0DB849C0" w14:textId="77777777" w:rsidR="001D719D" w:rsidRDefault="000320F6">
      <w:pPr>
        <w:spacing w:line="360" w:lineRule="auto"/>
        <w:ind w:firstLineChars="200" w:firstLine="480"/>
        <w:rPr>
          <w:bCs/>
          <w:sz w:val="24"/>
        </w:rPr>
      </w:pPr>
      <w:r>
        <w:rPr>
          <w:rFonts w:hint="eastAsia"/>
          <w:bCs/>
          <w:sz w:val="24"/>
        </w:rPr>
        <w:t>（</w:t>
      </w:r>
      <w:r>
        <w:rPr>
          <w:bCs/>
          <w:sz w:val="24"/>
        </w:rPr>
        <w:t>8</w:t>
      </w:r>
      <w:r>
        <w:rPr>
          <w:rFonts w:hint="eastAsia"/>
          <w:bCs/>
          <w:sz w:val="24"/>
        </w:rPr>
        <w:t>）增加基金份额类别或停止某类基金份额类别的销售、变更收费方式、调整基金份额类别设置，或调整基金份额分类方法及规则；</w:t>
      </w:r>
    </w:p>
    <w:p w14:paraId="71F21527" w14:textId="77777777" w:rsidR="001D719D" w:rsidRDefault="000320F6">
      <w:pPr>
        <w:spacing w:line="360" w:lineRule="auto"/>
        <w:ind w:firstLineChars="200" w:firstLine="480"/>
        <w:rPr>
          <w:bCs/>
          <w:sz w:val="24"/>
        </w:rPr>
      </w:pPr>
      <w:r>
        <w:rPr>
          <w:rFonts w:hint="eastAsia"/>
          <w:bCs/>
          <w:sz w:val="24"/>
        </w:rPr>
        <w:t>（</w:t>
      </w:r>
      <w:r>
        <w:rPr>
          <w:bCs/>
          <w:sz w:val="24"/>
        </w:rPr>
        <w:t>9</w:t>
      </w:r>
      <w:r>
        <w:rPr>
          <w:rFonts w:hint="eastAsia"/>
          <w:bCs/>
          <w:sz w:val="24"/>
        </w:rPr>
        <w:t>）调整基金收益的分配原则和支付方式；</w:t>
      </w:r>
    </w:p>
    <w:p w14:paraId="6F22612A" w14:textId="77777777" w:rsidR="001D719D" w:rsidRDefault="000320F6">
      <w:pPr>
        <w:spacing w:line="360" w:lineRule="auto"/>
        <w:ind w:firstLineChars="200" w:firstLine="480"/>
        <w:rPr>
          <w:bCs/>
          <w:sz w:val="24"/>
        </w:rPr>
      </w:pPr>
      <w:r>
        <w:rPr>
          <w:rFonts w:hint="eastAsia"/>
          <w:bCs/>
          <w:sz w:val="24"/>
        </w:rPr>
        <w:t>（</w:t>
      </w:r>
      <w:r>
        <w:rPr>
          <w:bCs/>
          <w:sz w:val="24"/>
        </w:rPr>
        <w:t>10</w:t>
      </w:r>
      <w:r>
        <w:rPr>
          <w:rFonts w:hint="eastAsia"/>
          <w:bCs/>
          <w:sz w:val="24"/>
        </w:rPr>
        <w:t>）按照《基金合同》的约定，变更业绩比较基准；</w:t>
      </w:r>
    </w:p>
    <w:p w14:paraId="14F68CF5" w14:textId="77777777" w:rsidR="001D719D" w:rsidRDefault="000320F6">
      <w:pPr>
        <w:spacing w:line="360" w:lineRule="auto"/>
        <w:ind w:firstLineChars="200" w:firstLine="480"/>
        <w:rPr>
          <w:rFonts w:ascii="宋体" w:hAnsi="宋体" w:cs="宋体"/>
          <w:bCs/>
          <w:sz w:val="24"/>
        </w:rPr>
      </w:pPr>
      <w:r>
        <w:rPr>
          <w:rFonts w:hint="eastAsia"/>
          <w:bCs/>
          <w:sz w:val="24"/>
        </w:rPr>
        <w:t>（</w:t>
      </w:r>
      <w:r>
        <w:rPr>
          <w:bCs/>
          <w:sz w:val="24"/>
        </w:rPr>
        <w:t>11</w:t>
      </w:r>
      <w:r>
        <w:rPr>
          <w:rFonts w:hint="eastAsia"/>
          <w:bCs/>
          <w:sz w:val="24"/>
        </w:rPr>
        <w:t>）按照法律法规和《基金合同》规定不需召开基金份额持有人大会的其他情形。</w:t>
      </w:r>
    </w:p>
    <w:p w14:paraId="518A60D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（二）会议召集人及召集方式</w:t>
      </w:r>
    </w:p>
    <w:p w14:paraId="44B280D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1、除法律法规规定或《基金合同》另有约定外，基金份额持有人大会由基金管理人召集</w:t>
      </w:r>
      <w:r>
        <w:rPr>
          <w:rFonts w:ascii="宋体" w:hAnsi="宋体" w:cs="宋体" w:hint="eastAsia"/>
          <w:bCs/>
          <w:sz w:val="24"/>
        </w:rPr>
        <w:t>。</w:t>
      </w:r>
    </w:p>
    <w:p w14:paraId="0F054BF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2、基金管理人未按规定召集或不能</w:t>
      </w:r>
      <w:r>
        <w:rPr>
          <w:rFonts w:ascii="宋体" w:hAnsi="宋体" w:cs="宋体" w:hint="eastAsia"/>
          <w:bCs/>
          <w:sz w:val="24"/>
        </w:rPr>
        <w:t>召开</w:t>
      </w:r>
      <w:r>
        <w:rPr>
          <w:rFonts w:ascii="宋体" w:hAnsi="宋体" w:cs="宋体"/>
          <w:bCs/>
          <w:sz w:val="24"/>
        </w:rPr>
        <w:t>时，由基金托管人召集</w:t>
      </w:r>
      <w:r>
        <w:rPr>
          <w:rFonts w:ascii="宋体" w:hAnsi="宋体" w:cs="宋体" w:hint="eastAsia"/>
          <w:bCs/>
          <w:sz w:val="24"/>
        </w:rPr>
        <w:t>。</w:t>
      </w:r>
    </w:p>
    <w:p w14:paraId="593FFB6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3、基金托管人认为有必要召开基金份额持有人大会的，应当向基金管理人提出书面提议。基金管理人应当自收到书面提议之日起10日内决定是否召集，</w:t>
      </w:r>
      <w:r>
        <w:rPr>
          <w:rFonts w:ascii="宋体" w:hAnsi="宋体" w:cs="宋体" w:hint="eastAsia"/>
          <w:bCs/>
          <w:sz w:val="24"/>
        </w:rPr>
        <w:t>并书面告知基金托管人。基金管理人决定召集的，应当自出具书面决定之日起</w:t>
      </w:r>
      <w:r>
        <w:rPr>
          <w:rFonts w:ascii="宋体" w:hAnsi="宋体" w:cs="宋体"/>
          <w:bCs/>
          <w:sz w:val="24"/>
        </w:rPr>
        <w:t>60日内召开；基金管理人决定不召集，基金托管人仍认为有必要召开的，应当由基金托管人自行召集，并自出具书面决定之日起60日内召开并告知基金管理人，</w:t>
      </w:r>
      <w:r>
        <w:rPr>
          <w:rFonts w:ascii="宋体" w:hAnsi="宋体" w:cs="宋体"/>
          <w:bCs/>
          <w:sz w:val="24"/>
        </w:rPr>
        <w:lastRenderedPageBreak/>
        <w:t>基金管理人应当配合。</w:t>
      </w:r>
    </w:p>
    <w:p w14:paraId="069B780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155787F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5A0710A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6、基金份额持有人会议的召集人负责选择确定开会时间、地点、方式和权益登记日。</w:t>
      </w:r>
    </w:p>
    <w:p w14:paraId="5C15AF6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（三）召开基金份额持有人大会的通知时间、通知内容、通知方式</w:t>
      </w:r>
    </w:p>
    <w:p w14:paraId="46F7D89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1、召开基金份额持有人大会，召集人应于会议召开前30日，在规定媒介公告。基金份额持有人大会通知应至少载明以下内容：</w:t>
      </w:r>
    </w:p>
    <w:p w14:paraId="2D3DEE1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1）会议召开的时间、地点和会议形式；</w:t>
      </w:r>
    </w:p>
    <w:p w14:paraId="3BE3567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2）会议</w:t>
      </w:r>
      <w:proofErr w:type="gramStart"/>
      <w:r>
        <w:rPr>
          <w:rFonts w:ascii="宋体" w:hAnsi="宋体" w:cs="宋体"/>
          <w:bCs/>
          <w:sz w:val="24"/>
        </w:rPr>
        <w:t>拟审议</w:t>
      </w:r>
      <w:proofErr w:type="gramEnd"/>
      <w:r>
        <w:rPr>
          <w:rFonts w:ascii="宋体" w:hAnsi="宋体" w:cs="宋体"/>
          <w:bCs/>
          <w:sz w:val="24"/>
        </w:rPr>
        <w:t>的事项、议事程序和表决方式；</w:t>
      </w:r>
    </w:p>
    <w:p w14:paraId="1B7843C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3）有权出席基金份额持有人大会的基金份额持有人的权益登记日；</w:t>
      </w:r>
    </w:p>
    <w:p w14:paraId="6FCE215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4）授权委托证明的内容要求（包括但不限于代理人身份，代理权限和代理有效期限等）、送达时间和地点；</w:t>
      </w:r>
    </w:p>
    <w:p w14:paraId="51E292F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5）会务常设联系人姓名及联系电话；</w:t>
      </w:r>
    </w:p>
    <w:p w14:paraId="7C2E330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6）出席会议者必须准备的文件和必须履行的手续；</w:t>
      </w:r>
    </w:p>
    <w:p w14:paraId="1369619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7）召集人需要通知的其他事项。</w:t>
      </w:r>
    </w:p>
    <w:p w14:paraId="4CD114F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2、采取通讯开会方式并进行表决的情况下，由会议召集人决定在会议通知</w:t>
      </w:r>
      <w:r>
        <w:rPr>
          <w:rFonts w:ascii="宋体" w:hAnsi="宋体" w:cs="宋体"/>
          <w:bCs/>
          <w:sz w:val="24"/>
        </w:rPr>
        <w:lastRenderedPageBreak/>
        <w:t>中说明本次基金份额持有人大会所采取的具体通讯方式、委托的公证机关及其联系方式和联系人、表决意见寄交的截止时间和收取方式。</w:t>
      </w:r>
    </w:p>
    <w:p w14:paraId="0C1D923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rFonts w:ascii="宋体" w:hAnsi="宋体" w:cs="宋体"/>
          <w:bCs/>
          <w:sz w:val="24"/>
        </w:rPr>
        <w:t>拒不派</w:t>
      </w:r>
      <w:proofErr w:type="gramEnd"/>
      <w:r>
        <w:rPr>
          <w:rFonts w:ascii="宋体" w:hAnsi="宋体" w:cs="宋体"/>
          <w:bCs/>
          <w:sz w:val="24"/>
        </w:rPr>
        <w:t>代表对表决意见的计票进行监督的，不影响表决意见的计票效力。</w:t>
      </w:r>
    </w:p>
    <w:p w14:paraId="657FC71C" w14:textId="77777777" w:rsidR="001D719D" w:rsidRDefault="000320F6">
      <w:pPr>
        <w:spacing w:line="360" w:lineRule="auto"/>
        <w:ind w:firstLineChars="200" w:firstLine="480"/>
        <w:rPr>
          <w:rFonts w:ascii="宋体" w:hAnsi="宋体" w:cs="宋体"/>
          <w:bCs/>
          <w:sz w:val="24"/>
        </w:rPr>
      </w:pPr>
      <w:r>
        <w:rPr>
          <w:rFonts w:hint="eastAsia"/>
          <w:sz w:val="24"/>
        </w:rPr>
        <w:t>（四）</w:t>
      </w:r>
      <w:r>
        <w:rPr>
          <w:rFonts w:ascii="宋体" w:hAnsi="宋体" w:cs="宋体" w:hint="eastAsia"/>
          <w:bCs/>
          <w:sz w:val="24"/>
        </w:rPr>
        <w:t>基金份额持有人出席会议的方式</w:t>
      </w:r>
    </w:p>
    <w:p w14:paraId="720669AA" w14:textId="77777777" w:rsidR="001D719D" w:rsidRDefault="000320F6">
      <w:pPr>
        <w:spacing w:line="360" w:lineRule="auto"/>
        <w:ind w:firstLineChars="200" w:firstLine="480"/>
        <w:rPr>
          <w:rFonts w:ascii="宋体" w:hAnsi="宋体" w:cs="宋体"/>
          <w:bCs/>
          <w:sz w:val="24"/>
        </w:rPr>
      </w:pPr>
      <w:r>
        <w:rPr>
          <w:rFonts w:hint="eastAsia"/>
          <w:bCs/>
          <w:sz w:val="24"/>
        </w:rPr>
        <w:t>基金份额持有人大会可通过现场开会方式、通讯开会方式或法律法规、监管机构允许的其他方式召开，会议的召开方式由会议召集人确定。</w:t>
      </w:r>
    </w:p>
    <w:p w14:paraId="7B109F8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47C6141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1）亲自出席会议者持有</w:t>
      </w:r>
      <w:r>
        <w:rPr>
          <w:rFonts w:ascii="宋体" w:hAnsi="宋体" w:cs="宋体" w:hint="eastAsia"/>
          <w:bCs/>
          <w:sz w:val="24"/>
        </w:rPr>
        <w:t>的有关</w:t>
      </w:r>
      <w:r>
        <w:rPr>
          <w:rFonts w:ascii="宋体" w:hAnsi="宋体" w:cs="宋体"/>
          <w:bCs/>
          <w:sz w:val="24"/>
        </w:rPr>
        <w:t>证明文件</w:t>
      </w:r>
      <w:r>
        <w:rPr>
          <w:rFonts w:ascii="宋体" w:hAnsi="宋体" w:cs="宋体" w:hint="eastAsia"/>
          <w:bCs/>
          <w:sz w:val="24"/>
        </w:rPr>
        <w:t>、受托出席会议者出具的委托人的代理投票授权委托证明及</w:t>
      </w:r>
      <w:r>
        <w:rPr>
          <w:rFonts w:ascii="宋体" w:hAnsi="宋体" w:cs="宋体"/>
          <w:bCs/>
          <w:sz w:val="24"/>
        </w:rPr>
        <w:t>有关证明文件</w:t>
      </w:r>
      <w:r>
        <w:rPr>
          <w:rFonts w:ascii="宋体" w:hAnsi="宋体" w:cs="宋体" w:hint="eastAsia"/>
          <w:bCs/>
          <w:sz w:val="24"/>
        </w:rPr>
        <w:t>符合法律法规、《基金合同》和会议通知的规定；</w:t>
      </w:r>
    </w:p>
    <w:p w14:paraId="14FD291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2）经核对，</w:t>
      </w:r>
      <w:r>
        <w:rPr>
          <w:rFonts w:ascii="宋体" w:hAnsi="宋体" w:cs="宋体" w:hint="eastAsia"/>
          <w:bCs/>
          <w:sz w:val="24"/>
        </w:rPr>
        <w:t>到会者在权益登记日代表的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宋体" w:hAnsi="宋体" w:cs="宋体"/>
          <w:bCs/>
          <w:sz w:val="24"/>
        </w:rPr>
        <w:t>3个月以后、6个月以内，就原定审议事项重新召集基金份额持有人大会。重新召集的基金份额持有人大会到会者在权益登记日代表的有效的基金份额应不少于本基金在权益登记日基金总份额的三分之一（含三分之一）。</w:t>
      </w:r>
    </w:p>
    <w:p w14:paraId="4F1E51C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14:paraId="5934849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在同时符合以下条件时，通讯开会的方式视为有效：</w:t>
      </w:r>
    </w:p>
    <w:p w14:paraId="4ECF059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1）会议召集人按《基金合同》约定公布会议通知后，在2个工作日内连</w:t>
      </w:r>
      <w:r>
        <w:rPr>
          <w:rFonts w:ascii="宋体" w:hAnsi="宋体" w:cs="宋体" w:hint="eastAsia"/>
          <w:bCs/>
          <w:sz w:val="24"/>
        </w:rPr>
        <w:t>续公布相关提示性公告；</w:t>
      </w:r>
    </w:p>
    <w:p w14:paraId="771589C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2）召集人按基金合同约定通知基金托管人（如果基金托管人为召集人，则为基金管理人）到指定地点对</w:t>
      </w:r>
      <w:r>
        <w:rPr>
          <w:rFonts w:ascii="宋体" w:hAnsi="宋体" w:cs="宋体" w:hint="eastAsia"/>
          <w:bCs/>
          <w:sz w:val="24"/>
        </w:rPr>
        <w:t>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10538C0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3）本人直接出具</w:t>
      </w:r>
      <w:r>
        <w:rPr>
          <w:rFonts w:ascii="宋体" w:hAnsi="宋体" w:cs="宋体" w:hint="eastAsia"/>
          <w:bCs/>
          <w:sz w:val="24"/>
        </w:rPr>
        <w:t>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rPr>
          <w:rFonts w:ascii="宋体" w:hAnsi="宋体" w:cs="宋体"/>
          <w:bCs/>
          <w:sz w:val="24"/>
        </w:rPr>
        <w:t>3个月以后、6个月以内，就原定审议事项重新召集基金份额持有人大会。重新召集的基金份额持有人大会应当有代表三分之一以上（含三分之一）基金份额的持有人直接出具</w:t>
      </w:r>
      <w:r>
        <w:rPr>
          <w:rFonts w:ascii="宋体" w:hAnsi="宋体" w:cs="宋体" w:hint="eastAsia"/>
          <w:bCs/>
          <w:sz w:val="24"/>
        </w:rPr>
        <w:t>表决意见或授权他人代表出具表决意见；</w:t>
      </w:r>
    </w:p>
    <w:p w14:paraId="702FE8B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4）上述第（3）项中直接出具</w:t>
      </w:r>
      <w:r>
        <w:rPr>
          <w:rFonts w:ascii="宋体" w:hAnsi="宋体" w:cs="宋体" w:hint="eastAsia"/>
          <w:bCs/>
          <w:sz w:val="24"/>
        </w:rPr>
        <w:t>表决意见的基金份额持有人或受托代表他人出具表决意见的代理人，同时提交的有关证明</w:t>
      </w:r>
      <w:r>
        <w:rPr>
          <w:rFonts w:ascii="宋体" w:hAnsi="宋体" w:cs="宋体"/>
          <w:bCs/>
          <w:sz w:val="24"/>
        </w:rPr>
        <w:t>文件</w:t>
      </w:r>
      <w:r>
        <w:rPr>
          <w:rFonts w:ascii="宋体" w:hAnsi="宋体" w:cs="宋体" w:hint="eastAsia"/>
          <w:bCs/>
          <w:sz w:val="24"/>
        </w:rPr>
        <w:t>、受托出具表决意见的代理人出具的委托人的代理投票授权委托证明及</w:t>
      </w:r>
      <w:r>
        <w:rPr>
          <w:rFonts w:ascii="宋体" w:hAnsi="宋体" w:cs="宋体"/>
          <w:bCs/>
          <w:sz w:val="24"/>
        </w:rPr>
        <w:t>有关证明文件</w:t>
      </w:r>
      <w:r>
        <w:rPr>
          <w:rFonts w:ascii="宋体" w:hAnsi="宋体" w:cs="宋体" w:hint="eastAsia"/>
          <w:bCs/>
          <w:sz w:val="24"/>
        </w:rPr>
        <w:t>符合法律法规、《基金合同》和会议通知的规定，并与基金登记机构记录相符。</w:t>
      </w:r>
    </w:p>
    <w:p w14:paraId="7900B90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、基金份额持有人大会可通过网络、电话或其他方式召开，基金份额持有人可以采用书面、网络、电话、短信或其他方式进行表决，具体方式由会议召集人确定并在会议通知中列明。</w:t>
      </w:r>
    </w:p>
    <w:p w14:paraId="2BC84DF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、基金份额持有人授权他人代为出席会议并表决的，授权方式可以采用书面、网络、电话、短信或其他方式，具体方式由会议召集人确定并在会议通知中列明。</w:t>
      </w:r>
    </w:p>
    <w:p w14:paraId="3E64BF26" w14:textId="77777777" w:rsidR="001D719D" w:rsidRDefault="000320F6">
      <w:pPr>
        <w:spacing w:line="360" w:lineRule="auto"/>
        <w:ind w:firstLineChars="200" w:firstLine="480"/>
        <w:rPr>
          <w:rFonts w:ascii="宋体" w:hAnsi="宋体" w:cs="宋体"/>
          <w:bCs/>
          <w:sz w:val="24"/>
        </w:rPr>
      </w:pPr>
      <w:r>
        <w:rPr>
          <w:rFonts w:hint="eastAsia"/>
          <w:sz w:val="24"/>
        </w:rPr>
        <w:t>（五）</w:t>
      </w:r>
      <w:r>
        <w:rPr>
          <w:rFonts w:ascii="宋体" w:hAnsi="宋体" w:cs="宋体" w:hint="eastAsia"/>
          <w:bCs/>
          <w:sz w:val="24"/>
        </w:rPr>
        <w:t>议事内容与程序</w:t>
      </w:r>
    </w:p>
    <w:p w14:paraId="3A05DF4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1、议事内容及提案权</w:t>
      </w:r>
    </w:p>
    <w:p w14:paraId="0E53BC2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议事内容为关系基金份额持有人利益的重大事项，如《基金合同》的重大修改、决定终止《基金合同》、更换基金管理人、更换基金托管人、与其他基金合</w:t>
      </w:r>
      <w:r>
        <w:rPr>
          <w:rFonts w:ascii="宋体" w:hAnsi="宋体" w:cs="宋体" w:hint="eastAsia"/>
          <w:bCs/>
          <w:sz w:val="24"/>
        </w:rPr>
        <w:lastRenderedPageBreak/>
        <w:t>并、法律法规及《基金合同》规定的其他事项以及会议召集人认为需提交基金份额持有人大会讨论的其他事项。</w:t>
      </w:r>
    </w:p>
    <w:p w14:paraId="3D64F1D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基金份额持有人大会的召集人发出召集会议的通知后，对原有提案的修改应当在基金份额持有人大会召开前及时公告。</w:t>
      </w:r>
    </w:p>
    <w:p w14:paraId="649E934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基金份额持有人大会不得对未事先公告的议事内容进行表决。</w:t>
      </w:r>
    </w:p>
    <w:p w14:paraId="32840FC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2、议事程序</w:t>
      </w:r>
    </w:p>
    <w:p w14:paraId="0F5D7BF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1）现场开会</w:t>
      </w:r>
    </w:p>
    <w:p w14:paraId="106886B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宋体" w:hAnsi="宋体" w:cs="宋体"/>
          <w:bCs/>
          <w:sz w:val="24"/>
        </w:rPr>
        <w:t>50%</w:t>
      </w:r>
      <w:r>
        <w:rPr>
          <w:rFonts w:ascii="宋体" w:hAnsi="宋体" w:cs="宋体" w:hint="eastAsia"/>
          <w:bCs/>
          <w:sz w:val="24"/>
        </w:rPr>
        <w:t>以上（含</w:t>
      </w:r>
      <w:r>
        <w:rPr>
          <w:rFonts w:ascii="宋体" w:hAnsi="宋体" w:cs="宋体"/>
          <w:bCs/>
          <w:sz w:val="24"/>
        </w:rPr>
        <w:t>50%</w:t>
      </w:r>
      <w:r>
        <w:rPr>
          <w:rFonts w:ascii="宋体" w:hAnsi="宋体" w:cs="宋体" w:hint="eastAsia"/>
          <w:bCs/>
          <w:sz w:val="24"/>
        </w:rPr>
        <w:t>）选举产生一名基金份额持有人作为该次基金份额持有人大会的主持人。基金管理人和基金托管人拒不出席或主持基金份额持有人大会，不影响基金份额持有人大会</w:t>
      </w:r>
      <w:proofErr w:type="gramStart"/>
      <w:r>
        <w:rPr>
          <w:rFonts w:ascii="宋体" w:hAnsi="宋体" w:cs="宋体" w:hint="eastAsia"/>
          <w:bCs/>
          <w:sz w:val="24"/>
        </w:rPr>
        <w:t>作出</w:t>
      </w:r>
      <w:proofErr w:type="gramEnd"/>
      <w:r>
        <w:rPr>
          <w:rFonts w:ascii="宋体" w:hAnsi="宋体" w:cs="宋体" w:hint="eastAsia"/>
          <w:bCs/>
          <w:sz w:val="24"/>
        </w:rPr>
        <w:t>的决议的效力。</w:t>
      </w:r>
    </w:p>
    <w:p w14:paraId="150432B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会议召集人应当制作出席会议人员的签名册。签名</w:t>
      </w:r>
      <w:proofErr w:type="gramStart"/>
      <w:r>
        <w:rPr>
          <w:rFonts w:ascii="宋体" w:hAnsi="宋体" w:cs="宋体" w:hint="eastAsia"/>
          <w:bCs/>
          <w:sz w:val="24"/>
        </w:rPr>
        <w:t>册</w:t>
      </w:r>
      <w:proofErr w:type="gramEnd"/>
      <w:r>
        <w:rPr>
          <w:rFonts w:ascii="宋体" w:hAnsi="宋体" w:cs="宋体" w:hint="eastAsia"/>
          <w:bCs/>
          <w:sz w:val="24"/>
        </w:rPr>
        <w:t>载明参加会议人员姓名（或单位名称）、身份证明文件号码、持有或代表有表决权的基金份额、委托人姓名（或单位名称）和联系方式等事项。</w:t>
      </w:r>
    </w:p>
    <w:p w14:paraId="5D1A0DA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2）通讯开会</w:t>
      </w:r>
    </w:p>
    <w:p w14:paraId="4B8A15C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在通讯开会的情况下，首先由召集人提前</w:t>
      </w:r>
      <w:r>
        <w:rPr>
          <w:rFonts w:ascii="宋体" w:hAnsi="宋体" w:cs="宋体"/>
          <w:bCs/>
          <w:sz w:val="24"/>
        </w:rPr>
        <w:t>30日公布提案，在所通知的表决截止日期后2个工作日内在公证机关监督下由召集人统计全部有效表决，在公证机关监督下形成决议。</w:t>
      </w:r>
    </w:p>
    <w:p w14:paraId="0B728542" w14:textId="77777777" w:rsidR="001D719D" w:rsidRDefault="000320F6">
      <w:pPr>
        <w:spacing w:line="360" w:lineRule="auto"/>
        <w:ind w:firstLineChars="200" w:firstLine="480"/>
        <w:rPr>
          <w:rFonts w:ascii="宋体" w:hAnsi="宋体" w:cs="宋体"/>
          <w:bCs/>
          <w:sz w:val="24"/>
        </w:rPr>
      </w:pPr>
      <w:r>
        <w:rPr>
          <w:rFonts w:hint="eastAsia"/>
          <w:sz w:val="24"/>
        </w:rPr>
        <w:t>（六）</w:t>
      </w:r>
      <w:r>
        <w:rPr>
          <w:rFonts w:ascii="宋体" w:hAnsi="宋体" w:cs="宋体" w:hint="eastAsia"/>
          <w:bCs/>
          <w:sz w:val="24"/>
        </w:rPr>
        <w:t>表决</w:t>
      </w:r>
    </w:p>
    <w:p w14:paraId="436EE22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基金份额持有人所持每份基金份额有一票表决权。</w:t>
      </w:r>
    </w:p>
    <w:p w14:paraId="0FE706A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基金份额持有人大会决议分为一般决议和特别决议：</w:t>
      </w:r>
    </w:p>
    <w:p w14:paraId="2CF7F52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一般决议，一般决议须经参加大会的基金份额持有人或其代理人所持表决权的二分之一以上（含二分之一）通过方为有效；除下列第2项所规定的须以特别决议通过事项以外的其他事项均以一般决议的方式通过。</w:t>
      </w:r>
    </w:p>
    <w:p w14:paraId="3F8414D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2、特别决议，特别决议应当经参加大会的基金份额持有人或其代理人所持</w:t>
      </w:r>
      <w:r>
        <w:rPr>
          <w:rFonts w:ascii="宋体" w:hAnsi="宋体" w:cs="宋体"/>
          <w:bCs/>
          <w:sz w:val="24"/>
        </w:rPr>
        <w:lastRenderedPageBreak/>
        <w:t>表决权的三分之二以上（含三分之二）通过方可做出。</w:t>
      </w:r>
      <w:r>
        <w:rPr>
          <w:rFonts w:ascii="宋体" w:hAnsi="宋体" w:cs="宋体" w:hint="eastAsia"/>
          <w:bCs/>
          <w:sz w:val="24"/>
        </w:rPr>
        <w:t>除法律法规另有规定和基金合同另有约定外，</w:t>
      </w:r>
      <w:r>
        <w:rPr>
          <w:rFonts w:ascii="宋体" w:hAnsi="宋体" w:cs="宋体"/>
          <w:bCs/>
          <w:sz w:val="24"/>
        </w:rPr>
        <w:t>转换基金运作方式、更换基金管理人或者基金托管人、终止《基金合同》、</w:t>
      </w:r>
      <w:r>
        <w:rPr>
          <w:rFonts w:ascii="宋体" w:hAnsi="宋体" w:cs="宋体" w:hint="eastAsia"/>
          <w:bCs/>
          <w:sz w:val="24"/>
        </w:rPr>
        <w:t>本基金</w:t>
      </w:r>
      <w:r>
        <w:rPr>
          <w:rFonts w:ascii="宋体" w:hAnsi="宋体" w:cs="宋体"/>
          <w:bCs/>
          <w:sz w:val="24"/>
        </w:rPr>
        <w:t>与其他基金合并以特别决议通过方为有效。</w:t>
      </w:r>
    </w:p>
    <w:p w14:paraId="4920166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基金份额持有人大会采取记名方式进行投票表决。</w:t>
      </w:r>
    </w:p>
    <w:p w14:paraId="6F08644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FFAEE9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基金份额持有人大会的各项提案或同一项提案内并列的各项议题应当分开审议、逐项表决。</w:t>
      </w:r>
    </w:p>
    <w:p w14:paraId="48A04D75" w14:textId="77777777" w:rsidR="001D719D" w:rsidRDefault="000320F6">
      <w:pPr>
        <w:spacing w:line="360" w:lineRule="auto"/>
        <w:ind w:firstLineChars="200" w:firstLine="480"/>
        <w:rPr>
          <w:rFonts w:ascii="宋体" w:hAnsi="宋体" w:cs="宋体"/>
          <w:bCs/>
          <w:sz w:val="24"/>
        </w:rPr>
      </w:pPr>
      <w:r>
        <w:rPr>
          <w:rFonts w:hint="eastAsia"/>
          <w:sz w:val="24"/>
        </w:rPr>
        <w:t>（七）</w:t>
      </w:r>
      <w:r>
        <w:rPr>
          <w:rFonts w:ascii="宋体" w:hAnsi="宋体" w:cs="宋体" w:hint="eastAsia"/>
          <w:bCs/>
          <w:sz w:val="24"/>
        </w:rPr>
        <w:t>计票</w:t>
      </w:r>
    </w:p>
    <w:p w14:paraId="48C84E3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1、现场开会</w:t>
      </w:r>
    </w:p>
    <w:p w14:paraId="476E074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rFonts w:ascii="宋体" w:hAnsi="宋体" w:cs="宋体"/>
          <w:bCs/>
          <w:sz w:val="24"/>
        </w:rPr>
        <w:t>或大会</w:t>
      </w:r>
      <w:proofErr w:type="gramEnd"/>
      <w:r>
        <w:rPr>
          <w:rFonts w:ascii="宋体" w:hAnsi="宋体" w:cs="宋体"/>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319DA1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2）监票人应当在基金份额持有人表决后立即进行清点并由大会主持人当场公布计票结果。</w:t>
      </w:r>
    </w:p>
    <w:p w14:paraId="71D0F0D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3）如果会议主持人或基金份额持有人或代理人对于提交的表决结果有怀疑，可以在宣布表决结果后立即对所投票</w:t>
      </w:r>
      <w:proofErr w:type="gramStart"/>
      <w:r>
        <w:rPr>
          <w:rFonts w:ascii="宋体" w:hAnsi="宋体" w:cs="宋体"/>
          <w:bCs/>
          <w:sz w:val="24"/>
        </w:rPr>
        <w:t>数要求</w:t>
      </w:r>
      <w:proofErr w:type="gramEnd"/>
      <w:r>
        <w:rPr>
          <w:rFonts w:ascii="宋体" w:hAnsi="宋体" w:cs="宋体"/>
          <w:bCs/>
          <w:sz w:val="24"/>
        </w:rPr>
        <w:t>进行重新清点。监票人应当进行</w:t>
      </w:r>
      <w:r>
        <w:rPr>
          <w:rFonts w:ascii="宋体" w:hAnsi="宋体" w:cs="宋体" w:hint="eastAsia"/>
          <w:bCs/>
          <w:sz w:val="24"/>
        </w:rPr>
        <w:t>重新清点，重新清点以一次为限。重新清点后，大会主持人应当当场公布重新清点结果。</w:t>
      </w:r>
    </w:p>
    <w:p w14:paraId="77B40FF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4）计票过程应由公证机关予以公证</w:t>
      </w:r>
      <w:r>
        <w:rPr>
          <w:rFonts w:ascii="宋体" w:hAnsi="宋体" w:cs="宋体" w:hint="eastAsia"/>
          <w:bCs/>
          <w:sz w:val="24"/>
        </w:rPr>
        <w:t>，</w:t>
      </w:r>
      <w:r>
        <w:rPr>
          <w:rFonts w:ascii="宋体" w:hAnsi="宋体" w:cs="宋体"/>
          <w:bCs/>
          <w:sz w:val="24"/>
        </w:rPr>
        <w:t>基金管理人或基金托管人拒不出席大会的，不影响计票的效力。</w:t>
      </w:r>
    </w:p>
    <w:p w14:paraId="51D568D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2、通讯开会</w:t>
      </w:r>
    </w:p>
    <w:p w14:paraId="032418E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在通讯开会的情况下，计票方式为：由大会召集人授权的两名监督员在基金</w:t>
      </w:r>
      <w:r>
        <w:rPr>
          <w:rFonts w:ascii="宋体" w:hAnsi="宋体" w:cs="宋体" w:hint="eastAsia"/>
          <w:bCs/>
          <w:sz w:val="24"/>
        </w:rPr>
        <w:lastRenderedPageBreak/>
        <w:t>托管人授权代表（若由基金托管人召集，则为基金管理人授权代表）的监督下进行计票，并由公证机关对其计票过程予以公证。基金管理人或基金托管</w:t>
      </w:r>
      <w:proofErr w:type="gramStart"/>
      <w:r>
        <w:rPr>
          <w:rFonts w:ascii="宋体" w:hAnsi="宋体" w:cs="宋体" w:hint="eastAsia"/>
          <w:bCs/>
          <w:sz w:val="24"/>
        </w:rPr>
        <w:t>人拒派</w:t>
      </w:r>
      <w:proofErr w:type="gramEnd"/>
      <w:r>
        <w:rPr>
          <w:rFonts w:ascii="宋体" w:hAnsi="宋体" w:cs="宋体" w:hint="eastAsia"/>
          <w:bCs/>
          <w:sz w:val="24"/>
        </w:rPr>
        <w:t>代表对表决意见的计票进行监督的，不影响计票和表决结果。</w:t>
      </w:r>
    </w:p>
    <w:p w14:paraId="1ADB7DF4" w14:textId="77777777" w:rsidR="001D719D" w:rsidRDefault="000320F6">
      <w:pPr>
        <w:spacing w:line="360" w:lineRule="auto"/>
        <w:ind w:firstLineChars="200" w:firstLine="480"/>
        <w:rPr>
          <w:rFonts w:ascii="宋体" w:hAnsi="宋体" w:cs="宋体"/>
          <w:bCs/>
          <w:sz w:val="24"/>
        </w:rPr>
      </w:pPr>
      <w:r>
        <w:rPr>
          <w:rFonts w:hint="eastAsia"/>
          <w:sz w:val="24"/>
        </w:rPr>
        <w:t>（八）</w:t>
      </w:r>
      <w:r>
        <w:rPr>
          <w:rFonts w:ascii="宋体" w:hAnsi="宋体" w:cs="宋体" w:hint="eastAsia"/>
          <w:bCs/>
          <w:sz w:val="24"/>
        </w:rPr>
        <w:t>生效与公告</w:t>
      </w:r>
    </w:p>
    <w:p w14:paraId="717BCA0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基金份额持有人大会的决议，召集人应当自通过之日起</w:t>
      </w:r>
      <w:r>
        <w:rPr>
          <w:rFonts w:ascii="宋体" w:hAnsi="宋体" w:cs="宋体"/>
          <w:bCs/>
          <w:sz w:val="24"/>
        </w:rPr>
        <w:t>5日内报中国证监会备案。</w:t>
      </w:r>
    </w:p>
    <w:p w14:paraId="3502CEA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基金份额持有人大会的决议自表决通过之日起生效。该表决通过之日为基金份额持有人大会计票完成且计票结果符合法律法规和基金合同规定的决议通过条件之日。</w:t>
      </w:r>
    </w:p>
    <w:p w14:paraId="47BEC19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基金份额持有人大会决议自生效之日起</w:t>
      </w:r>
      <w:r>
        <w:rPr>
          <w:rFonts w:ascii="宋体" w:hAnsi="宋体" w:cs="宋体"/>
          <w:bCs/>
          <w:sz w:val="24"/>
        </w:rPr>
        <w:t>2日内在规定媒介上公告。</w:t>
      </w:r>
      <w:r>
        <w:rPr>
          <w:rFonts w:ascii="宋体" w:hAnsi="宋体" w:cs="宋体" w:hint="eastAsia"/>
          <w:bCs/>
          <w:sz w:val="24"/>
        </w:rPr>
        <w:t>如果采用通讯方式进行表决，在公告基金份额持有人大会决议时，必须将公证书全文、公证机构、公证员姓名等一同公告。</w:t>
      </w:r>
    </w:p>
    <w:p w14:paraId="7C15D7C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基金管理人、基金托管人和基金份额持有人应当执行生效的基金份额持有人大会的决议。生效的基金份额持有人大会决议对全体基金份额持有人、基金管理人、基金托管人均有约束力。</w:t>
      </w:r>
    </w:p>
    <w:p w14:paraId="6D030AC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（九）基金管理人代表本基金出席本基金投资</w:t>
      </w:r>
      <w:proofErr w:type="gramStart"/>
      <w:r>
        <w:rPr>
          <w:rFonts w:ascii="宋体" w:hAnsi="宋体" w:cs="宋体" w:hint="eastAsia"/>
          <w:bCs/>
          <w:sz w:val="24"/>
        </w:rPr>
        <w:t>的基金的基金</w:t>
      </w:r>
      <w:proofErr w:type="gramEnd"/>
      <w:r>
        <w:rPr>
          <w:rFonts w:ascii="宋体" w:hAnsi="宋体" w:cs="宋体" w:hint="eastAsia"/>
          <w:bCs/>
          <w:sz w:val="24"/>
        </w:rPr>
        <w:t>份额持有人大会并参与表决的特别约定</w:t>
      </w:r>
    </w:p>
    <w:p w14:paraId="28C0BA3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本基金持有的基金召开基金份额持有人大会时，基金管理人应当代表本</w:t>
      </w:r>
      <w:proofErr w:type="gramStart"/>
      <w:r>
        <w:rPr>
          <w:rFonts w:ascii="宋体" w:hAnsi="宋体" w:cs="宋体" w:hint="eastAsia"/>
          <w:bCs/>
          <w:sz w:val="24"/>
        </w:rPr>
        <w:t>基金基金</w:t>
      </w:r>
      <w:proofErr w:type="gramEnd"/>
      <w:r>
        <w:rPr>
          <w:rFonts w:ascii="宋体" w:hAnsi="宋体" w:cs="宋体" w:hint="eastAsia"/>
          <w:bCs/>
          <w:sz w:val="24"/>
        </w:rPr>
        <w:t>份额持有人的利益参与所持有基金的基金份额持有人大会，并在遵循本</w:t>
      </w:r>
      <w:proofErr w:type="gramStart"/>
      <w:r>
        <w:rPr>
          <w:rFonts w:ascii="宋体" w:hAnsi="宋体" w:cs="宋体" w:hint="eastAsia"/>
          <w:bCs/>
          <w:sz w:val="24"/>
        </w:rPr>
        <w:t>基金基金</w:t>
      </w:r>
      <w:proofErr w:type="gramEnd"/>
      <w:r>
        <w:rPr>
          <w:rFonts w:ascii="宋体" w:hAnsi="宋体" w:cs="宋体" w:hint="eastAsia"/>
          <w:bCs/>
          <w:sz w:val="24"/>
        </w:rPr>
        <w:t>份额持有人利益优先原则的前提下行使相关投票权利。基金管理人需将表决意见事先征求基金托管人的意见，并将表决意见在定期报告中予以披露。法律法规对于本基金参与本基金持有的基金召开基金份额持有人大会的程序或要求另有规定的，从其规定。</w:t>
      </w:r>
    </w:p>
    <w:p w14:paraId="04B4FF6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（十）实施</w:t>
      </w:r>
      <w:proofErr w:type="gramStart"/>
      <w:r>
        <w:rPr>
          <w:rFonts w:ascii="宋体" w:hAnsi="宋体" w:cs="宋体" w:hint="eastAsia"/>
          <w:bCs/>
          <w:sz w:val="24"/>
        </w:rPr>
        <w:t>侧袋机制</w:t>
      </w:r>
      <w:proofErr w:type="gramEnd"/>
      <w:r>
        <w:rPr>
          <w:rFonts w:ascii="宋体" w:hAnsi="宋体" w:cs="宋体" w:hint="eastAsia"/>
          <w:bCs/>
          <w:sz w:val="24"/>
        </w:rPr>
        <w:t>期间基金份额持有人大会的特殊约定</w:t>
      </w:r>
    </w:p>
    <w:p w14:paraId="2EB65B4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若本基金</w:t>
      </w:r>
      <w:proofErr w:type="gramStart"/>
      <w:r>
        <w:rPr>
          <w:rFonts w:ascii="宋体" w:hAnsi="宋体" w:cs="宋体" w:hint="eastAsia"/>
          <w:bCs/>
          <w:sz w:val="24"/>
        </w:rPr>
        <w:t>实施侧袋机制</w:t>
      </w:r>
      <w:proofErr w:type="gramEnd"/>
      <w:r>
        <w:rPr>
          <w:rFonts w:ascii="宋体" w:hAnsi="宋体" w:cs="宋体" w:hint="eastAsia"/>
          <w:bCs/>
          <w:sz w:val="24"/>
        </w:rPr>
        <w:t>，</w:t>
      </w:r>
      <w:proofErr w:type="gramStart"/>
      <w:r>
        <w:rPr>
          <w:rFonts w:ascii="宋体" w:hAnsi="宋体" w:cs="宋体" w:hint="eastAsia"/>
          <w:bCs/>
          <w:sz w:val="24"/>
        </w:rPr>
        <w:t>则相关</w:t>
      </w:r>
      <w:proofErr w:type="gramEnd"/>
      <w:r>
        <w:rPr>
          <w:rFonts w:ascii="宋体" w:hAnsi="宋体" w:cs="宋体" w:hint="eastAsia"/>
          <w:bCs/>
          <w:sz w:val="24"/>
        </w:rPr>
        <w:t>基金份额或表决权的比例</w:t>
      </w:r>
      <w:proofErr w:type="gramStart"/>
      <w:r>
        <w:rPr>
          <w:rFonts w:ascii="宋体" w:hAnsi="宋体" w:cs="宋体" w:hint="eastAsia"/>
          <w:bCs/>
          <w:sz w:val="24"/>
        </w:rPr>
        <w:t>指主袋份额</w:t>
      </w:r>
      <w:proofErr w:type="gramEnd"/>
      <w:r>
        <w:rPr>
          <w:rFonts w:ascii="宋体" w:hAnsi="宋体" w:cs="宋体" w:hint="eastAsia"/>
          <w:bCs/>
          <w:sz w:val="24"/>
        </w:rPr>
        <w:t>持有</w:t>
      </w:r>
      <w:proofErr w:type="gramStart"/>
      <w:r>
        <w:rPr>
          <w:rFonts w:ascii="宋体" w:hAnsi="宋体" w:cs="宋体" w:hint="eastAsia"/>
          <w:bCs/>
          <w:sz w:val="24"/>
        </w:rPr>
        <w:t>人和侧袋份额</w:t>
      </w:r>
      <w:proofErr w:type="gramEnd"/>
      <w:r>
        <w:rPr>
          <w:rFonts w:ascii="宋体" w:hAnsi="宋体" w:cs="宋体" w:hint="eastAsia"/>
          <w:bCs/>
          <w:sz w:val="24"/>
        </w:rPr>
        <w:t>持有人分别持有或代表的基金份额或表决权符合该等比例，但</w:t>
      </w:r>
      <w:proofErr w:type="gramStart"/>
      <w:r>
        <w:rPr>
          <w:rFonts w:ascii="宋体" w:hAnsi="宋体" w:cs="宋体" w:hint="eastAsia"/>
          <w:bCs/>
          <w:sz w:val="24"/>
        </w:rPr>
        <w:t>若相关</w:t>
      </w:r>
      <w:proofErr w:type="gramEnd"/>
      <w:r>
        <w:rPr>
          <w:rFonts w:ascii="宋体" w:hAnsi="宋体" w:cs="宋体" w:hint="eastAsia"/>
          <w:bCs/>
          <w:sz w:val="24"/>
        </w:rPr>
        <w:t>基金份额持有人大会召集和审议事项不</w:t>
      </w:r>
      <w:proofErr w:type="gramStart"/>
      <w:r>
        <w:rPr>
          <w:rFonts w:ascii="宋体" w:hAnsi="宋体" w:cs="宋体" w:hint="eastAsia"/>
          <w:bCs/>
          <w:sz w:val="24"/>
        </w:rPr>
        <w:t>涉及侧袋账户</w:t>
      </w:r>
      <w:proofErr w:type="gramEnd"/>
      <w:r>
        <w:rPr>
          <w:rFonts w:ascii="宋体" w:hAnsi="宋体" w:cs="宋体" w:hint="eastAsia"/>
          <w:bCs/>
          <w:sz w:val="24"/>
        </w:rPr>
        <w:t>的，则仅</w:t>
      </w:r>
      <w:proofErr w:type="gramStart"/>
      <w:r>
        <w:rPr>
          <w:rFonts w:ascii="宋体" w:hAnsi="宋体" w:cs="宋体" w:hint="eastAsia"/>
          <w:bCs/>
          <w:sz w:val="24"/>
        </w:rPr>
        <w:t>指主袋份额</w:t>
      </w:r>
      <w:proofErr w:type="gramEnd"/>
      <w:r>
        <w:rPr>
          <w:rFonts w:ascii="宋体" w:hAnsi="宋体" w:cs="宋体" w:hint="eastAsia"/>
          <w:bCs/>
          <w:sz w:val="24"/>
        </w:rPr>
        <w:t>持有人持有或代表的基金份额或表决权符合该等比例：</w:t>
      </w:r>
    </w:p>
    <w:p w14:paraId="24D84BE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1、基金份额持有人行使提议权、召集权、提名权所需单独或合计代表相关</w:t>
      </w:r>
      <w:r>
        <w:rPr>
          <w:rFonts w:ascii="宋体" w:hAnsi="宋体" w:cs="宋体" w:hint="eastAsia"/>
          <w:bCs/>
          <w:sz w:val="24"/>
        </w:rPr>
        <w:lastRenderedPageBreak/>
        <w:t>基金份额10%以上（含10%）；</w:t>
      </w:r>
    </w:p>
    <w:p w14:paraId="18E4644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2、现场开会的到会者在权益登记日代表的基金份额不少于本基金在权益登记</w:t>
      </w:r>
      <w:proofErr w:type="gramStart"/>
      <w:r>
        <w:rPr>
          <w:rFonts w:ascii="宋体" w:hAnsi="宋体" w:cs="宋体" w:hint="eastAsia"/>
          <w:bCs/>
          <w:sz w:val="24"/>
        </w:rPr>
        <w:t>日相关</w:t>
      </w:r>
      <w:proofErr w:type="gramEnd"/>
      <w:r>
        <w:rPr>
          <w:rFonts w:ascii="宋体" w:hAnsi="宋体" w:cs="宋体" w:hint="eastAsia"/>
          <w:bCs/>
          <w:sz w:val="24"/>
        </w:rPr>
        <w:t>基金份额的二分之一（含二分之一）；</w:t>
      </w:r>
    </w:p>
    <w:p w14:paraId="0CE7308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3、通讯开会的直接出具表决意见或授权他人代表出具表决意见的基金份额持有人所持有的基金份额不小于在权益登记</w:t>
      </w:r>
      <w:proofErr w:type="gramStart"/>
      <w:r>
        <w:rPr>
          <w:rFonts w:ascii="宋体" w:hAnsi="宋体" w:cs="宋体" w:hint="eastAsia"/>
          <w:bCs/>
          <w:sz w:val="24"/>
        </w:rPr>
        <w:t>日相关</w:t>
      </w:r>
      <w:proofErr w:type="gramEnd"/>
      <w:r>
        <w:rPr>
          <w:rFonts w:ascii="宋体" w:hAnsi="宋体" w:cs="宋体" w:hint="eastAsia"/>
          <w:bCs/>
          <w:sz w:val="24"/>
        </w:rPr>
        <w:t>基金份额的二分之一（含二分之一）；</w:t>
      </w:r>
    </w:p>
    <w:p w14:paraId="1C3DDB9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4、在参与基金份额持有人大会投票的基金份额持有人所持有的基金份额小于在权益登记</w:t>
      </w:r>
      <w:proofErr w:type="gramStart"/>
      <w:r>
        <w:rPr>
          <w:rFonts w:ascii="宋体" w:hAnsi="宋体" w:cs="宋体" w:hint="eastAsia"/>
          <w:bCs/>
          <w:sz w:val="24"/>
        </w:rPr>
        <w:t>日相关</w:t>
      </w:r>
      <w:proofErr w:type="gramEnd"/>
      <w:r>
        <w:rPr>
          <w:rFonts w:ascii="宋体" w:hAnsi="宋体" w:cs="宋体" w:hint="eastAsia"/>
          <w:bCs/>
          <w:sz w:val="24"/>
        </w:rPr>
        <w:t>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14:paraId="0C1D6E2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5、现场开会由出席大会的基金份额持有人和代理人所持表决权的50%以上（含50%）选举产生一名基金份额持有人作为该次基金份额持有人大会的主持人；</w:t>
      </w:r>
    </w:p>
    <w:p w14:paraId="60174FD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6、一般决议须经参加大会的基金份额持有人或其代理人所持表决权的二分之一以上（含二分之一）通过；</w:t>
      </w:r>
    </w:p>
    <w:p w14:paraId="795DDE9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7、特别决议应当经参加大会的基金份额持有人或其代理人所持表决权的三分之二以上（含三分之二）通过。</w:t>
      </w:r>
    </w:p>
    <w:p w14:paraId="2132172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同</w:t>
      </w:r>
      <w:proofErr w:type="gramStart"/>
      <w:r>
        <w:rPr>
          <w:rFonts w:ascii="宋体" w:hAnsi="宋体" w:cs="宋体" w:hint="eastAsia"/>
          <w:bCs/>
          <w:sz w:val="24"/>
        </w:rPr>
        <w:t>一主侧袋账户</w:t>
      </w:r>
      <w:proofErr w:type="gramEnd"/>
      <w:r>
        <w:rPr>
          <w:rFonts w:ascii="宋体" w:hAnsi="宋体" w:cs="宋体" w:hint="eastAsia"/>
          <w:bCs/>
          <w:sz w:val="24"/>
        </w:rPr>
        <w:t>内的每份基金份额具有平等的表决权。</w:t>
      </w:r>
    </w:p>
    <w:p w14:paraId="19AE54F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（十一）其他</w:t>
      </w:r>
    </w:p>
    <w:p w14:paraId="4FFF150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本部</w:t>
      </w:r>
      <w:proofErr w:type="gramStart"/>
      <w:r>
        <w:rPr>
          <w:rFonts w:ascii="宋体" w:hAnsi="宋体" w:cs="宋体" w:hint="eastAsia"/>
          <w:bCs/>
          <w:sz w:val="24"/>
        </w:rPr>
        <w:t>分关于</w:t>
      </w:r>
      <w:proofErr w:type="gramEnd"/>
      <w:r>
        <w:rPr>
          <w:rFonts w:ascii="宋体" w:hAnsi="宋体" w:cs="宋体" w:hint="eastAsia"/>
          <w:bCs/>
          <w:sz w:val="24"/>
        </w:rPr>
        <w:t>基金份额持有人大会召开事由、召开条件、议事程序、表决条件等规定，凡是直接引用法律法规的部分，如将来法律法规修改导致相关内容被取消或变更的，基金管理人与基金托管人协商一致并提前公告后，可直接对本部分内容进行修改和调整，无需召开基金份额持有人大会审议。</w:t>
      </w:r>
    </w:p>
    <w:p w14:paraId="07D659FB" w14:textId="77777777" w:rsidR="001D719D" w:rsidRDefault="001D719D">
      <w:pPr>
        <w:spacing w:line="360" w:lineRule="auto"/>
        <w:ind w:firstLineChars="200" w:firstLine="480"/>
        <w:rPr>
          <w:rFonts w:ascii="宋体" w:hAnsi="宋体" w:cs="宋体"/>
          <w:bCs/>
          <w:sz w:val="24"/>
        </w:rPr>
      </w:pPr>
    </w:p>
    <w:p w14:paraId="45469AA5"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三、基金收益分配原则、执行方式</w:t>
      </w:r>
    </w:p>
    <w:p w14:paraId="40A78914"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（一）基金利润的构成</w:t>
      </w:r>
    </w:p>
    <w:p w14:paraId="764295A2"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bCs/>
          <w:sz w:val="24"/>
        </w:rPr>
        <w:t>基金利润指基金利息收入、投资收益、公允价值变动收益和其他收入扣除相关费用后的余额，基金已实现收益指基金利润减去公允价值变动收益后的余额</w:t>
      </w:r>
      <w:r>
        <w:rPr>
          <w:rFonts w:ascii="宋体" w:hAnsi="宋体" w:cs="宋体" w:hint="eastAsia"/>
          <w:sz w:val="24"/>
        </w:rPr>
        <w:t>。</w:t>
      </w:r>
    </w:p>
    <w:p w14:paraId="73737217" w14:textId="77777777" w:rsidR="001D719D" w:rsidRDefault="000320F6">
      <w:pPr>
        <w:widowControl/>
        <w:spacing w:line="360" w:lineRule="auto"/>
        <w:ind w:firstLineChars="200" w:firstLine="480"/>
        <w:rPr>
          <w:rFonts w:ascii="宋体" w:hAnsi="宋体" w:cs="宋体"/>
          <w:sz w:val="24"/>
        </w:rPr>
      </w:pPr>
      <w:r>
        <w:rPr>
          <w:rFonts w:hint="eastAsia"/>
          <w:sz w:val="24"/>
        </w:rPr>
        <w:t>（二）</w:t>
      </w:r>
      <w:r>
        <w:rPr>
          <w:rFonts w:ascii="宋体" w:hAnsi="宋体" w:cs="宋体" w:hint="eastAsia"/>
          <w:sz w:val="24"/>
        </w:rPr>
        <w:t>基金可供分配利润</w:t>
      </w:r>
    </w:p>
    <w:p w14:paraId="2EECE181"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bCs/>
          <w:sz w:val="24"/>
        </w:rPr>
        <w:lastRenderedPageBreak/>
        <w:t>基金可供分配利润指截至收益分配基准日基金未分配利润与未分配利润中已实现收益的孰低数</w:t>
      </w:r>
      <w:r>
        <w:rPr>
          <w:rFonts w:ascii="宋体" w:hAnsi="宋体" w:cs="宋体" w:hint="eastAsia"/>
          <w:sz w:val="24"/>
        </w:rPr>
        <w:t>。</w:t>
      </w:r>
    </w:p>
    <w:p w14:paraId="5093E329" w14:textId="77777777" w:rsidR="001D719D" w:rsidRDefault="000320F6">
      <w:pPr>
        <w:widowControl/>
        <w:spacing w:line="360" w:lineRule="auto"/>
        <w:ind w:firstLineChars="200" w:firstLine="480"/>
        <w:rPr>
          <w:rFonts w:ascii="宋体" w:hAnsi="宋体" w:cs="宋体"/>
          <w:sz w:val="24"/>
        </w:rPr>
      </w:pPr>
      <w:r>
        <w:rPr>
          <w:rFonts w:hint="eastAsia"/>
          <w:sz w:val="24"/>
        </w:rPr>
        <w:t>（三）</w:t>
      </w:r>
      <w:r>
        <w:rPr>
          <w:rFonts w:ascii="宋体" w:hAnsi="宋体" w:cs="宋体" w:hint="eastAsia"/>
          <w:sz w:val="24"/>
        </w:rPr>
        <w:t>基金收益分配原则</w:t>
      </w:r>
    </w:p>
    <w:p w14:paraId="547E78CE"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sz w:val="24"/>
        </w:rPr>
        <w:t>1、</w:t>
      </w:r>
      <w:r>
        <w:rPr>
          <w:rFonts w:ascii="宋体" w:hAnsi="宋体" w:cs="宋体" w:hint="eastAsia"/>
          <w:bCs/>
          <w:sz w:val="24"/>
        </w:rPr>
        <w:t>本基金收益分配方式分两种：现金分红与红利再投资，投资者可选择现金红利或将现金红利自动转为相应类别的基金份额进行再投资；若投资者不选择，本基金默认的收益分配方式是现金分红；红利再投资所形成的基金份额按</w:t>
      </w:r>
      <w:proofErr w:type="gramStart"/>
      <w:r>
        <w:rPr>
          <w:rFonts w:ascii="宋体" w:hAnsi="宋体" w:cs="宋体" w:hint="eastAsia"/>
          <w:bCs/>
          <w:sz w:val="24"/>
        </w:rPr>
        <w:t>原基金</w:t>
      </w:r>
      <w:proofErr w:type="gramEnd"/>
      <w:r>
        <w:rPr>
          <w:rFonts w:ascii="宋体" w:hAnsi="宋体" w:cs="宋体" w:hint="eastAsia"/>
          <w:bCs/>
          <w:sz w:val="24"/>
        </w:rPr>
        <w:t>份额的最短持有期进行计算；</w:t>
      </w:r>
    </w:p>
    <w:p w14:paraId="12ED59AB"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sz w:val="24"/>
        </w:rPr>
        <w:t>2、基金收益分配后基金份额净值不能低于面值，即基金收益分配基准日的基金份额净值减去每单位基金份额收益分配金额后不能低于面值；</w:t>
      </w:r>
    </w:p>
    <w:p w14:paraId="3695BF00"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sz w:val="24"/>
        </w:rPr>
        <w:t>3、同一类别的每一基金份额享有同等分配权。由于本基金A类基金份额与C类基金份额的基金费用不同，不同类别的基金份额对应的可供分配利润或将不同；</w:t>
      </w:r>
    </w:p>
    <w:p w14:paraId="29CD4096"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sz w:val="24"/>
        </w:rPr>
        <w:t>4、法律法规或监管机关另有规定的，从其规定。</w:t>
      </w:r>
    </w:p>
    <w:p w14:paraId="42338F50"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sz w:val="24"/>
        </w:rPr>
        <w:t>本基金每次收益分配比例详见届时基金管理人发布的公告。</w:t>
      </w:r>
    </w:p>
    <w:p w14:paraId="4F0DBB37"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sz w:val="24"/>
        </w:rPr>
        <w:t>在对基金份额持有人利益无实质不利影响的前提下，基金管理人与基金托管人协商一致后，可调整基金收益的分配原则和支付方式，不需召开基金份额持有人大会审议。</w:t>
      </w:r>
    </w:p>
    <w:p w14:paraId="5CD40DF0" w14:textId="77777777" w:rsidR="001D719D" w:rsidRDefault="000320F6">
      <w:pPr>
        <w:widowControl/>
        <w:spacing w:line="360" w:lineRule="auto"/>
        <w:ind w:firstLineChars="200" w:firstLine="480"/>
        <w:rPr>
          <w:rFonts w:ascii="宋体" w:hAnsi="宋体" w:cs="宋体"/>
          <w:sz w:val="24"/>
        </w:rPr>
      </w:pPr>
      <w:r>
        <w:rPr>
          <w:rFonts w:hint="eastAsia"/>
          <w:sz w:val="24"/>
        </w:rPr>
        <w:t>（四）</w:t>
      </w:r>
      <w:r>
        <w:rPr>
          <w:rFonts w:ascii="宋体" w:hAnsi="宋体" w:cs="宋体" w:hint="eastAsia"/>
          <w:sz w:val="24"/>
        </w:rPr>
        <w:t>收益分配方案</w:t>
      </w:r>
    </w:p>
    <w:p w14:paraId="4E278BAD"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bCs/>
          <w:sz w:val="24"/>
        </w:rPr>
        <w:t>基金收益分配方案中应载明截止收益分配基准日的可供分配利润、基金收益分配对象、分配时间、分配数额及比例、分配方式等内容</w:t>
      </w:r>
      <w:r>
        <w:rPr>
          <w:rFonts w:ascii="宋体" w:hAnsi="宋体" w:cs="宋体" w:hint="eastAsia"/>
          <w:sz w:val="24"/>
        </w:rPr>
        <w:t>。</w:t>
      </w:r>
    </w:p>
    <w:p w14:paraId="5E263D5E" w14:textId="77777777" w:rsidR="001D719D" w:rsidRDefault="000320F6">
      <w:pPr>
        <w:widowControl/>
        <w:spacing w:line="360" w:lineRule="auto"/>
        <w:ind w:firstLineChars="200" w:firstLine="480"/>
        <w:rPr>
          <w:rFonts w:ascii="宋体" w:hAnsi="宋体" w:cs="宋体"/>
          <w:sz w:val="24"/>
        </w:rPr>
      </w:pPr>
      <w:r>
        <w:rPr>
          <w:rFonts w:hint="eastAsia"/>
          <w:sz w:val="24"/>
        </w:rPr>
        <w:t>（五）</w:t>
      </w:r>
      <w:r>
        <w:rPr>
          <w:rFonts w:ascii="宋体" w:hAnsi="宋体" w:cs="宋体" w:hint="eastAsia"/>
          <w:sz w:val="24"/>
        </w:rPr>
        <w:t>收益分配方案的确定、公告与实施</w:t>
      </w:r>
    </w:p>
    <w:p w14:paraId="7C0D30F6"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bCs/>
          <w:sz w:val="24"/>
        </w:rPr>
        <w:t>本基金收益分配方案由基金管理人拟定，并由基金托管人复核，按照《信息披露办法》的有关规定</w:t>
      </w:r>
      <w:r>
        <w:rPr>
          <w:rFonts w:ascii="宋体" w:hAnsi="宋体" w:cs="宋体"/>
          <w:bCs/>
          <w:sz w:val="24"/>
        </w:rPr>
        <w:t>在规定媒介公告</w:t>
      </w:r>
      <w:r>
        <w:rPr>
          <w:rFonts w:ascii="宋体" w:hAnsi="宋体" w:cs="宋体" w:hint="eastAsia"/>
          <w:sz w:val="24"/>
        </w:rPr>
        <w:t>。</w:t>
      </w:r>
    </w:p>
    <w:p w14:paraId="211C4A33" w14:textId="77777777" w:rsidR="001D719D" w:rsidRDefault="000320F6">
      <w:pPr>
        <w:widowControl/>
        <w:spacing w:line="360" w:lineRule="auto"/>
        <w:ind w:firstLineChars="200" w:firstLine="480"/>
        <w:rPr>
          <w:rFonts w:ascii="宋体" w:hAnsi="宋体" w:cs="宋体"/>
          <w:sz w:val="24"/>
        </w:rPr>
      </w:pPr>
      <w:r>
        <w:rPr>
          <w:rFonts w:hint="eastAsia"/>
          <w:sz w:val="24"/>
        </w:rPr>
        <w:t>（六）</w:t>
      </w:r>
      <w:r>
        <w:rPr>
          <w:rFonts w:ascii="宋体" w:hAnsi="宋体" w:cs="宋体" w:hint="eastAsia"/>
          <w:sz w:val="24"/>
        </w:rPr>
        <w:t>基金收益分配中发生的费用</w:t>
      </w:r>
    </w:p>
    <w:p w14:paraId="555751AE"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基金收益分配时所发生的银行转账或其他手续费用由投资者自行承担。当投资者的现金红利小于一定金额，不足以支付银行转账或其他手续费用时，基金登记机构可将基金份额持有人的现金红利自动转为相应</w:t>
      </w:r>
      <w:r>
        <w:rPr>
          <w:rFonts w:ascii="宋体" w:hAnsi="宋体" w:cs="宋体"/>
          <w:bCs/>
          <w:sz w:val="24"/>
        </w:rPr>
        <w:t>类别</w:t>
      </w:r>
      <w:r>
        <w:rPr>
          <w:rFonts w:ascii="宋体" w:hAnsi="宋体" w:cs="宋体" w:hint="eastAsia"/>
          <w:bCs/>
          <w:sz w:val="24"/>
        </w:rPr>
        <w:t>基金份额。红利再投资的计算方法，依照《业务规则》执行</w:t>
      </w:r>
      <w:r>
        <w:rPr>
          <w:rFonts w:ascii="宋体" w:hAnsi="宋体" w:cs="宋体" w:hint="eastAsia"/>
          <w:sz w:val="24"/>
        </w:rPr>
        <w:t>。</w:t>
      </w:r>
    </w:p>
    <w:p w14:paraId="11E5612C" w14:textId="77777777" w:rsidR="001D719D" w:rsidRDefault="000320F6">
      <w:pPr>
        <w:spacing w:line="360" w:lineRule="auto"/>
        <w:ind w:firstLineChars="225" w:firstLine="540"/>
        <w:rPr>
          <w:rFonts w:ascii="宋体" w:hAnsi="宋体" w:cs="宋体"/>
          <w:bCs/>
          <w:sz w:val="24"/>
        </w:rPr>
      </w:pPr>
      <w:r>
        <w:rPr>
          <w:rFonts w:ascii="Calibri Light" w:hAnsi="Calibri Light" w:cs="宋体" w:hint="eastAsia"/>
          <w:bCs/>
          <w:sz w:val="24"/>
        </w:rPr>
        <w:t>（</w:t>
      </w:r>
      <w:r>
        <w:rPr>
          <w:rFonts w:ascii="Calibri Light" w:hAnsi="Calibri Light" w:cs="宋体"/>
          <w:bCs/>
          <w:sz w:val="24"/>
        </w:rPr>
        <w:t>七</w:t>
      </w:r>
      <w:r>
        <w:rPr>
          <w:rFonts w:ascii="Calibri Light" w:hAnsi="Calibri Light" w:cs="宋体" w:hint="eastAsia"/>
          <w:bCs/>
          <w:sz w:val="24"/>
        </w:rPr>
        <w:t>）</w:t>
      </w:r>
      <w:r>
        <w:rPr>
          <w:rFonts w:ascii="宋体" w:hAnsi="宋体" w:cs="宋体" w:hint="eastAsia"/>
          <w:bCs/>
          <w:sz w:val="24"/>
        </w:rPr>
        <w:t>实施</w:t>
      </w:r>
      <w:proofErr w:type="gramStart"/>
      <w:r>
        <w:rPr>
          <w:rFonts w:ascii="宋体" w:hAnsi="宋体" w:cs="宋体" w:hint="eastAsia"/>
          <w:bCs/>
          <w:sz w:val="24"/>
        </w:rPr>
        <w:t>侧袋机制</w:t>
      </w:r>
      <w:proofErr w:type="gramEnd"/>
      <w:r>
        <w:rPr>
          <w:rFonts w:ascii="宋体" w:hAnsi="宋体" w:cs="宋体" w:hint="eastAsia"/>
          <w:bCs/>
          <w:sz w:val="24"/>
        </w:rPr>
        <w:t>期间的收益分配</w:t>
      </w:r>
    </w:p>
    <w:p w14:paraId="27CD8A1C"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lastRenderedPageBreak/>
        <w:t>本基金实施</w:t>
      </w:r>
      <w:proofErr w:type="gramStart"/>
      <w:r>
        <w:rPr>
          <w:rFonts w:ascii="宋体" w:hAnsi="宋体" w:cs="宋体" w:hint="eastAsia"/>
          <w:bCs/>
          <w:sz w:val="24"/>
        </w:rPr>
        <w:t>侧袋机制</w:t>
      </w:r>
      <w:proofErr w:type="gramEnd"/>
      <w:r>
        <w:rPr>
          <w:rFonts w:ascii="宋体" w:hAnsi="宋体" w:cs="宋体" w:hint="eastAsia"/>
          <w:bCs/>
          <w:sz w:val="24"/>
        </w:rPr>
        <w:t>的，</w:t>
      </w:r>
      <w:proofErr w:type="gramStart"/>
      <w:r>
        <w:rPr>
          <w:rFonts w:ascii="宋体" w:hAnsi="宋体" w:cs="宋体" w:hint="eastAsia"/>
          <w:bCs/>
          <w:sz w:val="24"/>
        </w:rPr>
        <w:t>侧袋账户</w:t>
      </w:r>
      <w:proofErr w:type="gramEnd"/>
      <w:r>
        <w:rPr>
          <w:rFonts w:ascii="宋体" w:hAnsi="宋体" w:cs="宋体" w:hint="eastAsia"/>
          <w:bCs/>
          <w:sz w:val="24"/>
        </w:rPr>
        <w:t>不进行收益分配，详见招募说明书的规定。</w:t>
      </w:r>
    </w:p>
    <w:p w14:paraId="133825B2" w14:textId="77777777" w:rsidR="001D719D" w:rsidRDefault="001D719D">
      <w:pPr>
        <w:spacing w:line="360" w:lineRule="auto"/>
        <w:ind w:firstLineChars="225" w:firstLine="540"/>
        <w:rPr>
          <w:rFonts w:ascii="宋体" w:hAnsi="宋体" w:cs="宋体"/>
          <w:bCs/>
          <w:sz w:val="24"/>
        </w:rPr>
      </w:pPr>
    </w:p>
    <w:p w14:paraId="6C0AE91D" w14:textId="77777777" w:rsidR="001D719D" w:rsidRDefault="000320F6">
      <w:pPr>
        <w:autoSpaceDE w:val="0"/>
        <w:autoSpaceDN w:val="0"/>
        <w:adjustRightInd w:val="0"/>
        <w:spacing w:line="360" w:lineRule="auto"/>
        <w:ind w:firstLineChars="200" w:firstLine="480"/>
        <w:jc w:val="left"/>
        <w:rPr>
          <w:sz w:val="24"/>
        </w:rPr>
      </w:pPr>
      <w:r>
        <w:rPr>
          <w:rFonts w:hint="eastAsia"/>
          <w:sz w:val="24"/>
        </w:rPr>
        <w:t>四、与基金财产管理、运用有关费用的提取、支付方式与比例</w:t>
      </w:r>
    </w:p>
    <w:p w14:paraId="799DFA5D" w14:textId="77777777" w:rsidR="001D719D" w:rsidRDefault="000320F6">
      <w:pPr>
        <w:autoSpaceDE w:val="0"/>
        <w:autoSpaceDN w:val="0"/>
        <w:adjustRightInd w:val="0"/>
        <w:spacing w:line="360" w:lineRule="auto"/>
        <w:ind w:firstLineChars="200" w:firstLine="480"/>
        <w:jc w:val="left"/>
        <w:rPr>
          <w:rFonts w:ascii="宋体" w:hAnsi="宋体" w:cs="宋体"/>
          <w:bCs/>
          <w:sz w:val="24"/>
        </w:rPr>
      </w:pPr>
      <w:r>
        <w:rPr>
          <w:rFonts w:hint="eastAsia"/>
          <w:sz w:val="24"/>
        </w:rPr>
        <w:t>（一）基金费用的种类</w:t>
      </w:r>
    </w:p>
    <w:p w14:paraId="3C9AB34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1、基金管理人的管理费；</w:t>
      </w:r>
    </w:p>
    <w:p w14:paraId="15DD720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2、基金托管人的托管费；</w:t>
      </w:r>
    </w:p>
    <w:p w14:paraId="6B6B72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3、C类基金份额的销售服务费；</w:t>
      </w:r>
    </w:p>
    <w:p w14:paraId="1420AFB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、《基金合同》生效后与基金相关的信息披露费用，但法律法规、中国证监会另有规定的除外；</w:t>
      </w:r>
    </w:p>
    <w:p w14:paraId="4500E53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、《基金合同》生效后与基金相关的会计师费、律师费、诉讼费和</w:t>
      </w:r>
      <w:r>
        <w:rPr>
          <w:rFonts w:ascii="宋体" w:hAnsi="宋体" w:cs="宋体"/>
          <w:bCs/>
          <w:sz w:val="24"/>
        </w:rPr>
        <w:t>仲裁费</w:t>
      </w:r>
      <w:r>
        <w:rPr>
          <w:rFonts w:ascii="宋体" w:hAnsi="宋体" w:cs="宋体" w:hint="eastAsia"/>
          <w:bCs/>
          <w:sz w:val="24"/>
        </w:rPr>
        <w:t>；</w:t>
      </w:r>
    </w:p>
    <w:p w14:paraId="4E65D5C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w:t>
      </w:r>
      <w:r>
        <w:rPr>
          <w:rFonts w:ascii="宋体" w:hAnsi="宋体" w:cs="宋体" w:hint="eastAsia"/>
          <w:bCs/>
          <w:sz w:val="24"/>
        </w:rPr>
        <w:t>、基金份额持有人大会费用；</w:t>
      </w:r>
    </w:p>
    <w:p w14:paraId="33C8187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7、基金投资其他基金而产生的费用（包括但不限于申购费、赎回费以及销售服务费用等），但法律法规禁止从基金财产中列支的除外；</w:t>
      </w:r>
    </w:p>
    <w:p w14:paraId="1E5FD59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、基金的证券交易费用；</w:t>
      </w:r>
    </w:p>
    <w:p w14:paraId="5D91D07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、基金的银行汇划费用；</w:t>
      </w:r>
    </w:p>
    <w:p w14:paraId="3DF6E0B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10</w:t>
      </w:r>
      <w:r>
        <w:rPr>
          <w:rFonts w:ascii="宋体" w:hAnsi="宋体" w:cs="宋体" w:hint="eastAsia"/>
          <w:bCs/>
          <w:sz w:val="24"/>
        </w:rPr>
        <w:t>、基金的相关账户开户费用、账户维护费用；</w:t>
      </w:r>
    </w:p>
    <w:p w14:paraId="43186A0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1</w:t>
      </w:r>
      <w:r>
        <w:rPr>
          <w:rFonts w:ascii="宋体" w:hAnsi="宋体" w:cs="宋体" w:hint="eastAsia"/>
          <w:bCs/>
          <w:sz w:val="24"/>
        </w:rPr>
        <w:t>、因投资港股</w:t>
      </w:r>
      <w:proofErr w:type="gramStart"/>
      <w:r>
        <w:rPr>
          <w:rFonts w:ascii="宋体" w:hAnsi="宋体" w:cs="宋体" w:hint="eastAsia"/>
          <w:bCs/>
          <w:sz w:val="24"/>
        </w:rPr>
        <w:t>通股票</w:t>
      </w:r>
      <w:proofErr w:type="gramEnd"/>
      <w:r>
        <w:rPr>
          <w:rFonts w:ascii="宋体" w:hAnsi="宋体" w:cs="宋体" w:hint="eastAsia"/>
          <w:bCs/>
          <w:sz w:val="24"/>
        </w:rPr>
        <w:t>而产生的各项合理费用；</w:t>
      </w:r>
    </w:p>
    <w:p w14:paraId="1AA897A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12</w:t>
      </w:r>
      <w:r>
        <w:rPr>
          <w:rFonts w:ascii="宋体" w:hAnsi="宋体" w:cs="宋体" w:hint="eastAsia"/>
          <w:bCs/>
          <w:sz w:val="24"/>
        </w:rPr>
        <w:t>、按照国家有关规定和《基金合同》约定，可以在基金财产中列支的其他费用。</w:t>
      </w:r>
    </w:p>
    <w:p w14:paraId="50CF17AB"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（二）基金费用计提方法、计提标准和支付方式</w:t>
      </w:r>
    </w:p>
    <w:p w14:paraId="33CBDCD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1、基金管理人的管理费 </w:t>
      </w:r>
    </w:p>
    <w:p w14:paraId="2EE3857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本基金的管理费按前一日基金资产净值的</w:t>
      </w:r>
      <w:r>
        <w:rPr>
          <w:rFonts w:ascii="宋体" w:hAnsi="宋体" w:cs="宋体"/>
          <w:bCs/>
          <w:sz w:val="24"/>
        </w:rPr>
        <w:t>0.80%年费率计提</w:t>
      </w:r>
      <w:r>
        <w:rPr>
          <w:rFonts w:hint="eastAsia"/>
          <w:bCs/>
          <w:sz w:val="24"/>
        </w:rPr>
        <w:t>，但本基金投资于本基金管理人所管理的基金的部分不收取管理费</w:t>
      </w:r>
      <w:r>
        <w:rPr>
          <w:rFonts w:ascii="宋体" w:hAnsi="宋体" w:cs="宋体"/>
          <w:bCs/>
          <w:sz w:val="24"/>
        </w:rPr>
        <w:t>。管理费的计算方法如下：</w:t>
      </w:r>
    </w:p>
    <w:p w14:paraId="6983CE8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H＝E×0.80%÷当年天数</w:t>
      </w:r>
    </w:p>
    <w:p w14:paraId="009779B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H为每日应计提的基金管理费</w:t>
      </w:r>
    </w:p>
    <w:p w14:paraId="4E247B4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E为前一日的基金资产净值</w:t>
      </w:r>
      <w:r>
        <w:rPr>
          <w:rFonts w:hint="eastAsia"/>
          <w:bCs/>
          <w:sz w:val="24"/>
        </w:rPr>
        <w:t>（扣除投资于本基金管理人所管理的基金的部分，若为负数，则</w:t>
      </w:r>
      <w:r>
        <w:rPr>
          <w:rFonts w:hint="eastAsia"/>
          <w:bCs/>
          <w:sz w:val="24"/>
        </w:rPr>
        <w:t>E</w:t>
      </w:r>
      <w:r>
        <w:rPr>
          <w:rFonts w:hint="eastAsia"/>
          <w:bCs/>
          <w:sz w:val="24"/>
        </w:rPr>
        <w:t>取</w:t>
      </w:r>
      <w:r>
        <w:rPr>
          <w:rFonts w:hint="eastAsia"/>
          <w:bCs/>
          <w:sz w:val="24"/>
        </w:rPr>
        <w:t>0</w:t>
      </w:r>
      <w:r>
        <w:rPr>
          <w:rFonts w:hint="eastAsia"/>
          <w:bCs/>
          <w:sz w:val="24"/>
        </w:rPr>
        <w:t>）</w:t>
      </w:r>
    </w:p>
    <w:p w14:paraId="689A35E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基金管理费每日计提，逐日累计至每月月末，按月支付。经基金管理人与基</w:t>
      </w:r>
      <w:r>
        <w:rPr>
          <w:rFonts w:ascii="宋体" w:hAnsi="宋体" w:cs="宋体" w:hint="eastAsia"/>
          <w:bCs/>
          <w:sz w:val="24"/>
        </w:rPr>
        <w:lastRenderedPageBreak/>
        <w:t>金托管人双方核对无误后，基金托管人按照与基金管理人协商一致的方式于次月前5个工作日内从基金财产中一次性支付给基金管理人。若遇法定节假日、公休日等，支付日期顺延。</w:t>
      </w:r>
    </w:p>
    <w:p w14:paraId="7F138FF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2、基金托管人的托管费</w:t>
      </w:r>
    </w:p>
    <w:p w14:paraId="2C8648BA" w14:textId="0D175B06"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本基金的托管费按前一日基金资产净值的</w:t>
      </w:r>
      <w:r>
        <w:rPr>
          <w:rFonts w:ascii="宋体" w:hAnsi="宋体" w:cs="宋体"/>
          <w:bCs/>
          <w:sz w:val="24"/>
        </w:rPr>
        <w:t>0.</w:t>
      </w:r>
      <w:r w:rsidR="005F5B17">
        <w:rPr>
          <w:rFonts w:ascii="宋体" w:hAnsi="宋体" w:cs="宋体"/>
          <w:bCs/>
          <w:sz w:val="24"/>
        </w:rPr>
        <w:t>15</w:t>
      </w:r>
      <w:r>
        <w:rPr>
          <w:rFonts w:ascii="宋体" w:hAnsi="宋体" w:cs="宋体"/>
          <w:bCs/>
          <w:sz w:val="24"/>
        </w:rPr>
        <w:t>%年费率计提</w:t>
      </w:r>
      <w:r>
        <w:rPr>
          <w:rFonts w:hint="eastAsia"/>
          <w:bCs/>
          <w:sz w:val="24"/>
        </w:rPr>
        <w:t>，但本基金投资于本基金托管人所托管的基金的部分不收取托管费</w:t>
      </w:r>
      <w:r>
        <w:rPr>
          <w:rFonts w:ascii="宋体" w:hAnsi="宋体" w:cs="宋体"/>
          <w:bCs/>
          <w:sz w:val="24"/>
        </w:rPr>
        <w:t>。托管费的计算方法如下：</w:t>
      </w:r>
    </w:p>
    <w:p w14:paraId="36A0CD54" w14:textId="540BB64B" w:rsidR="001D719D" w:rsidRDefault="000320F6">
      <w:pPr>
        <w:spacing w:line="360" w:lineRule="auto"/>
        <w:ind w:firstLineChars="200" w:firstLine="480"/>
        <w:rPr>
          <w:rFonts w:ascii="宋体" w:hAnsi="宋体" w:cs="宋体"/>
          <w:bCs/>
          <w:sz w:val="24"/>
        </w:rPr>
      </w:pPr>
      <w:r>
        <w:rPr>
          <w:rFonts w:ascii="宋体" w:hAnsi="宋体" w:cs="宋体"/>
          <w:bCs/>
          <w:sz w:val="24"/>
        </w:rPr>
        <w:t>H＝E×0.</w:t>
      </w:r>
      <w:r w:rsidR="005F5B17">
        <w:rPr>
          <w:rFonts w:ascii="宋体" w:hAnsi="宋体" w:cs="宋体"/>
          <w:bCs/>
          <w:sz w:val="24"/>
        </w:rPr>
        <w:t>15</w:t>
      </w:r>
      <w:r>
        <w:rPr>
          <w:rFonts w:ascii="宋体" w:hAnsi="宋体" w:cs="宋体"/>
          <w:bCs/>
          <w:sz w:val="24"/>
        </w:rPr>
        <w:t>%÷当年天数</w:t>
      </w:r>
    </w:p>
    <w:p w14:paraId="51F1ED7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H为每日应计提的基金托管费</w:t>
      </w:r>
    </w:p>
    <w:p w14:paraId="4930329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E为前一日的基金资产净值</w:t>
      </w:r>
      <w:r>
        <w:rPr>
          <w:rFonts w:hint="eastAsia"/>
          <w:bCs/>
          <w:sz w:val="24"/>
        </w:rPr>
        <w:t>（扣除投资于本基金托管人所托管的基金的部分，若为负数，则</w:t>
      </w:r>
      <w:r>
        <w:rPr>
          <w:rFonts w:hint="eastAsia"/>
          <w:bCs/>
          <w:sz w:val="24"/>
        </w:rPr>
        <w:t>E</w:t>
      </w:r>
      <w:r>
        <w:rPr>
          <w:rFonts w:hint="eastAsia"/>
          <w:bCs/>
          <w:sz w:val="24"/>
        </w:rPr>
        <w:t>取</w:t>
      </w:r>
      <w:r>
        <w:rPr>
          <w:rFonts w:hint="eastAsia"/>
          <w:bCs/>
          <w:sz w:val="24"/>
        </w:rPr>
        <w:t>0</w:t>
      </w:r>
      <w:r>
        <w:rPr>
          <w:rFonts w:hint="eastAsia"/>
          <w:bCs/>
          <w:sz w:val="24"/>
        </w:rPr>
        <w:t>）</w:t>
      </w:r>
    </w:p>
    <w:p w14:paraId="5912B44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托管费每日计提，逐日累计至每月月末，按月支付。经基金管理人与基金托管人双方核对无误后，基金托管人按照与基金管理人协商一致的方式于次月前5个工作日内从基金财产中一次性支取。若遇法定节假日、公休日等，支付日期顺延。</w:t>
      </w:r>
    </w:p>
    <w:p w14:paraId="3D9C1D8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3、C类基金份额的销售服务费</w:t>
      </w:r>
    </w:p>
    <w:p w14:paraId="2925B44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w:t>
      </w:r>
      <w:r>
        <w:rPr>
          <w:rFonts w:ascii="宋体" w:hAnsi="宋体" w:cs="宋体"/>
          <w:bCs/>
          <w:sz w:val="24"/>
        </w:rPr>
        <w:t>A类基金份额不收取销售服务费，仅就C类基金份额收取销售服务费。C类基金份额</w:t>
      </w:r>
      <w:r>
        <w:rPr>
          <w:rFonts w:ascii="宋体" w:hAnsi="宋体" w:cs="宋体" w:hint="eastAsia"/>
          <w:bCs/>
          <w:sz w:val="24"/>
        </w:rPr>
        <w:t>销售服务费按前一日</w:t>
      </w:r>
      <w:r>
        <w:rPr>
          <w:rFonts w:ascii="宋体" w:hAnsi="宋体" w:cs="宋体"/>
          <w:bCs/>
          <w:sz w:val="24"/>
        </w:rPr>
        <w:t>C类基金份额基金资产净值的0.40%年费率计提。销售服务费的计算方法如下：</w:t>
      </w:r>
    </w:p>
    <w:p w14:paraId="2682321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H＝E×0.40%÷当年天数</w:t>
      </w:r>
    </w:p>
    <w:p w14:paraId="6BC90AA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H </w:t>
      </w:r>
      <w:r>
        <w:rPr>
          <w:rFonts w:ascii="宋体" w:hAnsi="宋体" w:cs="宋体" w:hint="eastAsia"/>
          <w:bCs/>
          <w:sz w:val="24"/>
        </w:rPr>
        <w:t>为</w:t>
      </w:r>
      <w:r>
        <w:rPr>
          <w:rFonts w:ascii="宋体" w:hAnsi="宋体" w:cs="宋体"/>
          <w:bCs/>
          <w:sz w:val="24"/>
        </w:rPr>
        <w:t>C类基金份额每日应计提的销售服务费</w:t>
      </w:r>
    </w:p>
    <w:p w14:paraId="1AA98DA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E </w:t>
      </w:r>
      <w:r>
        <w:rPr>
          <w:rFonts w:ascii="宋体" w:hAnsi="宋体" w:cs="宋体" w:hint="eastAsia"/>
          <w:bCs/>
          <w:sz w:val="24"/>
        </w:rPr>
        <w:t>为</w:t>
      </w:r>
      <w:r>
        <w:rPr>
          <w:rFonts w:ascii="宋体" w:hAnsi="宋体" w:cs="宋体"/>
          <w:bCs/>
          <w:sz w:val="24"/>
        </w:rPr>
        <w:t>C类基金份额前一日的基金资产净值</w:t>
      </w:r>
    </w:p>
    <w:p w14:paraId="75ABAD9B" w14:textId="77777777" w:rsidR="001D719D" w:rsidRDefault="000320F6">
      <w:pPr>
        <w:spacing w:line="360" w:lineRule="auto"/>
        <w:ind w:firstLineChars="200" w:firstLine="480"/>
        <w:rPr>
          <w:rFonts w:ascii="Cambria" w:hAnsi="Cambria" w:cs="宋体"/>
          <w:bCs/>
          <w:sz w:val="24"/>
        </w:rPr>
      </w:pPr>
      <w:r>
        <w:rPr>
          <w:rFonts w:ascii="宋体" w:hAnsi="宋体" w:cs="宋体" w:hint="eastAsia"/>
          <w:bCs/>
          <w:sz w:val="24"/>
        </w:rPr>
        <w:t>销售服务费每日计提，逐日累计至每月月末，按月支付。经基金管理人与基金托管人双方核对无误后，基金托管人按照与基金管理人协商一致的方式于次月前5个工作日内从基金财产中一次性支付，由登记机构代收，登记机构收到后按相关合同规定支付给基金销售机构等。若遇法定节假日、公休日等，支付日期顺延。</w:t>
      </w:r>
    </w:p>
    <w:p w14:paraId="56301C20" w14:textId="77777777" w:rsidR="001D719D" w:rsidRDefault="000320F6">
      <w:pPr>
        <w:spacing w:line="360" w:lineRule="auto"/>
        <w:ind w:firstLineChars="200" w:firstLine="480"/>
        <w:rPr>
          <w:rFonts w:ascii="宋体" w:hAnsi="宋体" w:cs="宋体"/>
          <w:bCs/>
          <w:sz w:val="24"/>
        </w:rPr>
      </w:pPr>
      <w:r>
        <w:rPr>
          <w:rFonts w:ascii="Cambria" w:hAnsi="Cambria" w:cs="宋体" w:hint="eastAsia"/>
          <w:bCs/>
          <w:sz w:val="24"/>
        </w:rPr>
        <w:t>销售服务费可用于本基金市场推广、销售以及基金份额持有人服务等各项费用</w:t>
      </w:r>
      <w:r>
        <w:rPr>
          <w:rFonts w:ascii="宋体" w:hAnsi="宋体" w:cs="宋体" w:hint="eastAsia"/>
          <w:bCs/>
          <w:sz w:val="24"/>
        </w:rPr>
        <w:t>。</w:t>
      </w:r>
    </w:p>
    <w:p w14:paraId="0EB3EB8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4、上述“基金费用的种类</w:t>
      </w:r>
      <w:r>
        <w:rPr>
          <w:rFonts w:ascii="宋体" w:hAnsi="宋体" w:cs="宋体" w:hint="eastAsia"/>
          <w:bCs/>
          <w:sz w:val="24"/>
        </w:rPr>
        <w:t>”中第</w:t>
      </w:r>
      <w:r>
        <w:rPr>
          <w:rFonts w:ascii="宋体" w:hAnsi="宋体" w:cs="宋体"/>
          <w:bCs/>
          <w:sz w:val="24"/>
        </w:rPr>
        <w:t>4</w:t>
      </w:r>
      <w:r>
        <w:rPr>
          <w:rFonts w:ascii="宋体" w:hAnsi="宋体" w:cs="宋体" w:hint="eastAsia"/>
          <w:bCs/>
          <w:sz w:val="24"/>
        </w:rPr>
        <w:t>－</w:t>
      </w:r>
      <w:r>
        <w:rPr>
          <w:rFonts w:ascii="宋体" w:hAnsi="宋体" w:cs="宋体"/>
          <w:bCs/>
          <w:sz w:val="24"/>
        </w:rPr>
        <w:t>12</w:t>
      </w:r>
      <w:r>
        <w:rPr>
          <w:rFonts w:ascii="宋体" w:hAnsi="宋体" w:cs="宋体" w:hint="eastAsia"/>
          <w:bCs/>
          <w:sz w:val="24"/>
        </w:rPr>
        <w:t>项费用，根据有关法规及相应协议</w:t>
      </w:r>
      <w:r>
        <w:rPr>
          <w:rFonts w:ascii="宋体" w:hAnsi="宋体" w:cs="宋体" w:hint="eastAsia"/>
          <w:bCs/>
          <w:sz w:val="24"/>
        </w:rPr>
        <w:lastRenderedPageBreak/>
        <w:t>规定，按费用实际支出金额列入当期费用，由基金托管人从基金财产中支付。</w:t>
      </w:r>
    </w:p>
    <w:p w14:paraId="275FE6E6"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（三）不列入基金费用的项目</w:t>
      </w:r>
    </w:p>
    <w:p w14:paraId="2529D04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下列费用不列入基金费用：</w:t>
      </w:r>
    </w:p>
    <w:p w14:paraId="5027517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1、基金管理人和基金托管人因未履行或未完全履行义务导致的费用支出或基金财产的损失；</w:t>
      </w:r>
    </w:p>
    <w:p w14:paraId="0F6DF64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2、基金管理人和基金托管人处理与基金运作无关的事项发生的费用；</w:t>
      </w:r>
    </w:p>
    <w:p w14:paraId="088D379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3、《基金合同》生效前的相关费用；</w:t>
      </w:r>
    </w:p>
    <w:p w14:paraId="2C9B629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4、其他根据相关法律法规及中国证监会的有关规定不得列入基金费用的项目。</w:t>
      </w:r>
    </w:p>
    <w:p w14:paraId="60232668" w14:textId="77777777" w:rsidR="001D719D" w:rsidRDefault="000320F6">
      <w:pPr>
        <w:spacing w:line="360" w:lineRule="auto"/>
        <w:ind w:firstLineChars="200" w:firstLine="480"/>
        <w:rPr>
          <w:rFonts w:ascii="宋体" w:hAnsi="宋体" w:cs="宋体"/>
          <w:bCs/>
          <w:sz w:val="24"/>
        </w:rPr>
      </w:pPr>
      <w:r>
        <w:rPr>
          <w:rFonts w:hint="eastAsia"/>
          <w:bCs/>
          <w:sz w:val="24"/>
        </w:rPr>
        <w:t>基金管理人运用本基金财产申购自身管理的基金的（</w:t>
      </w:r>
      <w:r>
        <w:rPr>
          <w:rFonts w:hint="eastAsia"/>
          <w:bCs/>
          <w:sz w:val="24"/>
        </w:rPr>
        <w:t>ETF</w:t>
      </w:r>
      <w:r>
        <w:rPr>
          <w:rFonts w:hint="eastAsia"/>
          <w:bCs/>
          <w:sz w:val="24"/>
        </w:rPr>
        <w:t>除外），应当通过直销渠道申购且不得收取申购费、赎回费（按照相关法律法规、被投资基金招募说明书约定应当收取，并记入基金资产的赎回费用除外）、销售服务费等销售费用。</w:t>
      </w:r>
    </w:p>
    <w:p w14:paraId="3F8549E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（四）实施</w:t>
      </w:r>
      <w:proofErr w:type="gramStart"/>
      <w:r>
        <w:rPr>
          <w:rFonts w:ascii="宋体" w:hAnsi="宋体" w:cs="宋体" w:hint="eastAsia"/>
          <w:bCs/>
          <w:sz w:val="24"/>
        </w:rPr>
        <w:t>侧袋机制</w:t>
      </w:r>
      <w:proofErr w:type="gramEnd"/>
      <w:r>
        <w:rPr>
          <w:rFonts w:ascii="宋体" w:hAnsi="宋体" w:cs="宋体" w:hint="eastAsia"/>
          <w:bCs/>
          <w:sz w:val="24"/>
        </w:rPr>
        <w:t>期间的基金费用</w:t>
      </w:r>
    </w:p>
    <w:p w14:paraId="7771393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本基金实施</w:t>
      </w:r>
      <w:proofErr w:type="gramStart"/>
      <w:r>
        <w:rPr>
          <w:rFonts w:ascii="宋体" w:hAnsi="宋体" w:cs="宋体" w:hint="eastAsia"/>
          <w:bCs/>
          <w:sz w:val="24"/>
        </w:rPr>
        <w:t>侧袋机制</w:t>
      </w:r>
      <w:proofErr w:type="gramEnd"/>
      <w:r>
        <w:rPr>
          <w:rFonts w:ascii="宋体" w:hAnsi="宋体" w:cs="宋体" w:hint="eastAsia"/>
          <w:bCs/>
          <w:sz w:val="24"/>
        </w:rPr>
        <w:t>的，</w:t>
      </w:r>
      <w:proofErr w:type="gramStart"/>
      <w:r>
        <w:rPr>
          <w:rFonts w:ascii="宋体" w:hAnsi="宋体" w:cs="宋体" w:hint="eastAsia"/>
          <w:bCs/>
          <w:sz w:val="24"/>
        </w:rPr>
        <w:t>与侧袋账户</w:t>
      </w:r>
      <w:proofErr w:type="gramEnd"/>
      <w:r>
        <w:rPr>
          <w:rFonts w:ascii="宋体" w:hAnsi="宋体" w:cs="宋体" w:hint="eastAsia"/>
          <w:bCs/>
          <w:sz w:val="24"/>
        </w:rPr>
        <w:t>有关的费用可以</w:t>
      </w:r>
      <w:proofErr w:type="gramStart"/>
      <w:r>
        <w:rPr>
          <w:rFonts w:ascii="宋体" w:hAnsi="宋体" w:cs="宋体" w:hint="eastAsia"/>
          <w:bCs/>
          <w:sz w:val="24"/>
        </w:rPr>
        <w:t>从侧袋账户</w:t>
      </w:r>
      <w:proofErr w:type="gramEnd"/>
      <w:r>
        <w:rPr>
          <w:rFonts w:ascii="宋体" w:hAnsi="宋体" w:cs="宋体" w:hint="eastAsia"/>
          <w:bCs/>
          <w:sz w:val="24"/>
        </w:rPr>
        <w:t>中列支，但应</w:t>
      </w:r>
      <w:proofErr w:type="gramStart"/>
      <w:r>
        <w:rPr>
          <w:rFonts w:ascii="宋体" w:hAnsi="宋体" w:cs="宋体" w:hint="eastAsia"/>
          <w:bCs/>
          <w:sz w:val="24"/>
        </w:rPr>
        <w:t>待侧袋</w:t>
      </w:r>
      <w:proofErr w:type="gramEnd"/>
      <w:r>
        <w:rPr>
          <w:rFonts w:ascii="宋体" w:hAnsi="宋体" w:cs="宋体" w:hint="eastAsia"/>
          <w:bCs/>
          <w:sz w:val="24"/>
        </w:rPr>
        <w:t>账户资产变现后方可列支，有关费用可酌情收取或减免，但不得收取管理费，详见招募说明书的规定。</w:t>
      </w:r>
    </w:p>
    <w:p w14:paraId="4DAD27C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（五）基金税收</w:t>
      </w:r>
    </w:p>
    <w:p w14:paraId="06DC090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14:paraId="42536EE4" w14:textId="77777777" w:rsidR="001D719D" w:rsidRDefault="001D719D">
      <w:pPr>
        <w:spacing w:line="360" w:lineRule="auto"/>
        <w:ind w:firstLineChars="200" w:firstLine="602"/>
        <w:rPr>
          <w:rFonts w:ascii="宋体" w:hAnsi="宋体"/>
          <w:b/>
          <w:sz w:val="30"/>
          <w:szCs w:val="30"/>
        </w:rPr>
      </w:pPr>
    </w:p>
    <w:p w14:paraId="15D20BC1"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五、基金财产的投资方向和投资限制</w:t>
      </w:r>
    </w:p>
    <w:p w14:paraId="3619A64F"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（一）投资目标</w:t>
      </w:r>
    </w:p>
    <w:p w14:paraId="110DEB3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本基金通过大类资产配置与基金优选策略，在严格控制风险的前提下，力争实现基金资产的持续稳健增值。</w:t>
      </w:r>
    </w:p>
    <w:p w14:paraId="5E05272B"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（二）投资范围</w:t>
      </w:r>
    </w:p>
    <w:p w14:paraId="06BC9170" w14:textId="279B4EAC" w:rsidR="001D719D" w:rsidRDefault="000320F6">
      <w:pPr>
        <w:spacing w:line="360" w:lineRule="auto"/>
        <w:ind w:firstLine="480"/>
        <w:rPr>
          <w:rFonts w:ascii="宋体" w:hAnsi="宋体" w:cs="宋体"/>
          <w:bCs/>
          <w:sz w:val="24"/>
        </w:rPr>
      </w:pPr>
      <w:r>
        <w:rPr>
          <w:rFonts w:ascii="宋体" w:hAnsi="宋体" w:cs="宋体" w:hint="eastAsia"/>
          <w:bCs/>
          <w:sz w:val="24"/>
        </w:rPr>
        <w:t>本基金的投资范围包括经中国证监会依法核准或注册的公开募集证券投资基金（包含 ETF、LOF、QDII基金、商品基金和香港互认基金）的基金份额、国</w:t>
      </w:r>
      <w:r>
        <w:rPr>
          <w:rFonts w:ascii="宋体" w:hAnsi="宋体" w:cs="宋体" w:hint="eastAsia"/>
          <w:bCs/>
          <w:sz w:val="24"/>
        </w:rPr>
        <w:lastRenderedPageBreak/>
        <w:t>内依法发行上市的股票（包括主板、创业板、存托凭证以及其他经中国证监会允许基金投资的股票）、港股通标的股票、债券（包括国债、央行票据、政府支持机构债券、政府支持债券、地方政府债、金融债、企业债、公司债、公开发行的次级债、中期票据、短期融资</w:t>
      </w:r>
      <w:proofErr w:type="gramStart"/>
      <w:r>
        <w:rPr>
          <w:rFonts w:ascii="宋体" w:hAnsi="宋体" w:cs="宋体" w:hint="eastAsia"/>
          <w:bCs/>
          <w:sz w:val="24"/>
        </w:rPr>
        <w:t>券</w:t>
      </w:r>
      <w:proofErr w:type="gramEnd"/>
      <w:r>
        <w:rPr>
          <w:rFonts w:ascii="宋体" w:hAnsi="宋体" w:cs="宋体" w:hint="eastAsia"/>
          <w:bCs/>
          <w:sz w:val="24"/>
        </w:rPr>
        <w:t>、超短期融资</w:t>
      </w:r>
      <w:proofErr w:type="gramStart"/>
      <w:r>
        <w:rPr>
          <w:rFonts w:ascii="宋体" w:hAnsi="宋体" w:cs="宋体" w:hint="eastAsia"/>
          <w:bCs/>
          <w:sz w:val="24"/>
        </w:rPr>
        <w:t>券</w:t>
      </w:r>
      <w:proofErr w:type="gramEnd"/>
      <w:r>
        <w:rPr>
          <w:rFonts w:ascii="宋体" w:hAnsi="宋体" w:cs="宋体" w:hint="eastAsia"/>
          <w:bCs/>
          <w:sz w:val="24"/>
        </w:rPr>
        <w:t>、可转换债券、可交换债券）、资产支持证券、债券回购、银行存款、同业存单、货币市场工具及法律法规或中国证监会允许基金投资的其他金融工具（但须符合中国证监会相关规定）。</w:t>
      </w:r>
    </w:p>
    <w:p w14:paraId="0B242FFC" w14:textId="77777777" w:rsidR="001D719D" w:rsidRDefault="000320F6">
      <w:pPr>
        <w:spacing w:line="360" w:lineRule="auto"/>
        <w:ind w:firstLine="480"/>
        <w:rPr>
          <w:rFonts w:ascii="宋体" w:hAnsi="宋体" w:cs="宋体"/>
          <w:bCs/>
          <w:sz w:val="24"/>
        </w:rPr>
      </w:pPr>
      <w:r>
        <w:rPr>
          <w:rFonts w:ascii="宋体" w:hAnsi="宋体" w:cs="宋体" w:hint="eastAsia"/>
          <w:bCs/>
          <w:sz w:val="24"/>
        </w:rPr>
        <w:t>如法律法规或监管机构以后允许基金投资其他品种，基金管理人在履行适当程序后，可以将其纳入投资范围。</w:t>
      </w:r>
    </w:p>
    <w:p w14:paraId="0651962A" w14:textId="77777777" w:rsidR="001D719D" w:rsidRDefault="000320F6">
      <w:pPr>
        <w:spacing w:line="360" w:lineRule="auto"/>
        <w:ind w:firstLine="480"/>
        <w:rPr>
          <w:rFonts w:ascii="宋体" w:hAnsi="宋体" w:cs="宋体"/>
          <w:bCs/>
          <w:sz w:val="24"/>
        </w:rPr>
      </w:pPr>
      <w:r>
        <w:rPr>
          <w:rFonts w:ascii="宋体" w:hAnsi="宋体" w:cs="宋体" w:hint="eastAsia"/>
          <w:bCs/>
          <w:sz w:val="24"/>
        </w:rPr>
        <w:t>基金的投资组合比例为：</w:t>
      </w:r>
    </w:p>
    <w:p w14:paraId="02FA84E8" w14:textId="77777777" w:rsidR="001D719D" w:rsidRDefault="000320F6">
      <w:pPr>
        <w:spacing w:line="360" w:lineRule="auto"/>
        <w:ind w:firstLine="480"/>
        <w:rPr>
          <w:rFonts w:ascii="宋体" w:hAnsi="宋体" w:cs="宋体"/>
          <w:bCs/>
          <w:sz w:val="24"/>
        </w:rPr>
      </w:pPr>
      <w:r>
        <w:rPr>
          <w:rFonts w:ascii="宋体" w:hAnsi="宋体" w:cs="宋体" w:hint="eastAsia"/>
          <w:bCs/>
          <w:sz w:val="24"/>
        </w:rPr>
        <w:t>本基金投资于证券投资基金的比例不低于本基金资产的80%，其中投资于股票型基金、混合型基金占基金资产的比例为0-30%，投资于港股通标的股票的比例不超过股票资产的50%。本基金应当保持不低于基金资产净值5%的现金或者到期日在一年以内的政府债券，其中现金不包括结算备付金、存出保证金、应收申购款等。</w:t>
      </w:r>
    </w:p>
    <w:p w14:paraId="5FC95BDF"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（三）投资限制</w:t>
      </w:r>
    </w:p>
    <w:p w14:paraId="4AD65E9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1、组合限制</w:t>
      </w:r>
    </w:p>
    <w:p w14:paraId="1CF6C86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基金的投资组合应遵循以下限制：</w:t>
      </w:r>
    </w:p>
    <w:p w14:paraId="4271F3B3"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（1）本基金投资于证券投资基金的比例不低于本基金资产的80%，其中投资于股票型基金、混合型基金占基金资产的比例为0-30%，投资于港股通标的股票的比例不超过股票资产的50%；</w:t>
      </w:r>
    </w:p>
    <w:p w14:paraId="289EF84A"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（2）本基金应当保持不低于基金资产净值5%的现金或到期日在一年以内的政府债券。其中，现金不包括结算备付金、存出保证金、应收申购款等；</w:t>
      </w:r>
    </w:p>
    <w:p w14:paraId="75A7F5B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（3）本基金持有单只基金，其市值不得超过基金资产净值的20%，且不得持有其他基金中基金；</w:t>
      </w:r>
    </w:p>
    <w:p w14:paraId="478953BA"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（4）本基金管理人管理的全部基金中基金（ETF联接基金除外）持有单只基金不得超过被投资基金净资产的20％，被投资基金净资产规模以最近定期报告披露的规模为准；</w:t>
      </w:r>
    </w:p>
    <w:p w14:paraId="7A5DEAE5"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（5）本基金投资于货币市场基金的比例不得超过基金资产的15%；</w:t>
      </w:r>
    </w:p>
    <w:p w14:paraId="00095BB7"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（6）本基金投资于商品基金（</w:t>
      </w:r>
      <w:proofErr w:type="gramStart"/>
      <w:r>
        <w:rPr>
          <w:rFonts w:ascii="宋体" w:hAnsi="宋体" w:cs="宋体" w:hint="eastAsia"/>
          <w:bCs/>
          <w:sz w:val="24"/>
        </w:rPr>
        <w:t>含商品</w:t>
      </w:r>
      <w:proofErr w:type="gramEnd"/>
      <w:r>
        <w:rPr>
          <w:rFonts w:ascii="宋体" w:hAnsi="宋体" w:cs="宋体" w:hint="eastAsia"/>
          <w:bCs/>
          <w:sz w:val="24"/>
        </w:rPr>
        <w:t>期货基金和黄金ETF）的比例合计不得</w:t>
      </w:r>
      <w:r>
        <w:rPr>
          <w:rFonts w:ascii="宋体" w:hAnsi="宋体" w:cs="宋体" w:hint="eastAsia"/>
          <w:bCs/>
          <w:sz w:val="24"/>
        </w:rPr>
        <w:lastRenderedPageBreak/>
        <w:t>超过基金资产的10%；</w:t>
      </w:r>
    </w:p>
    <w:p w14:paraId="02102D29"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（7）本基金投资封闭运作基金、定期开放基金等流通受限基金</w:t>
      </w:r>
      <w:r>
        <w:rPr>
          <w:rFonts w:ascii="宋体" w:hAnsi="宋体" w:cs="宋体"/>
          <w:bCs/>
          <w:sz w:val="24"/>
        </w:rPr>
        <w:t>资产</w:t>
      </w:r>
      <w:r>
        <w:rPr>
          <w:rFonts w:ascii="宋体" w:hAnsi="宋体" w:cs="宋体" w:hint="eastAsia"/>
          <w:bCs/>
          <w:sz w:val="24"/>
        </w:rPr>
        <w:t>合计不得超过基金资产净值的10%；</w:t>
      </w:r>
    </w:p>
    <w:p w14:paraId="41A141C8"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（8）本基金不得持有具有复杂、衍生品性质的基金份额，包括分级基金和中国证监会认定的其他基金份额，中国证监会认可或批准的特殊基金中基金除外；</w:t>
      </w:r>
    </w:p>
    <w:p w14:paraId="62656C84"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（9）本基金所投资基金的运作期限不得少于1年，最近定期报告披露的基金净资产应当不低于1亿元；</w:t>
      </w:r>
    </w:p>
    <w:p w14:paraId="6800E9EE"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（10）基金管理人运用本基金财产投资于股票、债券等金融工具的，投资品种和比例应当符合本基金的投资目标和投资策略；</w:t>
      </w:r>
    </w:p>
    <w:p w14:paraId="061B3179"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（11）本基金持有一家公司发行的证券（不含本基金所投资的基金份额，同一家公司在境内和香港同时上市的A+H股合计计算），其市值不超过基金资产净值的10％；</w:t>
      </w:r>
    </w:p>
    <w:p w14:paraId="5C45928C"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（12）本基金管理人管理的全部基金持有一家公司发行的证券（不含本基金所投资的基金份额，同一家公司在境内和香港同时上市的A+H股合计计算），不超过该证券的10％；</w:t>
      </w:r>
    </w:p>
    <w:p w14:paraId="7413E969"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（13）本基金投资于同一原始权益人的各类资产支持证券的比例，不得超过基金资产净值的10％；</w:t>
      </w:r>
    </w:p>
    <w:p w14:paraId="3AEE5835"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（14）本基金持有的全部资产支持证券，其市值不得超过基金资产净值的20％；</w:t>
      </w:r>
    </w:p>
    <w:p w14:paraId="64BAB4DB"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（15）本基金持有的同一(指同一信用级别)资产支持证券的比例，不得超过该资产支持证券规模的10％；</w:t>
      </w:r>
    </w:p>
    <w:p w14:paraId="69B919F6"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（16）本基金管理人管理的全部基金投资于同一原始权益人的各类资产支持证券，不得超过其各类资产支持证券合计规模的10％；</w:t>
      </w:r>
    </w:p>
    <w:p w14:paraId="7D25DB7D"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（17）本基金应投资于信用级别评级为BBB以上(含BBB)的资产支持证券。基金持有资产支持证券期间，如果其信用等级下降、不再符合投资标准，应在评级报告发布之日起3个月内予以全部卖出；</w:t>
      </w:r>
    </w:p>
    <w:p w14:paraId="3062448B"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（18）基金财产参与股票发行申购，本基金所申报的金额不超过本基金的总资产，本基金所申报的股票数量不超过拟发行股票公司本次发行股票的总量；</w:t>
      </w:r>
    </w:p>
    <w:p w14:paraId="44EC6555"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（19）本基金进入全国银行间同业市场进行债券回购的资金余额不得超过基</w:t>
      </w:r>
      <w:r>
        <w:rPr>
          <w:rFonts w:ascii="宋体" w:hAnsi="宋体" w:cs="宋体" w:hint="eastAsia"/>
          <w:bCs/>
          <w:sz w:val="24"/>
        </w:rPr>
        <w:lastRenderedPageBreak/>
        <w:t>金资产净值的40%，进入全国银行间同业市场进行债券回购的最长期限为1年，债券回购到期后不得展期；</w:t>
      </w:r>
    </w:p>
    <w:p w14:paraId="3BF849BE"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20）本基金管理人管理的全部开放式基金持有一家上市公司发行的可流通股票，不得超过该上市公司可流通股票的15%；本基金管理人管理的全部投资组合持有一家上市公司发行的可流通股票，不得超过该上市公司可流通股票的30%；</w:t>
      </w:r>
    </w:p>
    <w:p w14:paraId="3F31CC06"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21）本基金主动投资于流动性受限资产的市值合计不得超过基金资产净值的15%；因证券市场波动、上市公司股票停牌、基金规模变动等基金管理人之外的因素致使基金不符合该比例限制的，基金管理人不得主动新增流动性受限资产的投资；</w:t>
      </w:r>
    </w:p>
    <w:p w14:paraId="746CDF63"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（22）本基金与私募类</w:t>
      </w:r>
      <w:proofErr w:type="gramStart"/>
      <w:r>
        <w:rPr>
          <w:rFonts w:ascii="宋体" w:hAnsi="宋体" w:cs="宋体" w:hint="eastAsia"/>
          <w:bCs/>
          <w:sz w:val="24"/>
        </w:rPr>
        <w:t>证券资管产品</w:t>
      </w:r>
      <w:proofErr w:type="gramEnd"/>
      <w:r>
        <w:rPr>
          <w:rFonts w:ascii="宋体" w:hAnsi="宋体" w:cs="宋体" w:hint="eastAsia"/>
          <w:bCs/>
          <w:sz w:val="24"/>
        </w:rPr>
        <w:t>及中国证监会认定的其他主体为交易对手开展逆回购交易的，可接受质押品的资质要求应当与基金合同约定的投资范围保持一致；</w:t>
      </w:r>
    </w:p>
    <w:p w14:paraId="0FC2D7AC"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（23）本</w:t>
      </w:r>
      <w:proofErr w:type="gramStart"/>
      <w:r>
        <w:rPr>
          <w:rFonts w:ascii="宋体" w:hAnsi="宋体" w:cs="宋体" w:hint="eastAsia"/>
          <w:bCs/>
          <w:sz w:val="24"/>
        </w:rPr>
        <w:t>基金基金</w:t>
      </w:r>
      <w:proofErr w:type="gramEnd"/>
      <w:r>
        <w:rPr>
          <w:rFonts w:ascii="宋体" w:hAnsi="宋体" w:cs="宋体" w:hint="eastAsia"/>
          <w:bCs/>
          <w:sz w:val="24"/>
        </w:rPr>
        <w:t>资产总值不超过基金资产净值的140%；</w:t>
      </w:r>
    </w:p>
    <w:p w14:paraId="40D89AF4"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（24）本基金投资存托凭证的比例限制依照境内上市交易的股票执行；</w:t>
      </w:r>
    </w:p>
    <w:p w14:paraId="50BD68B1"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（25）法律法规及中国证监会规定的和《基金合同》约定的其他投资限制。</w:t>
      </w:r>
    </w:p>
    <w:p w14:paraId="0D663747"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因证券市场波动、上市公司合并、基金规模变动等基金管理人之外的因素致使基金投资比例不符合上述第（3）、（4）项规定投资比例的，基金管理人应当在20个交易日内进行调整，对于第（2）、（3）、（4）、（17）、（21）、（22）项以外的其他情形，基金管理人应当在10个交易日内进行调整，但中国证监会规定的特殊情形除外。法律法规另有规定的从其规定。</w:t>
      </w:r>
    </w:p>
    <w:p w14:paraId="256364A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基金管理人应当自基金合同生效之日起</w:t>
      </w:r>
      <w:r>
        <w:rPr>
          <w:rFonts w:ascii="宋体" w:hAnsi="宋体" w:cs="宋体"/>
          <w:bCs/>
          <w:sz w:val="24"/>
        </w:rPr>
        <w:t>6个月内使基金的投资组合比例符合基金合同的有关约定。在上述期间内，本基金的投资范围、投资策略应当符合基金合同的约定。基金托管人对基金的投资的监督与检查自本基金合同生效之日起开始。</w:t>
      </w:r>
    </w:p>
    <w:p w14:paraId="7118330D"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bCs/>
          <w:sz w:val="24"/>
        </w:rPr>
        <w:t>法律法规或监管部门取消或变更上述限制，如适用于本基金，基金管理人在履行适当程序后，则本基金投资不再受相关限制或以变更以后的规定为准。</w:t>
      </w:r>
    </w:p>
    <w:p w14:paraId="486B6D4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2、禁止行为</w:t>
      </w:r>
    </w:p>
    <w:p w14:paraId="5C4B80C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为维护基金份额持有人的合法权益，基金财产不得用于下列投资或者活动：</w:t>
      </w:r>
    </w:p>
    <w:p w14:paraId="5798192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1）承销证券；</w:t>
      </w:r>
    </w:p>
    <w:p w14:paraId="010AA6B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2）违反规定向他人贷款或者提供担保；</w:t>
      </w:r>
    </w:p>
    <w:p w14:paraId="10ABA73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3）从事承担无限责任的投资；</w:t>
      </w:r>
    </w:p>
    <w:p w14:paraId="243B64F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向其基金管理人、基金托管人出资；</w:t>
      </w:r>
    </w:p>
    <w:p w14:paraId="159D379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）从事内幕交易、操纵证券交易价格及其他不正当的证券交易活动；</w:t>
      </w:r>
    </w:p>
    <w:p w14:paraId="4B6AE54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w:t>
      </w:r>
      <w:r>
        <w:rPr>
          <w:rFonts w:ascii="宋体" w:hAnsi="宋体" w:cs="宋体" w:hint="eastAsia"/>
          <w:bCs/>
          <w:sz w:val="24"/>
        </w:rPr>
        <w:t>）持有具有复杂、衍生品性质的基金份额，包括分级基金和中国证监会认定的其他基金份额，但中国证监会认可或批准的特殊基金中基金除外；</w:t>
      </w:r>
    </w:p>
    <w:p w14:paraId="5EEB8EB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w:t>
      </w:r>
      <w:r>
        <w:rPr>
          <w:rFonts w:ascii="宋体" w:hAnsi="宋体" w:cs="宋体" w:hint="eastAsia"/>
          <w:bCs/>
          <w:sz w:val="24"/>
        </w:rPr>
        <w:t>）投资其他基金中基金；</w:t>
      </w:r>
    </w:p>
    <w:p w14:paraId="0DCE7BB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w:t>
      </w:r>
      <w:r>
        <w:rPr>
          <w:rFonts w:ascii="宋体" w:hAnsi="宋体" w:cs="宋体" w:hint="eastAsia"/>
          <w:bCs/>
          <w:sz w:val="24"/>
        </w:rPr>
        <w:t>）法律、行政法规和中国证监会规定禁止的其他活动。</w:t>
      </w:r>
    </w:p>
    <w:p w14:paraId="456DCE2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w:t>
      </w:r>
      <w:r>
        <w:rPr>
          <w:rFonts w:hint="eastAsia"/>
          <w:sz w:val="24"/>
        </w:rPr>
        <w:t>（含三分之二）</w:t>
      </w:r>
      <w:r>
        <w:rPr>
          <w:rFonts w:ascii="宋体" w:hAnsi="宋体" w:cs="宋体" w:hint="eastAsia"/>
          <w:bCs/>
          <w:sz w:val="24"/>
        </w:rPr>
        <w:t>的独立董事通过。基金管理人董事会应至少每半年对关联交易事项进行审查。</w:t>
      </w:r>
    </w:p>
    <w:p w14:paraId="208AE632"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法律法规或监管部门取消上述组合限制、禁止行为规定的条件和要求，本基金可不受相关限制。法律法规或监管部门对上述组合限制、禁止行为规定的条件和要求进行变更的，本基金以变更后的规定为准，但须与基金托管人协商一致后方可纳入基金托管人投资监督范围。经与基金托管人协商一致，基金管理人可依据法律法规或监管部门规定直接对基金合同进行变更。</w:t>
      </w:r>
    </w:p>
    <w:p w14:paraId="0BADC3D7" w14:textId="77777777" w:rsidR="001D719D" w:rsidRDefault="001D719D">
      <w:pPr>
        <w:spacing w:line="360" w:lineRule="auto"/>
        <w:ind w:firstLineChars="200" w:firstLine="480"/>
        <w:rPr>
          <w:rFonts w:ascii="宋体" w:hAnsi="宋体" w:cs="宋体"/>
          <w:bCs/>
          <w:sz w:val="24"/>
          <w:szCs w:val="24"/>
        </w:rPr>
      </w:pPr>
    </w:p>
    <w:p w14:paraId="243EC102" w14:textId="77777777" w:rsidR="001D719D" w:rsidRDefault="000320F6">
      <w:pPr>
        <w:autoSpaceDE w:val="0"/>
        <w:autoSpaceDN w:val="0"/>
        <w:adjustRightInd w:val="0"/>
        <w:spacing w:line="360" w:lineRule="auto"/>
        <w:ind w:firstLineChars="200" w:firstLine="480"/>
        <w:jc w:val="left"/>
        <w:rPr>
          <w:sz w:val="24"/>
        </w:rPr>
      </w:pPr>
      <w:r>
        <w:rPr>
          <w:rFonts w:hint="eastAsia"/>
          <w:sz w:val="24"/>
        </w:rPr>
        <w:t>六、基金净值的计算方法和公告方式</w:t>
      </w:r>
    </w:p>
    <w:p w14:paraId="167F4285"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（一）基金资产总值</w:t>
      </w:r>
    </w:p>
    <w:p w14:paraId="2B27A529" w14:textId="5F1B62D1"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基金资产总值是基金拥有的各类有价证券、</w:t>
      </w:r>
      <w:r w:rsidR="002E35AA">
        <w:rPr>
          <w:rFonts w:ascii="宋体" w:hAnsi="宋体" w:cs="宋体" w:hint="eastAsia"/>
          <w:bCs/>
          <w:sz w:val="24"/>
        </w:rPr>
        <w:t>证券投资基金、</w:t>
      </w:r>
      <w:r>
        <w:rPr>
          <w:rFonts w:ascii="宋体" w:hAnsi="宋体" w:cs="宋体" w:hint="eastAsia"/>
          <w:bCs/>
          <w:sz w:val="24"/>
        </w:rPr>
        <w:t>银行存款本息、基金应收申购款及其他资产的价值总和。</w:t>
      </w:r>
    </w:p>
    <w:p w14:paraId="2AF7DC41"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（二）基金资产净值</w:t>
      </w:r>
    </w:p>
    <w:p w14:paraId="01C9729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基金资产净值是指基金资产总值减去基金负债后的价值。</w:t>
      </w:r>
    </w:p>
    <w:p w14:paraId="283E07EA"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（三）基金净值的公告</w:t>
      </w:r>
    </w:p>
    <w:p w14:paraId="6EC2558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1、</w:t>
      </w:r>
      <w:r>
        <w:rPr>
          <w:rFonts w:ascii="宋体" w:hAnsi="宋体" w:cs="宋体" w:hint="eastAsia"/>
          <w:bCs/>
          <w:sz w:val="24"/>
        </w:rPr>
        <w:t>各类基金份额的基金份额净值是按照每个工作日闭市后，该类基金份额的基金资产净值除以当日该类基金份额的基金份额余额数量计算。正常情况下，本基金各类基金份额的基金份额净值的计算结果精确到</w:t>
      </w:r>
      <w:r>
        <w:rPr>
          <w:rFonts w:ascii="宋体" w:hAnsi="宋体" w:cs="宋体"/>
          <w:bCs/>
          <w:sz w:val="24"/>
        </w:rPr>
        <w:t>0.0001元，小数点后第5位四舍五入，由此产生的收益或损失由基金财产承担。若单个开放日</w:t>
      </w:r>
      <w:r>
        <w:rPr>
          <w:rFonts w:ascii="宋体" w:hAnsi="宋体" w:cs="宋体" w:hint="eastAsia"/>
          <w:bCs/>
          <w:sz w:val="24"/>
        </w:rPr>
        <w:t>内，本基金某类基金份额的净赎回申请（赎回申请份额总数加上基金转换中转出申请份额总数后扣除申购申请份额总数及基金转换中转入申请份额总数后的余额）超过前一开放日日终该类基金份额的基金总份额的</w:t>
      </w:r>
      <w:r>
        <w:rPr>
          <w:rFonts w:ascii="宋体" w:hAnsi="宋体" w:cs="宋体"/>
          <w:bCs/>
          <w:sz w:val="24"/>
        </w:rPr>
        <w:t>30%，基金管理人可将基金份额净值的计算结果保留到小数点后8位，小数点后第9位四舍五入，由此产生的收益或损失由基金财产承担。国家另有规定的，从其规定。</w:t>
      </w:r>
    </w:p>
    <w:p w14:paraId="3059063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w:t>
      </w:r>
      <w:r>
        <w:rPr>
          <w:rFonts w:ascii="宋体" w:hAnsi="宋体" w:cs="宋体"/>
          <w:bCs/>
          <w:sz w:val="24"/>
        </w:rPr>
        <w:t>管理人</w:t>
      </w:r>
      <w:r>
        <w:rPr>
          <w:rFonts w:ascii="宋体" w:hAnsi="宋体" w:cs="宋体" w:hint="eastAsia"/>
          <w:bCs/>
          <w:sz w:val="24"/>
        </w:rPr>
        <w:t>每个工作日计算基金资产净值及各类</w:t>
      </w:r>
      <w:r>
        <w:rPr>
          <w:rFonts w:ascii="宋体" w:hAnsi="宋体" w:cs="宋体"/>
          <w:bCs/>
          <w:sz w:val="24"/>
        </w:rPr>
        <w:t>基金份额的</w:t>
      </w:r>
      <w:r>
        <w:rPr>
          <w:rFonts w:ascii="宋体" w:hAnsi="宋体" w:cs="宋体" w:hint="eastAsia"/>
          <w:bCs/>
          <w:sz w:val="24"/>
        </w:rPr>
        <w:t>基金份额净值，并按规定公告。</w:t>
      </w:r>
    </w:p>
    <w:p w14:paraId="62517AD2" w14:textId="71E748E1" w:rsidR="001D719D" w:rsidRDefault="000320F6">
      <w:pPr>
        <w:spacing w:line="360" w:lineRule="auto"/>
        <w:ind w:firstLineChars="200" w:firstLine="480"/>
        <w:rPr>
          <w:rFonts w:ascii="宋体" w:hAnsi="宋体" w:cs="宋体"/>
          <w:bCs/>
          <w:sz w:val="24"/>
        </w:rPr>
      </w:pPr>
      <w:r>
        <w:rPr>
          <w:rFonts w:ascii="宋体" w:hAnsi="宋体" w:cs="宋体"/>
          <w:bCs/>
          <w:sz w:val="24"/>
        </w:rPr>
        <w:t>2、基金管理人</w:t>
      </w:r>
      <w:proofErr w:type="gramStart"/>
      <w:r>
        <w:rPr>
          <w:rFonts w:ascii="宋体" w:hAnsi="宋体" w:cs="宋体"/>
          <w:bCs/>
          <w:sz w:val="24"/>
        </w:rPr>
        <w:t>应每个</w:t>
      </w:r>
      <w:proofErr w:type="gramEnd"/>
      <w:r>
        <w:rPr>
          <w:rFonts w:ascii="宋体" w:hAnsi="宋体" w:cs="宋体"/>
          <w:bCs/>
          <w:sz w:val="24"/>
        </w:rPr>
        <w:t>工作日对基金资产估值</w:t>
      </w:r>
      <w:r w:rsidR="002E35AA">
        <w:rPr>
          <w:rFonts w:ascii="宋体" w:hAnsi="宋体" w:cs="宋体" w:hint="eastAsia"/>
          <w:bCs/>
          <w:sz w:val="24"/>
        </w:rPr>
        <w:t>，</w:t>
      </w:r>
      <w:r>
        <w:rPr>
          <w:rFonts w:ascii="宋体" w:hAnsi="宋体" w:cs="宋体"/>
          <w:bCs/>
          <w:sz w:val="24"/>
        </w:rPr>
        <w:t>但基金管理人根据法律法规或本基金合同的规定暂停估值时除外。基金管理人每个工作日对基金资产估值后，将</w:t>
      </w:r>
      <w:r>
        <w:rPr>
          <w:rFonts w:ascii="宋体" w:hAnsi="宋体" w:cs="宋体" w:hint="eastAsia"/>
          <w:bCs/>
          <w:sz w:val="24"/>
        </w:rPr>
        <w:t>各类</w:t>
      </w:r>
      <w:r>
        <w:rPr>
          <w:rFonts w:ascii="宋体" w:hAnsi="宋体" w:cs="宋体"/>
          <w:bCs/>
          <w:sz w:val="24"/>
        </w:rPr>
        <w:t>基金份额的</w:t>
      </w:r>
      <w:r>
        <w:rPr>
          <w:rFonts w:ascii="宋体" w:hAnsi="宋体" w:cs="宋体" w:hint="eastAsia"/>
          <w:bCs/>
          <w:sz w:val="24"/>
        </w:rPr>
        <w:t>基金份额净值结果发送基金托管人，经基金托管人复核无误后，由基金管理人按约定对外公布。</w:t>
      </w:r>
    </w:p>
    <w:p w14:paraId="6AE1C59E" w14:textId="77777777" w:rsidR="001D719D" w:rsidRDefault="001D719D">
      <w:pPr>
        <w:spacing w:line="360" w:lineRule="auto"/>
        <w:ind w:firstLineChars="200" w:firstLine="480"/>
        <w:rPr>
          <w:rFonts w:ascii="宋体" w:hAnsi="宋体" w:cs="宋体"/>
          <w:bCs/>
          <w:sz w:val="24"/>
        </w:rPr>
      </w:pPr>
    </w:p>
    <w:p w14:paraId="72673DD9"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七、基金合同解除和终止的事由、程序以及基金财产清算方式</w:t>
      </w:r>
    </w:p>
    <w:p w14:paraId="7DBCACFB" w14:textId="77777777" w:rsidR="001D719D" w:rsidRDefault="000320F6">
      <w:pPr>
        <w:spacing w:line="360" w:lineRule="auto"/>
        <w:ind w:firstLineChars="200" w:firstLine="480"/>
        <w:rPr>
          <w:rFonts w:ascii="宋体" w:hAnsi="宋体" w:cs="宋体"/>
          <w:bCs/>
          <w:sz w:val="24"/>
        </w:rPr>
      </w:pPr>
      <w:r>
        <w:rPr>
          <w:rFonts w:hint="eastAsia"/>
          <w:sz w:val="24"/>
        </w:rPr>
        <w:t>（一）《基金合同》的变更</w:t>
      </w:r>
    </w:p>
    <w:p w14:paraId="4A4522D4" w14:textId="77777777" w:rsidR="001D719D" w:rsidRDefault="000320F6">
      <w:pPr>
        <w:autoSpaceDE w:val="0"/>
        <w:autoSpaceDN w:val="0"/>
        <w:adjustRightInd w:val="0"/>
        <w:spacing w:line="360" w:lineRule="auto"/>
        <w:ind w:firstLineChars="200" w:firstLine="480"/>
        <w:jc w:val="left"/>
        <w:rPr>
          <w:rFonts w:ascii="宋体" w:hAnsi="宋体" w:cs="宋体"/>
          <w:bCs/>
          <w:sz w:val="24"/>
        </w:rPr>
      </w:pPr>
      <w:r>
        <w:rPr>
          <w:rFonts w:ascii="宋体" w:hAnsi="宋体" w:cs="宋体"/>
          <w:bCs/>
          <w:sz w:val="24"/>
        </w:rPr>
        <w:t>1、变更基金合同涉及法律法规规定或本合同约定应经基金份额持有人大会决议通过的事项的，应召</w:t>
      </w:r>
      <w:proofErr w:type="gramStart"/>
      <w:r>
        <w:rPr>
          <w:rFonts w:ascii="宋体" w:hAnsi="宋体" w:cs="宋体"/>
          <w:bCs/>
          <w:sz w:val="24"/>
        </w:rPr>
        <w:t>开基金</w:t>
      </w:r>
      <w:proofErr w:type="gramEnd"/>
      <w:r>
        <w:rPr>
          <w:rFonts w:ascii="宋体" w:hAnsi="宋体" w:cs="宋体"/>
          <w:bCs/>
          <w:sz w:val="24"/>
        </w:rPr>
        <w:t>份额持有人大会决议通过。对于</w:t>
      </w:r>
      <w:r>
        <w:rPr>
          <w:rFonts w:hint="eastAsia"/>
          <w:bCs/>
          <w:sz w:val="24"/>
        </w:rPr>
        <w:t>法律法规规定和基金合同约定</w:t>
      </w:r>
      <w:r>
        <w:rPr>
          <w:rFonts w:ascii="宋体" w:hAnsi="宋体" w:cs="宋体"/>
          <w:bCs/>
          <w:sz w:val="24"/>
        </w:rPr>
        <w:t>可不经基金份额持有人大会决议通过的事项，由基金管理人和基金托管人同意后变更并公告，并报中国证监会备案。</w:t>
      </w:r>
    </w:p>
    <w:p w14:paraId="5955EC6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hint="eastAsia"/>
          <w:bCs/>
          <w:sz w:val="24"/>
        </w:rPr>
        <w:t>关于《基金合同》变更的基金份额持有人大会决议自表决通过之日起生效，并</w:t>
      </w:r>
      <w:proofErr w:type="gramStart"/>
      <w:r>
        <w:rPr>
          <w:rFonts w:hint="eastAsia"/>
          <w:bCs/>
          <w:sz w:val="24"/>
        </w:rPr>
        <w:t>自决议</w:t>
      </w:r>
      <w:proofErr w:type="gramEnd"/>
      <w:r>
        <w:rPr>
          <w:rFonts w:hint="eastAsia"/>
          <w:bCs/>
          <w:sz w:val="24"/>
        </w:rPr>
        <w:t>生效后</w:t>
      </w:r>
      <w:r>
        <w:rPr>
          <w:rFonts w:ascii="宋体" w:hAnsi="宋体" w:cs="宋体" w:hint="eastAsia"/>
          <w:bCs/>
          <w:sz w:val="24"/>
        </w:rPr>
        <w:t>按照《信息披露办法》的有关规定</w:t>
      </w:r>
      <w:r>
        <w:rPr>
          <w:rFonts w:hint="eastAsia"/>
          <w:bCs/>
          <w:sz w:val="24"/>
        </w:rPr>
        <w:t>在规定媒介公告。</w:t>
      </w:r>
    </w:p>
    <w:p w14:paraId="505B90B3"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（二）《基金合同》的终止事由</w:t>
      </w:r>
    </w:p>
    <w:p w14:paraId="63CAF5F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有下列情形之一的，经</w:t>
      </w:r>
      <w:r>
        <w:rPr>
          <w:rFonts w:ascii="宋体" w:hAnsi="宋体" w:cs="宋体"/>
          <w:bCs/>
          <w:sz w:val="24"/>
        </w:rPr>
        <w:t>履行相关</w:t>
      </w:r>
      <w:r>
        <w:rPr>
          <w:rFonts w:ascii="宋体" w:hAnsi="宋体" w:cs="宋体" w:hint="eastAsia"/>
          <w:bCs/>
          <w:sz w:val="24"/>
        </w:rPr>
        <w:t>程序</w:t>
      </w:r>
      <w:r>
        <w:rPr>
          <w:rFonts w:ascii="宋体" w:hAnsi="宋体" w:cs="宋体"/>
          <w:bCs/>
          <w:sz w:val="24"/>
        </w:rPr>
        <w:t>后，</w:t>
      </w:r>
      <w:r>
        <w:rPr>
          <w:rFonts w:ascii="宋体" w:hAnsi="宋体" w:cs="宋体" w:hint="eastAsia"/>
          <w:bCs/>
          <w:sz w:val="24"/>
        </w:rPr>
        <w:t>《基金合同》应当终止：</w:t>
      </w:r>
    </w:p>
    <w:p w14:paraId="7C4B2E3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1、基金份额持有人大会决定终止的；</w:t>
      </w:r>
    </w:p>
    <w:p w14:paraId="6B38EF3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2、基金管理人、基金托管人职责终止，在6个月内没有新基金管理人、新基金托管人承接的；</w:t>
      </w:r>
    </w:p>
    <w:p w14:paraId="023EC95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3、《基金合同》约定的其他情形；</w:t>
      </w:r>
    </w:p>
    <w:p w14:paraId="3DBF8BF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4、相关法律法规和中国证监会规定的其他情况。</w:t>
      </w:r>
    </w:p>
    <w:p w14:paraId="786854E5"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（三）基金财产的清算</w:t>
      </w:r>
    </w:p>
    <w:p w14:paraId="558DDCD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1、基金财产清算小组：自出现《基金合同》终止事由之日起30个工作日内成立清算小组，基金管理人组织基金财产清算小组并在中国证监会的监督下进行基金清算。</w:t>
      </w:r>
    </w:p>
    <w:p w14:paraId="3E5CE8B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2、基金财产清算小组组成：基金财产清算小组成员由基金管理人、基金托管人、</w:t>
      </w:r>
      <w:r>
        <w:rPr>
          <w:rFonts w:ascii="宋体" w:hAnsi="宋体" w:cs="宋体" w:hint="eastAsia"/>
          <w:bCs/>
          <w:sz w:val="24"/>
        </w:rPr>
        <w:t>符合《中华人民共和国证券法》规定</w:t>
      </w:r>
      <w:r>
        <w:rPr>
          <w:rFonts w:ascii="宋体" w:hAnsi="宋体" w:cs="宋体"/>
          <w:bCs/>
          <w:sz w:val="24"/>
        </w:rPr>
        <w:t>的注册会计师、律师以及中国证监会指定的人员组成。基金财产清算小组可以聘用必要的工作人员。</w:t>
      </w:r>
    </w:p>
    <w:p w14:paraId="0D585D1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3、基金财产清算小组职责：基金财产清算小组负责基金财产的保管、清理、估价、变现和分配。基金财产清算小组可以依法进行必要的民事活动。</w:t>
      </w:r>
    </w:p>
    <w:p w14:paraId="11F8266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4、基金财产清算程序：</w:t>
      </w:r>
    </w:p>
    <w:p w14:paraId="77E7131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1）《基金合同》终止情形出现时，由基金财产清算小组统一接管基金</w:t>
      </w:r>
      <w:r>
        <w:rPr>
          <w:rFonts w:ascii="宋体" w:hAnsi="宋体" w:cs="宋体" w:hint="eastAsia"/>
          <w:bCs/>
          <w:sz w:val="24"/>
        </w:rPr>
        <w:t>财产</w:t>
      </w:r>
      <w:r>
        <w:rPr>
          <w:rFonts w:ascii="宋体" w:hAnsi="宋体" w:cs="宋体"/>
          <w:bCs/>
          <w:sz w:val="24"/>
        </w:rPr>
        <w:t>；</w:t>
      </w:r>
    </w:p>
    <w:p w14:paraId="76D43DF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2）对基金财产和债权债务进行清理和确认；</w:t>
      </w:r>
    </w:p>
    <w:p w14:paraId="475AC44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3）对基金财产进行估值和变现；</w:t>
      </w:r>
    </w:p>
    <w:p w14:paraId="0029195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4）制作清算报告；</w:t>
      </w:r>
    </w:p>
    <w:p w14:paraId="43BDB28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5）聘请会计师事务所对清算报告进行外部审计，聘请律师事务所对清算报告出具法律意见书；</w:t>
      </w:r>
    </w:p>
    <w:p w14:paraId="5F7717B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6）将清算报告报中国证监会备案并公告；</w:t>
      </w:r>
    </w:p>
    <w:p w14:paraId="76D6EAC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7）对基金剩余财产进行分配。</w:t>
      </w:r>
    </w:p>
    <w:p w14:paraId="2DF9BF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5、基金财产清算的期限为6个月，</w:t>
      </w:r>
      <w:r>
        <w:rPr>
          <w:rFonts w:ascii="宋体" w:hAnsi="宋体" w:cs="宋体" w:hint="eastAsia"/>
          <w:bCs/>
          <w:sz w:val="24"/>
        </w:rPr>
        <w:t>因本基金所持证券流通性受到限制、结算保证金相关规定等客观因素，清算期限可相应延长。</w:t>
      </w:r>
    </w:p>
    <w:p w14:paraId="61408193" w14:textId="77777777" w:rsidR="001D719D" w:rsidRDefault="000320F6">
      <w:pPr>
        <w:autoSpaceDE w:val="0"/>
        <w:autoSpaceDN w:val="0"/>
        <w:adjustRightInd w:val="0"/>
        <w:spacing w:line="360" w:lineRule="auto"/>
        <w:ind w:firstLineChars="200" w:firstLine="480"/>
        <w:jc w:val="left"/>
        <w:rPr>
          <w:sz w:val="24"/>
        </w:rPr>
      </w:pPr>
      <w:r>
        <w:rPr>
          <w:rFonts w:hint="eastAsia"/>
          <w:sz w:val="24"/>
        </w:rPr>
        <w:t>（四）清算费用</w:t>
      </w:r>
    </w:p>
    <w:p w14:paraId="02B7DDA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清算费用是指基金财产清算小组在进行基金清算过程中发生的所有合理费用，清算费用由基金财产清算小组优先从基金剩余财产中支付。</w:t>
      </w:r>
    </w:p>
    <w:p w14:paraId="62BE8C02"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（五）基金财产清算剩余资产的分配</w:t>
      </w:r>
    </w:p>
    <w:p w14:paraId="430E01B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依据基金财产清算的分配方案，将基金财产清算后的全部剩余资产扣除基金财产清算费用、交纳所欠税款并清偿基金债务后，按基金份额持有人持有的基金份额比例进行分配。</w:t>
      </w:r>
    </w:p>
    <w:p w14:paraId="0B65BEC7" w14:textId="77777777" w:rsidR="001D719D" w:rsidRDefault="000320F6">
      <w:pPr>
        <w:autoSpaceDE w:val="0"/>
        <w:autoSpaceDN w:val="0"/>
        <w:adjustRightInd w:val="0"/>
        <w:spacing w:line="360" w:lineRule="auto"/>
        <w:ind w:firstLineChars="200" w:firstLine="480"/>
        <w:jc w:val="left"/>
        <w:rPr>
          <w:sz w:val="24"/>
        </w:rPr>
      </w:pPr>
      <w:r>
        <w:rPr>
          <w:rFonts w:hint="eastAsia"/>
          <w:sz w:val="24"/>
        </w:rPr>
        <w:lastRenderedPageBreak/>
        <w:t>（六）基金财产清算的公告</w:t>
      </w:r>
    </w:p>
    <w:p w14:paraId="59548938" w14:textId="50E3CBC9" w:rsidR="001D719D" w:rsidRDefault="000320F6">
      <w:pPr>
        <w:spacing w:line="360" w:lineRule="auto"/>
        <w:ind w:firstLineChars="200" w:firstLine="480"/>
        <w:rPr>
          <w:rFonts w:ascii="宋体" w:hAnsi="宋体" w:cs="宋体"/>
          <w:bCs/>
          <w:sz w:val="24"/>
        </w:rPr>
      </w:pPr>
      <w:r>
        <w:rPr>
          <w:rFonts w:ascii="宋体" w:hAnsi="宋体" w:cs="宋体" w:hint="eastAsia"/>
          <w:bCs/>
          <w:sz w:val="24"/>
        </w:rPr>
        <w:t>清算过程中的有关重大事项须及时公告；基金财产清算报告</w:t>
      </w:r>
      <w:proofErr w:type="gramStart"/>
      <w:r>
        <w:rPr>
          <w:rFonts w:ascii="宋体" w:hAnsi="宋体" w:cs="宋体" w:hint="eastAsia"/>
          <w:bCs/>
          <w:sz w:val="24"/>
        </w:rPr>
        <w:t>经符合</w:t>
      </w:r>
      <w:proofErr w:type="gramEnd"/>
      <w:r>
        <w:rPr>
          <w:rFonts w:ascii="宋体" w:hAnsi="宋体" w:cs="宋体" w:hint="eastAsia"/>
          <w:bCs/>
          <w:sz w:val="24"/>
        </w:rPr>
        <w:t>《中华人民共和国证券法》规定</w:t>
      </w:r>
      <w:r>
        <w:rPr>
          <w:rFonts w:ascii="宋体" w:hAnsi="宋体" w:hint="eastAsia"/>
          <w:sz w:val="24"/>
        </w:rPr>
        <w:t>的</w:t>
      </w:r>
      <w:r>
        <w:rPr>
          <w:rFonts w:ascii="宋体" w:hAnsi="宋体" w:cs="宋体" w:hint="eastAsia"/>
          <w:bCs/>
          <w:sz w:val="24"/>
        </w:rPr>
        <w:t>会计师事务所审计并由律师事务所出具法律意见书后报中国证监会备案并公告。基金财产清算公告于基金财产清算报告报中国证监会备案后</w:t>
      </w:r>
      <w:r>
        <w:rPr>
          <w:rFonts w:ascii="宋体" w:hAnsi="宋体" w:cs="宋体"/>
          <w:bCs/>
          <w:sz w:val="24"/>
        </w:rPr>
        <w:t>5个工作日内由基金财产清算小组进行公告。</w:t>
      </w:r>
      <w:r>
        <w:rPr>
          <w:rFonts w:ascii="宋体" w:hAnsi="宋体" w:hint="eastAsia"/>
          <w:sz w:val="24"/>
        </w:rPr>
        <w:t>基金财产清算小组应当将清算报告登载在规定网站上，并将清算报告提示性公告登载在规定报刊上。</w:t>
      </w:r>
    </w:p>
    <w:p w14:paraId="1B211AA3"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（七）基金财产清算账册及文件的保存</w:t>
      </w:r>
    </w:p>
    <w:p w14:paraId="6007AB4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基金财产清算账册及有关文件由基金托管人保存不低于法律法规规定的最低期限</w:t>
      </w:r>
      <w:r>
        <w:rPr>
          <w:rFonts w:ascii="宋体" w:hAnsi="宋体" w:cs="宋体"/>
          <w:bCs/>
          <w:sz w:val="24"/>
        </w:rPr>
        <w:t>。</w:t>
      </w:r>
    </w:p>
    <w:p w14:paraId="2142378E" w14:textId="77777777" w:rsidR="001D719D" w:rsidRDefault="001D719D">
      <w:pPr>
        <w:spacing w:line="360" w:lineRule="auto"/>
        <w:ind w:firstLineChars="200" w:firstLine="480"/>
        <w:rPr>
          <w:rFonts w:ascii="宋体" w:hAnsi="宋体" w:cs="宋体"/>
          <w:bCs/>
          <w:sz w:val="24"/>
        </w:rPr>
      </w:pPr>
    </w:p>
    <w:p w14:paraId="045A12FD" w14:textId="77777777" w:rsidR="001D719D" w:rsidRDefault="000320F6">
      <w:pPr>
        <w:autoSpaceDE w:val="0"/>
        <w:autoSpaceDN w:val="0"/>
        <w:adjustRightInd w:val="0"/>
        <w:spacing w:line="360" w:lineRule="auto"/>
        <w:ind w:firstLineChars="200" w:firstLine="480"/>
        <w:jc w:val="left"/>
        <w:rPr>
          <w:sz w:val="24"/>
        </w:rPr>
      </w:pPr>
      <w:r>
        <w:rPr>
          <w:rFonts w:hint="eastAsia"/>
          <w:sz w:val="24"/>
        </w:rPr>
        <w:t>八、争议解决方式</w:t>
      </w:r>
    </w:p>
    <w:p w14:paraId="0E972391" w14:textId="77777777" w:rsidR="001D719D" w:rsidRDefault="000320F6">
      <w:pPr>
        <w:spacing w:line="360" w:lineRule="auto"/>
        <w:ind w:firstLineChars="200" w:firstLine="480"/>
        <w:rPr>
          <w:bCs/>
          <w:sz w:val="24"/>
        </w:rPr>
      </w:pPr>
      <w:r>
        <w:rPr>
          <w:rFonts w:hint="eastAsia"/>
          <w:bCs/>
          <w:sz w:val="24"/>
        </w:rPr>
        <w:t>各方当事人同意，因《基金合同》而产生的或与《基金合同》有关的一切争议，《基金合同》当事人应尽量通过协商途径解决。如经友好协商未能解决的，任何一方均有权将争议提交深圳国际仲裁院，根据该院当时有效的仲裁规则进行仲裁。仲裁的地点在深圳市。仲裁裁决是终局性的，对各方当事人均有约束力，仲裁费用由败诉方承担，除非仲裁裁决另有决定。</w:t>
      </w:r>
    </w:p>
    <w:p w14:paraId="573C393B" w14:textId="77777777" w:rsidR="001D719D" w:rsidRDefault="000320F6">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14:paraId="3C6C782E" w14:textId="77777777" w:rsidR="001D719D" w:rsidRDefault="000320F6">
      <w:pPr>
        <w:spacing w:line="360" w:lineRule="auto"/>
        <w:ind w:firstLineChars="200" w:firstLine="480"/>
        <w:rPr>
          <w:bCs/>
          <w:sz w:val="24"/>
        </w:rPr>
      </w:pPr>
      <w:r>
        <w:rPr>
          <w:rFonts w:hint="eastAsia"/>
          <w:bCs/>
          <w:sz w:val="24"/>
        </w:rPr>
        <w:t>《基金合同》受中国法律（为基金合同之目的，不含港澳台立法）管辖。</w:t>
      </w:r>
    </w:p>
    <w:p w14:paraId="284B5E32" w14:textId="77777777" w:rsidR="001D719D" w:rsidRDefault="001D719D">
      <w:pPr>
        <w:spacing w:line="360" w:lineRule="auto"/>
        <w:ind w:firstLineChars="200" w:firstLine="480"/>
        <w:rPr>
          <w:bCs/>
          <w:sz w:val="24"/>
        </w:rPr>
      </w:pPr>
    </w:p>
    <w:p w14:paraId="6E6963B3" w14:textId="77777777" w:rsidR="001D719D" w:rsidRDefault="000320F6">
      <w:pPr>
        <w:autoSpaceDE w:val="0"/>
        <w:autoSpaceDN w:val="0"/>
        <w:adjustRightInd w:val="0"/>
        <w:spacing w:line="360" w:lineRule="auto"/>
        <w:ind w:firstLineChars="200" w:firstLine="480"/>
        <w:jc w:val="left"/>
        <w:rPr>
          <w:sz w:val="24"/>
        </w:rPr>
      </w:pPr>
      <w:r>
        <w:rPr>
          <w:rFonts w:hint="eastAsia"/>
          <w:sz w:val="24"/>
        </w:rPr>
        <w:t>九、基金合同存放地和投资者取得基金合同的方式</w:t>
      </w:r>
    </w:p>
    <w:p w14:paraId="5C22CB6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《基金合同》是约定基金合同当事人之间权利义务关系的法律文件。</w:t>
      </w:r>
    </w:p>
    <w:p w14:paraId="3DE3091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1、《基金合同》经基金管理人、基金托管人双方盖章以及双方法定代表人或授权代表签字或盖章并在募集结束后经基金管理人向中国证监会办理基金备案手续，并经中国证监会书面确认后生效。</w:t>
      </w:r>
    </w:p>
    <w:p w14:paraId="49E1625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2、《基金合同》的有效期自其生效之日起至基金财产清算结果报中国证监会备案并公告之日止。</w:t>
      </w:r>
    </w:p>
    <w:p w14:paraId="6685B3E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3、《基金合同》自生效之日起对包括基金管理人、基金托管人和基金份额持有人在内的《基金合同》各方当事人具有同等的法律约束力。</w:t>
      </w:r>
    </w:p>
    <w:p w14:paraId="3252EBF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4、《基金合同》正本</w:t>
      </w:r>
      <w:r>
        <w:rPr>
          <w:rFonts w:ascii="宋体" w:hAnsi="宋体" w:cs="宋体" w:hint="eastAsia"/>
          <w:bCs/>
          <w:sz w:val="24"/>
        </w:rPr>
        <w:t>一式叁份，除上报有关监管机构壹份外，基金管理人、基金托管人各持有壹份，每份具有同等的法律效力。</w:t>
      </w:r>
    </w:p>
    <w:p w14:paraId="249A71B0" w14:textId="19008A31" w:rsidR="001D719D" w:rsidRDefault="000320F6" w:rsidP="001F7593">
      <w:pPr>
        <w:spacing w:line="360" w:lineRule="auto"/>
        <w:ind w:firstLineChars="200" w:firstLine="480"/>
        <w:rPr>
          <w:rFonts w:ascii="宋体" w:hAnsi="宋体" w:cs="宋体"/>
          <w:bCs/>
          <w:sz w:val="24"/>
        </w:rPr>
      </w:pPr>
      <w:r>
        <w:rPr>
          <w:rFonts w:ascii="宋体" w:hAnsi="宋体" w:cs="宋体"/>
          <w:bCs/>
          <w:sz w:val="24"/>
        </w:rPr>
        <w:t>5、《基金合同》可印制成册，供投资者在基金管理人、基金托管人、销售机构的办公场所和营业场所查阅。</w:t>
      </w:r>
    </w:p>
    <w:sectPr w:rsidR="001D719D">
      <w:footerReference w:type="default" r:id="rId15"/>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7DFEA" w14:textId="77777777" w:rsidR="00DA7598" w:rsidRDefault="00DA7598">
      <w:r>
        <w:separator/>
      </w:r>
    </w:p>
  </w:endnote>
  <w:endnote w:type="continuationSeparator" w:id="0">
    <w:p w14:paraId="352275A8" w14:textId="77777777" w:rsidR="00DA7598" w:rsidRDefault="00DA7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052BF" w14:textId="77777777" w:rsidR="001D719D" w:rsidRDefault="000320F6">
    <w:pPr>
      <w:pStyle w:val="ac"/>
      <w:framePr w:wrap="around" w:vAnchor="text" w:hAnchor="margin" w:xAlign="center" w:yAlign="top"/>
    </w:pPr>
    <w:r>
      <w:rPr>
        <w:rFonts w:hint="eastAsia"/>
      </w:rPr>
      <w:t>3-</w:t>
    </w:r>
    <w:r>
      <w:rPr>
        <w:rFonts w:hint="eastAsia"/>
      </w:rPr>
      <w:fldChar w:fldCharType="begin"/>
    </w:r>
    <w:r>
      <w:rPr>
        <w:rStyle w:val="af3"/>
        <w:rFonts w:hint="eastAsia"/>
      </w:rPr>
      <w:instrText xml:space="preserve"> PAGE  </w:instrText>
    </w:r>
    <w:r>
      <w:rPr>
        <w:rFonts w:hint="eastAsia"/>
      </w:rPr>
      <w:fldChar w:fldCharType="separate"/>
    </w:r>
    <w:r>
      <w:rPr>
        <w:rStyle w:val="af3"/>
      </w:rPr>
      <w:t>2</w:t>
    </w:r>
    <w:r>
      <w:rPr>
        <w:rFonts w:hint="eastAsia"/>
      </w:rPr>
      <w:fldChar w:fldCharType="end"/>
    </w:r>
  </w:p>
  <w:p w14:paraId="0E731ED0" w14:textId="77777777" w:rsidR="001D719D" w:rsidRDefault="001D719D">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CEEE4" w14:textId="77777777" w:rsidR="001D719D" w:rsidRDefault="001D719D">
    <w:pPr>
      <w:pStyle w:val="ac"/>
    </w:pPr>
  </w:p>
  <w:p w14:paraId="5B158FF2" w14:textId="77777777" w:rsidR="001D719D" w:rsidRDefault="001D719D">
    <w:pPr>
      <w:pStyle w:val="ac"/>
    </w:pPr>
  </w:p>
  <w:p w14:paraId="65401F10" w14:textId="77777777" w:rsidR="001D719D" w:rsidRDefault="001D719D">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0BC5F" w14:textId="77777777" w:rsidR="001D719D" w:rsidRDefault="001D719D">
    <w:pPr>
      <w:pStyle w:val="ac"/>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EFE40" w14:textId="77777777" w:rsidR="001D719D" w:rsidRDefault="000320F6">
    <w:pPr>
      <w:pStyle w:val="ac"/>
      <w:framePr w:wrap="around" w:vAnchor="text" w:hAnchor="margin" w:xAlign="center" w:yAlign="top"/>
    </w:pPr>
    <w:r>
      <w:rPr>
        <w:rFonts w:hint="eastAsia"/>
      </w:rPr>
      <w:fldChar w:fldCharType="begin"/>
    </w:r>
    <w:r>
      <w:rPr>
        <w:rStyle w:val="af3"/>
        <w:rFonts w:hint="eastAsia"/>
      </w:rPr>
      <w:instrText xml:space="preserve"> PAGE  </w:instrText>
    </w:r>
    <w:r>
      <w:rPr>
        <w:rFonts w:hint="eastAsia"/>
      </w:rPr>
      <w:fldChar w:fldCharType="separate"/>
    </w:r>
    <w:r w:rsidR="001C21BC">
      <w:rPr>
        <w:rStyle w:val="af3"/>
        <w:noProof/>
      </w:rPr>
      <w:t>19</w:t>
    </w:r>
    <w:r>
      <w:rPr>
        <w:rFonts w:hint="eastAsia"/>
      </w:rPr>
      <w:fldChar w:fldCharType="end"/>
    </w:r>
  </w:p>
  <w:p w14:paraId="31ECBE82" w14:textId="77777777" w:rsidR="001D719D" w:rsidRDefault="001D719D">
    <w:pPr>
      <w:pStyle w:val="ac"/>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05B34" w14:textId="77777777" w:rsidR="00DA7598" w:rsidRDefault="00DA7598">
      <w:r>
        <w:separator/>
      </w:r>
    </w:p>
  </w:footnote>
  <w:footnote w:type="continuationSeparator" w:id="0">
    <w:p w14:paraId="76882A21" w14:textId="77777777" w:rsidR="00DA7598" w:rsidRDefault="00DA7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83287" w14:textId="77777777" w:rsidR="001D719D" w:rsidRDefault="000320F6">
    <w:pPr>
      <w:pStyle w:val="ad"/>
      <w:pBdr>
        <w:bottom w:val="thickThinLargeGap" w:sz="24" w:space="10" w:color="auto"/>
      </w:pBdr>
      <w:tabs>
        <w:tab w:val="right" w:pos="8280"/>
      </w:tabs>
      <w:wordWrap w:val="0"/>
      <w:adjustRightInd w:val="0"/>
      <w:jc w:val="both"/>
    </w:pPr>
    <w:r>
      <w:rPr>
        <w:rFonts w:hint="eastAsia"/>
        <w:color w:val="000000"/>
      </w:rPr>
      <w:t>XXXX</w:t>
    </w:r>
    <w:r>
      <w:rPr>
        <w:rFonts w:hint="eastAsia"/>
      </w:rPr>
      <w:t>证券投资基金募集申请材料－基金合同（草案）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199A5" w14:textId="77777777" w:rsidR="001D719D" w:rsidRDefault="001D719D">
    <w:pPr>
      <w:pStyle w:val="ad"/>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305E7" w14:textId="1C09BEB1" w:rsidR="001D719D" w:rsidRPr="001C21BC" w:rsidRDefault="001D719D" w:rsidP="001C21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C"/>
    <w:multiLevelType w:val="singleLevel"/>
    <w:tmpl w:val="0000000C"/>
    <w:lvl w:ilvl="0">
      <w:start w:val="1"/>
      <w:numFmt w:val="bullet"/>
      <w:pStyle w:val="Listbullet"/>
      <w:lvlText w:val=""/>
      <w:lvlJc w:val="left"/>
      <w:pPr>
        <w:tabs>
          <w:tab w:val="left" w:pos="360"/>
        </w:tabs>
        <w:ind w:left="360" w:hanging="360"/>
      </w:pPr>
      <w:rPr>
        <w:rFonts w:ascii="Symbol" w:hAnsi="Symbol" w:hint="default"/>
        <w:color w:val="auto"/>
      </w:rPr>
    </w:lvl>
  </w:abstractNum>
  <w:abstractNum w:abstractNumId="1" w15:restartNumberingAfterBreak="0">
    <w:nsid w:val="5CBF680E"/>
    <w:multiLevelType w:val="multilevel"/>
    <w:tmpl w:val="5CBF680E"/>
    <w:lvl w:ilvl="0">
      <w:start w:val="1"/>
      <w:numFmt w:val="decimal"/>
      <w:lvlText w:val="%1、"/>
      <w:lvlJc w:val="left"/>
      <w:pPr>
        <w:ind w:left="900" w:hanging="420"/>
      </w:pPr>
      <w:rPr>
        <w:rFonts w:ascii="Times New Roman" w:eastAsia="宋体" w:hAnsi="Times New Roman" w:cs="Times New Roman"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8BD"/>
    <w:rsid w:val="0000273C"/>
    <w:rsid w:val="0000380B"/>
    <w:rsid w:val="0000464D"/>
    <w:rsid w:val="00004B64"/>
    <w:rsid w:val="0000518A"/>
    <w:rsid w:val="00006DD9"/>
    <w:rsid w:val="0000731E"/>
    <w:rsid w:val="000079D8"/>
    <w:rsid w:val="00010857"/>
    <w:rsid w:val="00012118"/>
    <w:rsid w:val="000121AC"/>
    <w:rsid w:val="000156EC"/>
    <w:rsid w:val="00016CFC"/>
    <w:rsid w:val="0002216F"/>
    <w:rsid w:val="000254D4"/>
    <w:rsid w:val="000256E7"/>
    <w:rsid w:val="00025D74"/>
    <w:rsid w:val="00026FC8"/>
    <w:rsid w:val="000320F6"/>
    <w:rsid w:val="0003235A"/>
    <w:rsid w:val="00032443"/>
    <w:rsid w:val="00040384"/>
    <w:rsid w:val="00040D8D"/>
    <w:rsid w:val="00041718"/>
    <w:rsid w:val="00043FD1"/>
    <w:rsid w:val="0004532C"/>
    <w:rsid w:val="000456CD"/>
    <w:rsid w:val="00045C57"/>
    <w:rsid w:val="000467CC"/>
    <w:rsid w:val="00047337"/>
    <w:rsid w:val="000507F6"/>
    <w:rsid w:val="0005174E"/>
    <w:rsid w:val="000532A6"/>
    <w:rsid w:val="00053979"/>
    <w:rsid w:val="0005468C"/>
    <w:rsid w:val="000549EA"/>
    <w:rsid w:val="00055AF4"/>
    <w:rsid w:val="000565B5"/>
    <w:rsid w:val="0006167F"/>
    <w:rsid w:val="000621AF"/>
    <w:rsid w:val="00064213"/>
    <w:rsid w:val="00065D96"/>
    <w:rsid w:val="00066326"/>
    <w:rsid w:val="000664E8"/>
    <w:rsid w:val="000670E5"/>
    <w:rsid w:val="00067419"/>
    <w:rsid w:val="0006759F"/>
    <w:rsid w:val="0007090B"/>
    <w:rsid w:val="000710AB"/>
    <w:rsid w:val="000728DA"/>
    <w:rsid w:val="00073512"/>
    <w:rsid w:val="0007496B"/>
    <w:rsid w:val="00075C78"/>
    <w:rsid w:val="00076158"/>
    <w:rsid w:val="00077202"/>
    <w:rsid w:val="00077B9A"/>
    <w:rsid w:val="00081EB1"/>
    <w:rsid w:val="000820CF"/>
    <w:rsid w:val="0008343A"/>
    <w:rsid w:val="00084F5A"/>
    <w:rsid w:val="0008548F"/>
    <w:rsid w:val="00085ECE"/>
    <w:rsid w:val="00086E4D"/>
    <w:rsid w:val="00086F77"/>
    <w:rsid w:val="00087FB2"/>
    <w:rsid w:val="000921F5"/>
    <w:rsid w:val="000931E3"/>
    <w:rsid w:val="000943EE"/>
    <w:rsid w:val="00094A4C"/>
    <w:rsid w:val="0009577E"/>
    <w:rsid w:val="00096142"/>
    <w:rsid w:val="000961F4"/>
    <w:rsid w:val="00097BB4"/>
    <w:rsid w:val="000A1D6D"/>
    <w:rsid w:val="000A4CE4"/>
    <w:rsid w:val="000A6407"/>
    <w:rsid w:val="000A6D1B"/>
    <w:rsid w:val="000A6F5E"/>
    <w:rsid w:val="000B0136"/>
    <w:rsid w:val="000B014B"/>
    <w:rsid w:val="000B18A4"/>
    <w:rsid w:val="000B1E9A"/>
    <w:rsid w:val="000B27B7"/>
    <w:rsid w:val="000B3E06"/>
    <w:rsid w:val="000B5809"/>
    <w:rsid w:val="000B5A5C"/>
    <w:rsid w:val="000B6A48"/>
    <w:rsid w:val="000B797F"/>
    <w:rsid w:val="000C2351"/>
    <w:rsid w:val="000C3147"/>
    <w:rsid w:val="000C4F9C"/>
    <w:rsid w:val="000C5DBD"/>
    <w:rsid w:val="000C71D6"/>
    <w:rsid w:val="000C7297"/>
    <w:rsid w:val="000D0628"/>
    <w:rsid w:val="000D12EA"/>
    <w:rsid w:val="000D331D"/>
    <w:rsid w:val="000D5DA4"/>
    <w:rsid w:val="000D65FD"/>
    <w:rsid w:val="000E0356"/>
    <w:rsid w:val="000E1A73"/>
    <w:rsid w:val="000E1EEB"/>
    <w:rsid w:val="000E303A"/>
    <w:rsid w:val="000E3256"/>
    <w:rsid w:val="000E3F32"/>
    <w:rsid w:val="000E56A1"/>
    <w:rsid w:val="000E6380"/>
    <w:rsid w:val="000E7804"/>
    <w:rsid w:val="000F0206"/>
    <w:rsid w:val="000F0C1D"/>
    <w:rsid w:val="000F1D6F"/>
    <w:rsid w:val="000F3B99"/>
    <w:rsid w:val="000F493F"/>
    <w:rsid w:val="000F4CF9"/>
    <w:rsid w:val="000F6474"/>
    <w:rsid w:val="001004D5"/>
    <w:rsid w:val="001008D4"/>
    <w:rsid w:val="001037A9"/>
    <w:rsid w:val="00106FD3"/>
    <w:rsid w:val="00107A70"/>
    <w:rsid w:val="00112390"/>
    <w:rsid w:val="00113FF3"/>
    <w:rsid w:val="00114703"/>
    <w:rsid w:val="00114C90"/>
    <w:rsid w:val="0011733F"/>
    <w:rsid w:val="00117793"/>
    <w:rsid w:val="00121372"/>
    <w:rsid w:val="00121E57"/>
    <w:rsid w:val="00123D1C"/>
    <w:rsid w:val="001244AD"/>
    <w:rsid w:val="00124D45"/>
    <w:rsid w:val="00126B34"/>
    <w:rsid w:val="00127135"/>
    <w:rsid w:val="00127465"/>
    <w:rsid w:val="00131200"/>
    <w:rsid w:val="0013300D"/>
    <w:rsid w:val="001336BE"/>
    <w:rsid w:val="001338BB"/>
    <w:rsid w:val="00133A3F"/>
    <w:rsid w:val="00133A7E"/>
    <w:rsid w:val="00134D12"/>
    <w:rsid w:val="00135D3B"/>
    <w:rsid w:val="001361FF"/>
    <w:rsid w:val="001373FF"/>
    <w:rsid w:val="00137662"/>
    <w:rsid w:val="00141539"/>
    <w:rsid w:val="00141642"/>
    <w:rsid w:val="00141B38"/>
    <w:rsid w:val="00143045"/>
    <w:rsid w:val="00143488"/>
    <w:rsid w:val="00143625"/>
    <w:rsid w:val="00144DA3"/>
    <w:rsid w:val="00145A29"/>
    <w:rsid w:val="00147403"/>
    <w:rsid w:val="001500AD"/>
    <w:rsid w:val="001502C5"/>
    <w:rsid w:val="00150399"/>
    <w:rsid w:val="0015107D"/>
    <w:rsid w:val="00151824"/>
    <w:rsid w:val="0015215F"/>
    <w:rsid w:val="00153820"/>
    <w:rsid w:val="00153BF5"/>
    <w:rsid w:val="00154060"/>
    <w:rsid w:val="0015439B"/>
    <w:rsid w:val="001557B9"/>
    <w:rsid w:val="00155817"/>
    <w:rsid w:val="0015741F"/>
    <w:rsid w:val="001601AB"/>
    <w:rsid w:val="00162CEE"/>
    <w:rsid w:val="00164984"/>
    <w:rsid w:val="00170FF8"/>
    <w:rsid w:val="00171D5A"/>
    <w:rsid w:val="001728B3"/>
    <w:rsid w:val="00172A27"/>
    <w:rsid w:val="001731DB"/>
    <w:rsid w:val="00173ED0"/>
    <w:rsid w:val="0017511C"/>
    <w:rsid w:val="00176974"/>
    <w:rsid w:val="00176A09"/>
    <w:rsid w:val="00176C74"/>
    <w:rsid w:val="001775DE"/>
    <w:rsid w:val="00181019"/>
    <w:rsid w:val="001827DB"/>
    <w:rsid w:val="00183DCF"/>
    <w:rsid w:val="00184114"/>
    <w:rsid w:val="0018662D"/>
    <w:rsid w:val="0018715E"/>
    <w:rsid w:val="001877B0"/>
    <w:rsid w:val="00187965"/>
    <w:rsid w:val="00187C9D"/>
    <w:rsid w:val="001919CC"/>
    <w:rsid w:val="00193C90"/>
    <w:rsid w:val="00193F91"/>
    <w:rsid w:val="00194AB1"/>
    <w:rsid w:val="00195B4C"/>
    <w:rsid w:val="001965EA"/>
    <w:rsid w:val="001A162C"/>
    <w:rsid w:val="001A21EA"/>
    <w:rsid w:val="001A3925"/>
    <w:rsid w:val="001A4CF1"/>
    <w:rsid w:val="001A6459"/>
    <w:rsid w:val="001A6525"/>
    <w:rsid w:val="001B15DD"/>
    <w:rsid w:val="001B2E6F"/>
    <w:rsid w:val="001B4DF1"/>
    <w:rsid w:val="001B5DFF"/>
    <w:rsid w:val="001C1FB8"/>
    <w:rsid w:val="001C21BC"/>
    <w:rsid w:val="001C25B9"/>
    <w:rsid w:val="001C2C27"/>
    <w:rsid w:val="001C419C"/>
    <w:rsid w:val="001C5294"/>
    <w:rsid w:val="001C6224"/>
    <w:rsid w:val="001C76EC"/>
    <w:rsid w:val="001D1252"/>
    <w:rsid w:val="001D29FC"/>
    <w:rsid w:val="001D4E03"/>
    <w:rsid w:val="001D56F0"/>
    <w:rsid w:val="001D623F"/>
    <w:rsid w:val="001D6708"/>
    <w:rsid w:val="001D719D"/>
    <w:rsid w:val="001D78FF"/>
    <w:rsid w:val="001E0AFA"/>
    <w:rsid w:val="001E1AD9"/>
    <w:rsid w:val="001E2FA4"/>
    <w:rsid w:val="001E3034"/>
    <w:rsid w:val="001E4B1C"/>
    <w:rsid w:val="001E606E"/>
    <w:rsid w:val="001E6A86"/>
    <w:rsid w:val="001E7C79"/>
    <w:rsid w:val="001F003D"/>
    <w:rsid w:val="001F05F8"/>
    <w:rsid w:val="001F1053"/>
    <w:rsid w:val="001F1EAF"/>
    <w:rsid w:val="001F29FF"/>
    <w:rsid w:val="001F3D41"/>
    <w:rsid w:val="001F443E"/>
    <w:rsid w:val="001F508E"/>
    <w:rsid w:val="001F750F"/>
    <w:rsid w:val="001F7593"/>
    <w:rsid w:val="001F78DB"/>
    <w:rsid w:val="001F7EBD"/>
    <w:rsid w:val="00200020"/>
    <w:rsid w:val="002004F8"/>
    <w:rsid w:val="002010AD"/>
    <w:rsid w:val="002013C8"/>
    <w:rsid w:val="00201F4C"/>
    <w:rsid w:val="00205010"/>
    <w:rsid w:val="002050B8"/>
    <w:rsid w:val="00205969"/>
    <w:rsid w:val="00210AB7"/>
    <w:rsid w:val="0021212A"/>
    <w:rsid w:val="00214D4C"/>
    <w:rsid w:val="00215F09"/>
    <w:rsid w:val="00217161"/>
    <w:rsid w:val="00222581"/>
    <w:rsid w:val="002228E8"/>
    <w:rsid w:val="00223A9A"/>
    <w:rsid w:val="00223E34"/>
    <w:rsid w:val="00224029"/>
    <w:rsid w:val="00224B7D"/>
    <w:rsid w:val="002265C8"/>
    <w:rsid w:val="0022738F"/>
    <w:rsid w:val="002273C4"/>
    <w:rsid w:val="002308F9"/>
    <w:rsid w:val="00230BF3"/>
    <w:rsid w:val="00230F53"/>
    <w:rsid w:val="00234474"/>
    <w:rsid w:val="002354A9"/>
    <w:rsid w:val="00235CBE"/>
    <w:rsid w:val="0023737F"/>
    <w:rsid w:val="00240696"/>
    <w:rsid w:val="002409B9"/>
    <w:rsid w:val="00241128"/>
    <w:rsid w:val="00242770"/>
    <w:rsid w:val="002438F0"/>
    <w:rsid w:val="00245110"/>
    <w:rsid w:val="002471BF"/>
    <w:rsid w:val="00252089"/>
    <w:rsid w:val="00252398"/>
    <w:rsid w:val="00252854"/>
    <w:rsid w:val="0025466F"/>
    <w:rsid w:val="00254BF7"/>
    <w:rsid w:val="002571A5"/>
    <w:rsid w:val="00257907"/>
    <w:rsid w:val="0026160F"/>
    <w:rsid w:val="00263A49"/>
    <w:rsid w:val="00263C14"/>
    <w:rsid w:val="0026710F"/>
    <w:rsid w:val="00267504"/>
    <w:rsid w:val="0027104C"/>
    <w:rsid w:val="0027170A"/>
    <w:rsid w:val="002722A6"/>
    <w:rsid w:val="00272BD5"/>
    <w:rsid w:val="00272EC9"/>
    <w:rsid w:val="00273B02"/>
    <w:rsid w:val="002760ED"/>
    <w:rsid w:val="00277871"/>
    <w:rsid w:val="002779E2"/>
    <w:rsid w:val="00277D0A"/>
    <w:rsid w:val="00284557"/>
    <w:rsid w:val="00284CE5"/>
    <w:rsid w:val="002850D7"/>
    <w:rsid w:val="00285C7C"/>
    <w:rsid w:val="00285D19"/>
    <w:rsid w:val="00286BB7"/>
    <w:rsid w:val="00291B2E"/>
    <w:rsid w:val="00292642"/>
    <w:rsid w:val="00292752"/>
    <w:rsid w:val="0029305F"/>
    <w:rsid w:val="002946CA"/>
    <w:rsid w:val="00294FAB"/>
    <w:rsid w:val="0029542C"/>
    <w:rsid w:val="00295D2E"/>
    <w:rsid w:val="00297406"/>
    <w:rsid w:val="002A0A28"/>
    <w:rsid w:val="002A0DE0"/>
    <w:rsid w:val="002A603B"/>
    <w:rsid w:val="002A7777"/>
    <w:rsid w:val="002A7F46"/>
    <w:rsid w:val="002B0C25"/>
    <w:rsid w:val="002B241C"/>
    <w:rsid w:val="002B683C"/>
    <w:rsid w:val="002C1A8D"/>
    <w:rsid w:val="002C31B5"/>
    <w:rsid w:val="002C3647"/>
    <w:rsid w:val="002C42E6"/>
    <w:rsid w:val="002C43F8"/>
    <w:rsid w:val="002C4AAF"/>
    <w:rsid w:val="002C4E77"/>
    <w:rsid w:val="002C6338"/>
    <w:rsid w:val="002C74E0"/>
    <w:rsid w:val="002D0EBD"/>
    <w:rsid w:val="002D4A98"/>
    <w:rsid w:val="002D4CD9"/>
    <w:rsid w:val="002D6261"/>
    <w:rsid w:val="002D6BEA"/>
    <w:rsid w:val="002E0097"/>
    <w:rsid w:val="002E35AA"/>
    <w:rsid w:val="002E565C"/>
    <w:rsid w:val="002E56B3"/>
    <w:rsid w:val="002E58D2"/>
    <w:rsid w:val="002F090F"/>
    <w:rsid w:val="002F0A6A"/>
    <w:rsid w:val="002F2924"/>
    <w:rsid w:val="002F40B7"/>
    <w:rsid w:val="002F4A78"/>
    <w:rsid w:val="002F4E50"/>
    <w:rsid w:val="002F5277"/>
    <w:rsid w:val="00300A68"/>
    <w:rsid w:val="00300D92"/>
    <w:rsid w:val="00302B09"/>
    <w:rsid w:val="00302BCD"/>
    <w:rsid w:val="003031EC"/>
    <w:rsid w:val="003058AC"/>
    <w:rsid w:val="00310BDA"/>
    <w:rsid w:val="0031169A"/>
    <w:rsid w:val="00311988"/>
    <w:rsid w:val="00311B7A"/>
    <w:rsid w:val="00312395"/>
    <w:rsid w:val="003133F9"/>
    <w:rsid w:val="00313C87"/>
    <w:rsid w:val="003152B1"/>
    <w:rsid w:val="00316FE3"/>
    <w:rsid w:val="003173A5"/>
    <w:rsid w:val="00317E30"/>
    <w:rsid w:val="00321EBB"/>
    <w:rsid w:val="00324188"/>
    <w:rsid w:val="00324613"/>
    <w:rsid w:val="003252A2"/>
    <w:rsid w:val="00325D33"/>
    <w:rsid w:val="0032683D"/>
    <w:rsid w:val="00326B38"/>
    <w:rsid w:val="00327237"/>
    <w:rsid w:val="00327406"/>
    <w:rsid w:val="00336686"/>
    <w:rsid w:val="00337C1E"/>
    <w:rsid w:val="00340A5F"/>
    <w:rsid w:val="00341085"/>
    <w:rsid w:val="00341407"/>
    <w:rsid w:val="00341780"/>
    <w:rsid w:val="00341DC5"/>
    <w:rsid w:val="00345894"/>
    <w:rsid w:val="00345DC7"/>
    <w:rsid w:val="0034661B"/>
    <w:rsid w:val="00346C39"/>
    <w:rsid w:val="003503D0"/>
    <w:rsid w:val="00352CA0"/>
    <w:rsid w:val="00354072"/>
    <w:rsid w:val="00354080"/>
    <w:rsid w:val="0035557A"/>
    <w:rsid w:val="00356AFB"/>
    <w:rsid w:val="00360739"/>
    <w:rsid w:val="00361D8F"/>
    <w:rsid w:val="003622B1"/>
    <w:rsid w:val="00363137"/>
    <w:rsid w:val="00365066"/>
    <w:rsid w:val="0036623C"/>
    <w:rsid w:val="003700DE"/>
    <w:rsid w:val="00370E59"/>
    <w:rsid w:val="00372DDA"/>
    <w:rsid w:val="003731E3"/>
    <w:rsid w:val="00375943"/>
    <w:rsid w:val="00380830"/>
    <w:rsid w:val="00380C85"/>
    <w:rsid w:val="00382431"/>
    <w:rsid w:val="00382DB9"/>
    <w:rsid w:val="00382E2C"/>
    <w:rsid w:val="00385931"/>
    <w:rsid w:val="00387D5D"/>
    <w:rsid w:val="0039070D"/>
    <w:rsid w:val="00392010"/>
    <w:rsid w:val="00393707"/>
    <w:rsid w:val="00395506"/>
    <w:rsid w:val="003961CC"/>
    <w:rsid w:val="003967CF"/>
    <w:rsid w:val="003970C7"/>
    <w:rsid w:val="003976C4"/>
    <w:rsid w:val="003A06CD"/>
    <w:rsid w:val="003A1098"/>
    <w:rsid w:val="003A2D56"/>
    <w:rsid w:val="003A3D81"/>
    <w:rsid w:val="003A4AD7"/>
    <w:rsid w:val="003A6B9D"/>
    <w:rsid w:val="003B05CD"/>
    <w:rsid w:val="003B1AE2"/>
    <w:rsid w:val="003B20FF"/>
    <w:rsid w:val="003B4880"/>
    <w:rsid w:val="003B545F"/>
    <w:rsid w:val="003B5AD9"/>
    <w:rsid w:val="003B655F"/>
    <w:rsid w:val="003B779A"/>
    <w:rsid w:val="003B779C"/>
    <w:rsid w:val="003B77B1"/>
    <w:rsid w:val="003C01DF"/>
    <w:rsid w:val="003C1EDE"/>
    <w:rsid w:val="003C2A40"/>
    <w:rsid w:val="003C70BE"/>
    <w:rsid w:val="003C72DE"/>
    <w:rsid w:val="003D05D4"/>
    <w:rsid w:val="003D1484"/>
    <w:rsid w:val="003D36AC"/>
    <w:rsid w:val="003D5F43"/>
    <w:rsid w:val="003D61EB"/>
    <w:rsid w:val="003D6209"/>
    <w:rsid w:val="003D7DB9"/>
    <w:rsid w:val="003E00FA"/>
    <w:rsid w:val="003E0507"/>
    <w:rsid w:val="003E0AEA"/>
    <w:rsid w:val="003E1042"/>
    <w:rsid w:val="003E135A"/>
    <w:rsid w:val="003E18FC"/>
    <w:rsid w:val="003E2F44"/>
    <w:rsid w:val="003E4969"/>
    <w:rsid w:val="003E67C7"/>
    <w:rsid w:val="003E792C"/>
    <w:rsid w:val="003E7EA3"/>
    <w:rsid w:val="003F1C82"/>
    <w:rsid w:val="003F24C6"/>
    <w:rsid w:val="003F2FF1"/>
    <w:rsid w:val="003F3CBC"/>
    <w:rsid w:val="003F514A"/>
    <w:rsid w:val="003F5529"/>
    <w:rsid w:val="00400F3A"/>
    <w:rsid w:val="00401B81"/>
    <w:rsid w:val="00403AF4"/>
    <w:rsid w:val="0040577B"/>
    <w:rsid w:val="0040611F"/>
    <w:rsid w:val="004063EE"/>
    <w:rsid w:val="0040787F"/>
    <w:rsid w:val="0040792D"/>
    <w:rsid w:val="0041268F"/>
    <w:rsid w:val="00412815"/>
    <w:rsid w:val="00412F99"/>
    <w:rsid w:val="00413A0A"/>
    <w:rsid w:val="00414909"/>
    <w:rsid w:val="004156D5"/>
    <w:rsid w:val="004159D4"/>
    <w:rsid w:val="00415BBD"/>
    <w:rsid w:val="00416123"/>
    <w:rsid w:val="00420CFF"/>
    <w:rsid w:val="00421666"/>
    <w:rsid w:val="00424300"/>
    <w:rsid w:val="0042499C"/>
    <w:rsid w:val="0042525D"/>
    <w:rsid w:val="00425D7C"/>
    <w:rsid w:val="00426878"/>
    <w:rsid w:val="0042757F"/>
    <w:rsid w:val="004278CE"/>
    <w:rsid w:val="00430BB0"/>
    <w:rsid w:val="00432D0B"/>
    <w:rsid w:val="004332AD"/>
    <w:rsid w:val="004355BC"/>
    <w:rsid w:val="00435921"/>
    <w:rsid w:val="00436742"/>
    <w:rsid w:val="004369C5"/>
    <w:rsid w:val="00436F8F"/>
    <w:rsid w:val="004372B1"/>
    <w:rsid w:val="00441187"/>
    <w:rsid w:val="0044123E"/>
    <w:rsid w:val="004413BF"/>
    <w:rsid w:val="00441512"/>
    <w:rsid w:val="00442416"/>
    <w:rsid w:val="00443921"/>
    <w:rsid w:val="00444689"/>
    <w:rsid w:val="00444A91"/>
    <w:rsid w:val="00445142"/>
    <w:rsid w:val="0044681D"/>
    <w:rsid w:val="00446ABF"/>
    <w:rsid w:val="004507F3"/>
    <w:rsid w:val="00450A34"/>
    <w:rsid w:val="00450F0F"/>
    <w:rsid w:val="0045214B"/>
    <w:rsid w:val="00453173"/>
    <w:rsid w:val="00454F9F"/>
    <w:rsid w:val="004555F9"/>
    <w:rsid w:val="004569BE"/>
    <w:rsid w:val="004579AC"/>
    <w:rsid w:val="00457D16"/>
    <w:rsid w:val="00461684"/>
    <w:rsid w:val="00461D8F"/>
    <w:rsid w:val="00463A8D"/>
    <w:rsid w:val="004647CB"/>
    <w:rsid w:val="00464BDE"/>
    <w:rsid w:val="0046597F"/>
    <w:rsid w:val="00467630"/>
    <w:rsid w:val="0047025E"/>
    <w:rsid w:val="0047196D"/>
    <w:rsid w:val="00471EC1"/>
    <w:rsid w:val="00472066"/>
    <w:rsid w:val="004723F9"/>
    <w:rsid w:val="0047265F"/>
    <w:rsid w:val="00472995"/>
    <w:rsid w:val="00475033"/>
    <w:rsid w:val="004753E2"/>
    <w:rsid w:val="00475C25"/>
    <w:rsid w:val="00477582"/>
    <w:rsid w:val="0047793C"/>
    <w:rsid w:val="0048079C"/>
    <w:rsid w:val="004812B8"/>
    <w:rsid w:val="00481533"/>
    <w:rsid w:val="004836A4"/>
    <w:rsid w:val="0048375D"/>
    <w:rsid w:val="00483CE2"/>
    <w:rsid w:val="00484384"/>
    <w:rsid w:val="0048498D"/>
    <w:rsid w:val="00484C04"/>
    <w:rsid w:val="00485D65"/>
    <w:rsid w:val="004863AF"/>
    <w:rsid w:val="00490EB8"/>
    <w:rsid w:val="004938F7"/>
    <w:rsid w:val="00493B58"/>
    <w:rsid w:val="00494A5F"/>
    <w:rsid w:val="00494C09"/>
    <w:rsid w:val="004956DD"/>
    <w:rsid w:val="00496CFE"/>
    <w:rsid w:val="00497D9E"/>
    <w:rsid w:val="004A05A6"/>
    <w:rsid w:val="004A1245"/>
    <w:rsid w:val="004A37AC"/>
    <w:rsid w:val="004A3E0E"/>
    <w:rsid w:val="004A48E8"/>
    <w:rsid w:val="004A69E2"/>
    <w:rsid w:val="004A6C3B"/>
    <w:rsid w:val="004A753B"/>
    <w:rsid w:val="004A76E4"/>
    <w:rsid w:val="004B001B"/>
    <w:rsid w:val="004B1780"/>
    <w:rsid w:val="004B2440"/>
    <w:rsid w:val="004B276A"/>
    <w:rsid w:val="004B3CA5"/>
    <w:rsid w:val="004B3CE1"/>
    <w:rsid w:val="004B76F7"/>
    <w:rsid w:val="004B7F86"/>
    <w:rsid w:val="004C0527"/>
    <w:rsid w:val="004C1C8D"/>
    <w:rsid w:val="004C2D76"/>
    <w:rsid w:val="004C3323"/>
    <w:rsid w:val="004C5AF1"/>
    <w:rsid w:val="004C612B"/>
    <w:rsid w:val="004C6803"/>
    <w:rsid w:val="004C6BE2"/>
    <w:rsid w:val="004C77F0"/>
    <w:rsid w:val="004D022B"/>
    <w:rsid w:val="004D060A"/>
    <w:rsid w:val="004D07D7"/>
    <w:rsid w:val="004D0A75"/>
    <w:rsid w:val="004D0F10"/>
    <w:rsid w:val="004D145E"/>
    <w:rsid w:val="004D20CF"/>
    <w:rsid w:val="004D28D7"/>
    <w:rsid w:val="004D2BD7"/>
    <w:rsid w:val="004D3685"/>
    <w:rsid w:val="004D4DBB"/>
    <w:rsid w:val="004D6536"/>
    <w:rsid w:val="004D6B2F"/>
    <w:rsid w:val="004D7450"/>
    <w:rsid w:val="004D7684"/>
    <w:rsid w:val="004D76CC"/>
    <w:rsid w:val="004E2085"/>
    <w:rsid w:val="004E42A4"/>
    <w:rsid w:val="004E50D3"/>
    <w:rsid w:val="004E5FBD"/>
    <w:rsid w:val="004F0A07"/>
    <w:rsid w:val="004F1200"/>
    <w:rsid w:val="004F1234"/>
    <w:rsid w:val="004F1ECE"/>
    <w:rsid w:val="004F2A54"/>
    <w:rsid w:val="004F341A"/>
    <w:rsid w:val="004F351D"/>
    <w:rsid w:val="004F3826"/>
    <w:rsid w:val="004F5B5E"/>
    <w:rsid w:val="004F7829"/>
    <w:rsid w:val="005049CD"/>
    <w:rsid w:val="00504A87"/>
    <w:rsid w:val="00504E29"/>
    <w:rsid w:val="00507E12"/>
    <w:rsid w:val="00510240"/>
    <w:rsid w:val="005116FE"/>
    <w:rsid w:val="005119BE"/>
    <w:rsid w:val="0051309A"/>
    <w:rsid w:val="00515658"/>
    <w:rsid w:val="00516A43"/>
    <w:rsid w:val="00520198"/>
    <w:rsid w:val="00520D8E"/>
    <w:rsid w:val="00522EA1"/>
    <w:rsid w:val="00523BDE"/>
    <w:rsid w:val="00524A68"/>
    <w:rsid w:val="00525A23"/>
    <w:rsid w:val="00530513"/>
    <w:rsid w:val="00530A65"/>
    <w:rsid w:val="00531FE4"/>
    <w:rsid w:val="0053242F"/>
    <w:rsid w:val="00532708"/>
    <w:rsid w:val="005348B7"/>
    <w:rsid w:val="00535BD5"/>
    <w:rsid w:val="005361A9"/>
    <w:rsid w:val="005367AA"/>
    <w:rsid w:val="00540107"/>
    <w:rsid w:val="0054037E"/>
    <w:rsid w:val="00541AB6"/>
    <w:rsid w:val="00541EF1"/>
    <w:rsid w:val="00543106"/>
    <w:rsid w:val="00543D14"/>
    <w:rsid w:val="005450E8"/>
    <w:rsid w:val="00547E3F"/>
    <w:rsid w:val="0055002E"/>
    <w:rsid w:val="0055066C"/>
    <w:rsid w:val="00554FD6"/>
    <w:rsid w:val="0055510E"/>
    <w:rsid w:val="005551BC"/>
    <w:rsid w:val="00556132"/>
    <w:rsid w:val="00557FCB"/>
    <w:rsid w:val="005605EB"/>
    <w:rsid w:val="00560C01"/>
    <w:rsid w:val="00561EB8"/>
    <w:rsid w:val="00564A2A"/>
    <w:rsid w:val="00565543"/>
    <w:rsid w:val="005657D9"/>
    <w:rsid w:val="005710E6"/>
    <w:rsid w:val="00572B6C"/>
    <w:rsid w:val="0057380E"/>
    <w:rsid w:val="0057424F"/>
    <w:rsid w:val="005743FF"/>
    <w:rsid w:val="00574F21"/>
    <w:rsid w:val="00575A50"/>
    <w:rsid w:val="005800EF"/>
    <w:rsid w:val="005801AB"/>
    <w:rsid w:val="005814B2"/>
    <w:rsid w:val="00581A6D"/>
    <w:rsid w:val="00583872"/>
    <w:rsid w:val="00585851"/>
    <w:rsid w:val="00586D72"/>
    <w:rsid w:val="00591387"/>
    <w:rsid w:val="00592E1B"/>
    <w:rsid w:val="00593E92"/>
    <w:rsid w:val="005951B7"/>
    <w:rsid w:val="00596E55"/>
    <w:rsid w:val="00597A3B"/>
    <w:rsid w:val="005A0356"/>
    <w:rsid w:val="005A3C8A"/>
    <w:rsid w:val="005A3E2C"/>
    <w:rsid w:val="005A4226"/>
    <w:rsid w:val="005A450B"/>
    <w:rsid w:val="005A49E7"/>
    <w:rsid w:val="005A4C8F"/>
    <w:rsid w:val="005A4D33"/>
    <w:rsid w:val="005A538C"/>
    <w:rsid w:val="005A580B"/>
    <w:rsid w:val="005A68D9"/>
    <w:rsid w:val="005A7414"/>
    <w:rsid w:val="005B1316"/>
    <w:rsid w:val="005B2017"/>
    <w:rsid w:val="005B7E3F"/>
    <w:rsid w:val="005B7FBF"/>
    <w:rsid w:val="005C0D6B"/>
    <w:rsid w:val="005C2583"/>
    <w:rsid w:val="005C29EE"/>
    <w:rsid w:val="005C3421"/>
    <w:rsid w:val="005C3E28"/>
    <w:rsid w:val="005C3FF6"/>
    <w:rsid w:val="005C4808"/>
    <w:rsid w:val="005C4D1F"/>
    <w:rsid w:val="005C5ED2"/>
    <w:rsid w:val="005C7E86"/>
    <w:rsid w:val="005D31C3"/>
    <w:rsid w:val="005D347E"/>
    <w:rsid w:val="005D3F43"/>
    <w:rsid w:val="005D4F0F"/>
    <w:rsid w:val="005D6F8B"/>
    <w:rsid w:val="005E0C01"/>
    <w:rsid w:val="005E1D48"/>
    <w:rsid w:val="005E2F64"/>
    <w:rsid w:val="005F02C6"/>
    <w:rsid w:val="005F0675"/>
    <w:rsid w:val="005F3EA4"/>
    <w:rsid w:val="005F3EE3"/>
    <w:rsid w:val="005F425E"/>
    <w:rsid w:val="005F5B17"/>
    <w:rsid w:val="005F6ECB"/>
    <w:rsid w:val="00600BE3"/>
    <w:rsid w:val="00600E5F"/>
    <w:rsid w:val="00601B8B"/>
    <w:rsid w:val="0060316E"/>
    <w:rsid w:val="00604C5B"/>
    <w:rsid w:val="006054E9"/>
    <w:rsid w:val="00606973"/>
    <w:rsid w:val="006073BC"/>
    <w:rsid w:val="00610092"/>
    <w:rsid w:val="00610285"/>
    <w:rsid w:val="0061099F"/>
    <w:rsid w:val="006118B7"/>
    <w:rsid w:val="00612F7A"/>
    <w:rsid w:val="006154DA"/>
    <w:rsid w:val="0061786E"/>
    <w:rsid w:val="00617A36"/>
    <w:rsid w:val="00620AB4"/>
    <w:rsid w:val="00620AE9"/>
    <w:rsid w:val="0062315B"/>
    <w:rsid w:val="006241BD"/>
    <w:rsid w:val="00625DEB"/>
    <w:rsid w:val="0063085B"/>
    <w:rsid w:val="00631441"/>
    <w:rsid w:val="00634888"/>
    <w:rsid w:val="0063757F"/>
    <w:rsid w:val="00637AD4"/>
    <w:rsid w:val="006400DD"/>
    <w:rsid w:val="00640649"/>
    <w:rsid w:val="00641439"/>
    <w:rsid w:val="00641FB5"/>
    <w:rsid w:val="0064280E"/>
    <w:rsid w:val="00642FAD"/>
    <w:rsid w:val="00643897"/>
    <w:rsid w:val="00643BE5"/>
    <w:rsid w:val="00644681"/>
    <w:rsid w:val="006470BA"/>
    <w:rsid w:val="006500C6"/>
    <w:rsid w:val="00650638"/>
    <w:rsid w:val="00651F08"/>
    <w:rsid w:val="00652CCB"/>
    <w:rsid w:val="00653EB9"/>
    <w:rsid w:val="00653F09"/>
    <w:rsid w:val="00655666"/>
    <w:rsid w:val="00660143"/>
    <w:rsid w:val="0066059E"/>
    <w:rsid w:val="00663646"/>
    <w:rsid w:val="00663AAB"/>
    <w:rsid w:val="00665812"/>
    <w:rsid w:val="006671DD"/>
    <w:rsid w:val="00671B7D"/>
    <w:rsid w:val="00671E32"/>
    <w:rsid w:val="006721F2"/>
    <w:rsid w:val="006729B8"/>
    <w:rsid w:val="006730D9"/>
    <w:rsid w:val="00673C96"/>
    <w:rsid w:val="006754EE"/>
    <w:rsid w:val="006831E6"/>
    <w:rsid w:val="00683BEA"/>
    <w:rsid w:val="00683E45"/>
    <w:rsid w:val="006846A3"/>
    <w:rsid w:val="006876BC"/>
    <w:rsid w:val="006909C2"/>
    <w:rsid w:val="006909FD"/>
    <w:rsid w:val="006924A4"/>
    <w:rsid w:val="00692D2B"/>
    <w:rsid w:val="00693F23"/>
    <w:rsid w:val="00694A42"/>
    <w:rsid w:val="006956AE"/>
    <w:rsid w:val="00695B8E"/>
    <w:rsid w:val="0069601A"/>
    <w:rsid w:val="006A03EB"/>
    <w:rsid w:val="006A0D8B"/>
    <w:rsid w:val="006A15CD"/>
    <w:rsid w:val="006A26BA"/>
    <w:rsid w:val="006A293B"/>
    <w:rsid w:val="006A2C3F"/>
    <w:rsid w:val="006A2DC0"/>
    <w:rsid w:val="006A2F1E"/>
    <w:rsid w:val="006A2F41"/>
    <w:rsid w:val="006A34F9"/>
    <w:rsid w:val="006A376A"/>
    <w:rsid w:val="006A4064"/>
    <w:rsid w:val="006B15BD"/>
    <w:rsid w:val="006B19F4"/>
    <w:rsid w:val="006B2B7F"/>
    <w:rsid w:val="006B337E"/>
    <w:rsid w:val="006B4E58"/>
    <w:rsid w:val="006B61B1"/>
    <w:rsid w:val="006B7342"/>
    <w:rsid w:val="006C04EF"/>
    <w:rsid w:val="006C27C0"/>
    <w:rsid w:val="006C2820"/>
    <w:rsid w:val="006C5DE5"/>
    <w:rsid w:val="006C7651"/>
    <w:rsid w:val="006D140D"/>
    <w:rsid w:val="006D1A8C"/>
    <w:rsid w:val="006D21C9"/>
    <w:rsid w:val="006D2E8F"/>
    <w:rsid w:val="006D2F98"/>
    <w:rsid w:val="006D3B9F"/>
    <w:rsid w:val="006D403C"/>
    <w:rsid w:val="006D5E29"/>
    <w:rsid w:val="006D641E"/>
    <w:rsid w:val="006D7258"/>
    <w:rsid w:val="006D7482"/>
    <w:rsid w:val="006E2706"/>
    <w:rsid w:val="006E2FC5"/>
    <w:rsid w:val="006E398B"/>
    <w:rsid w:val="006E3AC5"/>
    <w:rsid w:val="006E5042"/>
    <w:rsid w:val="006E5FBA"/>
    <w:rsid w:val="006E65BA"/>
    <w:rsid w:val="006E6627"/>
    <w:rsid w:val="006E6D90"/>
    <w:rsid w:val="006E7EED"/>
    <w:rsid w:val="006F1E87"/>
    <w:rsid w:val="006F2374"/>
    <w:rsid w:val="006F32E2"/>
    <w:rsid w:val="006F6F7B"/>
    <w:rsid w:val="006F7DC4"/>
    <w:rsid w:val="0070033D"/>
    <w:rsid w:val="00702604"/>
    <w:rsid w:val="0070316F"/>
    <w:rsid w:val="00704D31"/>
    <w:rsid w:val="007118CB"/>
    <w:rsid w:val="00711F04"/>
    <w:rsid w:val="0071276B"/>
    <w:rsid w:val="00712BC8"/>
    <w:rsid w:val="0071308D"/>
    <w:rsid w:val="00715F74"/>
    <w:rsid w:val="0071630A"/>
    <w:rsid w:val="007169E0"/>
    <w:rsid w:val="00720A16"/>
    <w:rsid w:val="00723CDF"/>
    <w:rsid w:val="00727619"/>
    <w:rsid w:val="007314A4"/>
    <w:rsid w:val="00731C6F"/>
    <w:rsid w:val="007405B3"/>
    <w:rsid w:val="00740824"/>
    <w:rsid w:val="00741DA3"/>
    <w:rsid w:val="00744408"/>
    <w:rsid w:val="007450FC"/>
    <w:rsid w:val="00745673"/>
    <w:rsid w:val="00746160"/>
    <w:rsid w:val="00746231"/>
    <w:rsid w:val="00751B4A"/>
    <w:rsid w:val="00752331"/>
    <w:rsid w:val="00753060"/>
    <w:rsid w:val="007536A6"/>
    <w:rsid w:val="007537F0"/>
    <w:rsid w:val="007542A3"/>
    <w:rsid w:val="00754386"/>
    <w:rsid w:val="00756E0B"/>
    <w:rsid w:val="00757915"/>
    <w:rsid w:val="0076154E"/>
    <w:rsid w:val="00764103"/>
    <w:rsid w:val="00765135"/>
    <w:rsid w:val="00771890"/>
    <w:rsid w:val="00772DBC"/>
    <w:rsid w:val="007737F4"/>
    <w:rsid w:val="00775E24"/>
    <w:rsid w:val="0077634B"/>
    <w:rsid w:val="007770F8"/>
    <w:rsid w:val="0077784E"/>
    <w:rsid w:val="0078046A"/>
    <w:rsid w:val="0078143A"/>
    <w:rsid w:val="007860A7"/>
    <w:rsid w:val="00786A29"/>
    <w:rsid w:val="00786F42"/>
    <w:rsid w:val="00787FD2"/>
    <w:rsid w:val="00790561"/>
    <w:rsid w:val="0079149D"/>
    <w:rsid w:val="00792FDE"/>
    <w:rsid w:val="0079487E"/>
    <w:rsid w:val="007966D1"/>
    <w:rsid w:val="00797BD4"/>
    <w:rsid w:val="007A1FAC"/>
    <w:rsid w:val="007A3785"/>
    <w:rsid w:val="007A3A8F"/>
    <w:rsid w:val="007A6804"/>
    <w:rsid w:val="007A709E"/>
    <w:rsid w:val="007B30FD"/>
    <w:rsid w:val="007B4194"/>
    <w:rsid w:val="007C004F"/>
    <w:rsid w:val="007C433B"/>
    <w:rsid w:val="007C4A83"/>
    <w:rsid w:val="007C51D7"/>
    <w:rsid w:val="007C5561"/>
    <w:rsid w:val="007C6722"/>
    <w:rsid w:val="007C7B53"/>
    <w:rsid w:val="007C7C48"/>
    <w:rsid w:val="007C7C8D"/>
    <w:rsid w:val="007D0144"/>
    <w:rsid w:val="007D3C0A"/>
    <w:rsid w:val="007D471C"/>
    <w:rsid w:val="007D527E"/>
    <w:rsid w:val="007D5752"/>
    <w:rsid w:val="007D5D09"/>
    <w:rsid w:val="007D5D65"/>
    <w:rsid w:val="007D7A89"/>
    <w:rsid w:val="007E2009"/>
    <w:rsid w:val="007E3952"/>
    <w:rsid w:val="007E3D98"/>
    <w:rsid w:val="007E44F1"/>
    <w:rsid w:val="007E4DB3"/>
    <w:rsid w:val="007E5986"/>
    <w:rsid w:val="007E740C"/>
    <w:rsid w:val="007F0421"/>
    <w:rsid w:val="007F0BBB"/>
    <w:rsid w:val="007F204B"/>
    <w:rsid w:val="007F38CF"/>
    <w:rsid w:val="007F5000"/>
    <w:rsid w:val="007F67DB"/>
    <w:rsid w:val="007F7651"/>
    <w:rsid w:val="007F7903"/>
    <w:rsid w:val="00800AB1"/>
    <w:rsid w:val="0080246C"/>
    <w:rsid w:val="00802EDC"/>
    <w:rsid w:val="0080344D"/>
    <w:rsid w:val="00803D42"/>
    <w:rsid w:val="0080601C"/>
    <w:rsid w:val="00812528"/>
    <w:rsid w:val="00814E9F"/>
    <w:rsid w:val="008164C6"/>
    <w:rsid w:val="00816CEE"/>
    <w:rsid w:val="00816DC9"/>
    <w:rsid w:val="00817015"/>
    <w:rsid w:val="00820C30"/>
    <w:rsid w:val="00821472"/>
    <w:rsid w:val="00830D04"/>
    <w:rsid w:val="00830FBD"/>
    <w:rsid w:val="00834D91"/>
    <w:rsid w:val="00835C20"/>
    <w:rsid w:val="00835C58"/>
    <w:rsid w:val="00836A96"/>
    <w:rsid w:val="00837B50"/>
    <w:rsid w:val="008422B9"/>
    <w:rsid w:val="008423BD"/>
    <w:rsid w:val="00843098"/>
    <w:rsid w:val="008431FB"/>
    <w:rsid w:val="00844416"/>
    <w:rsid w:val="00844C20"/>
    <w:rsid w:val="008457B8"/>
    <w:rsid w:val="00846C71"/>
    <w:rsid w:val="00850ED1"/>
    <w:rsid w:val="0085229B"/>
    <w:rsid w:val="008544BE"/>
    <w:rsid w:val="00857186"/>
    <w:rsid w:val="008571FF"/>
    <w:rsid w:val="00860653"/>
    <w:rsid w:val="00861800"/>
    <w:rsid w:val="0086545C"/>
    <w:rsid w:val="008654C2"/>
    <w:rsid w:val="00867AEE"/>
    <w:rsid w:val="008709FC"/>
    <w:rsid w:val="00870F29"/>
    <w:rsid w:val="008712F5"/>
    <w:rsid w:val="00871439"/>
    <w:rsid w:val="00871E00"/>
    <w:rsid w:val="008724AE"/>
    <w:rsid w:val="00877183"/>
    <w:rsid w:val="008771B5"/>
    <w:rsid w:val="00883130"/>
    <w:rsid w:val="00883EA9"/>
    <w:rsid w:val="008842A7"/>
    <w:rsid w:val="008859E3"/>
    <w:rsid w:val="00885D9E"/>
    <w:rsid w:val="00885E69"/>
    <w:rsid w:val="00886112"/>
    <w:rsid w:val="00886F9B"/>
    <w:rsid w:val="008872BF"/>
    <w:rsid w:val="0089058A"/>
    <w:rsid w:val="00890E6B"/>
    <w:rsid w:val="00891BAE"/>
    <w:rsid w:val="00892F72"/>
    <w:rsid w:val="008946EB"/>
    <w:rsid w:val="008968D6"/>
    <w:rsid w:val="0089700B"/>
    <w:rsid w:val="00897126"/>
    <w:rsid w:val="00897C3B"/>
    <w:rsid w:val="008A050C"/>
    <w:rsid w:val="008A0CC6"/>
    <w:rsid w:val="008A11B4"/>
    <w:rsid w:val="008A35BF"/>
    <w:rsid w:val="008A44BE"/>
    <w:rsid w:val="008A4F83"/>
    <w:rsid w:val="008A54F1"/>
    <w:rsid w:val="008A63CF"/>
    <w:rsid w:val="008A717D"/>
    <w:rsid w:val="008B008E"/>
    <w:rsid w:val="008B0E85"/>
    <w:rsid w:val="008B1AA2"/>
    <w:rsid w:val="008B213B"/>
    <w:rsid w:val="008B276E"/>
    <w:rsid w:val="008B44E8"/>
    <w:rsid w:val="008B5983"/>
    <w:rsid w:val="008C09EE"/>
    <w:rsid w:val="008C242C"/>
    <w:rsid w:val="008C3B59"/>
    <w:rsid w:val="008C46D0"/>
    <w:rsid w:val="008C509C"/>
    <w:rsid w:val="008C5244"/>
    <w:rsid w:val="008D5200"/>
    <w:rsid w:val="008D588F"/>
    <w:rsid w:val="008D643F"/>
    <w:rsid w:val="008D6592"/>
    <w:rsid w:val="008D6D0E"/>
    <w:rsid w:val="008E0D6B"/>
    <w:rsid w:val="008E0E70"/>
    <w:rsid w:val="008E48FD"/>
    <w:rsid w:val="008E51E9"/>
    <w:rsid w:val="008E66CC"/>
    <w:rsid w:val="008E6F13"/>
    <w:rsid w:val="008E762F"/>
    <w:rsid w:val="008F078A"/>
    <w:rsid w:val="008F16F8"/>
    <w:rsid w:val="008F3BC5"/>
    <w:rsid w:val="008F4400"/>
    <w:rsid w:val="008F4F44"/>
    <w:rsid w:val="008F6640"/>
    <w:rsid w:val="00900B43"/>
    <w:rsid w:val="00902676"/>
    <w:rsid w:val="00903BFE"/>
    <w:rsid w:val="00904065"/>
    <w:rsid w:val="00904C28"/>
    <w:rsid w:val="00905D4B"/>
    <w:rsid w:val="00907448"/>
    <w:rsid w:val="00910678"/>
    <w:rsid w:val="00911119"/>
    <w:rsid w:val="00911D1C"/>
    <w:rsid w:val="009132EA"/>
    <w:rsid w:val="009143AE"/>
    <w:rsid w:val="00915BB4"/>
    <w:rsid w:val="00916A40"/>
    <w:rsid w:val="00916C20"/>
    <w:rsid w:val="009170EE"/>
    <w:rsid w:val="0092048F"/>
    <w:rsid w:val="00921AE1"/>
    <w:rsid w:val="00923906"/>
    <w:rsid w:val="00924565"/>
    <w:rsid w:val="00924BA2"/>
    <w:rsid w:val="00925086"/>
    <w:rsid w:val="0092743A"/>
    <w:rsid w:val="00930A46"/>
    <w:rsid w:val="009314BC"/>
    <w:rsid w:val="00932163"/>
    <w:rsid w:val="009344B3"/>
    <w:rsid w:val="00934B1D"/>
    <w:rsid w:val="00935AD3"/>
    <w:rsid w:val="00935B00"/>
    <w:rsid w:val="00940991"/>
    <w:rsid w:val="009411B2"/>
    <w:rsid w:val="009411BB"/>
    <w:rsid w:val="00942441"/>
    <w:rsid w:val="009426A5"/>
    <w:rsid w:val="00942A52"/>
    <w:rsid w:val="00944B20"/>
    <w:rsid w:val="00945491"/>
    <w:rsid w:val="00953ECC"/>
    <w:rsid w:val="009573AB"/>
    <w:rsid w:val="00960995"/>
    <w:rsid w:val="009611F4"/>
    <w:rsid w:val="00962886"/>
    <w:rsid w:val="00962DA3"/>
    <w:rsid w:val="009631E7"/>
    <w:rsid w:val="009651D1"/>
    <w:rsid w:val="009715A2"/>
    <w:rsid w:val="00975312"/>
    <w:rsid w:val="009754C6"/>
    <w:rsid w:val="009800B0"/>
    <w:rsid w:val="00982654"/>
    <w:rsid w:val="00982D44"/>
    <w:rsid w:val="009851B9"/>
    <w:rsid w:val="009854D8"/>
    <w:rsid w:val="00986C8E"/>
    <w:rsid w:val="00986D5B"/>
    <w:rsid w:val="009905F1"/>
    <w:rsid w:val="0099196A"/>
    <w:rsid w:val="00993029"/>
    <w:rsid w:val="00993134"/>
    <w:rsid w:val="009941AB"/>
    <w:rsid w:val="0099510F"/>
    <w:rsid w:val="00995145"/>
    <w:rsid w:val="009955F3"/>
    <w:rsid w:val="009964C2"/>
    <w:rsid w:val="00996739"/>
    <w:rsid w:val="00996861"/>
    <w:rsid w:val="00996A32"/>
    <w:rsid w:val="009A0296"/>
    <w:rsid w:val="009A0538"/>
    <w:rsid w:val="009A0BF4"/>
    <w:rsid w:val="009A3242"/>
    <w:rsid w:val="009A41F8"/>
    <w:rsid w:val="009B154E"/>
    <w:rsid w:val="009B3588"/>
    <w:rsid w:val="009B37E2"/>
    <w:rsid w:val="009B386A"/>
    <w:rsid w:val="009B419E"/>
    <w:rsid w:val="009B59BF"/>
    <w:rsid w:val="009B59E0"/>
    <w:rsid w:val="009B6378"/>
    <w:rsid w:val="009B722F"/>
    <w:rsid w:val="009C0030"/>
    <w:rsid w:val="009C0798"/>
    <w:rsid w:val="009C1013"/>
    <w:rsid w:val="009C1344"/>
    <w:rsid w:val="009C372D"/>
    <w:rsid w:val="009C4271"/>
    <w:rsid w:val="009C70F3"/>
    <w:rsid w:val="009C7912"/>
    <w:rsid w:val="009D10B0"/>
    <w:rsid w:val="009D120E"/>
    <w:rsid w:val="009D22B6"/>
    <w:rsid w:val="009D37FC"/>
    <w:rsid w:val="009D6570"/>
    <w:rsid w:val="009D7AF8"/>
    <w:rsid w:val="009D7B74"/>
    <w:rsid w:val="009E0A18"/>
    <w:rsid w:val="009E3BA0"/>
    <w:rsid w:val="009E5301"/>
    <w:rsid w:val="009E6777"/>
    <w:rsid w:val="009E684B"/>
    <w:rsid w:val="009F10D5"/>
    <w:rsid w:val="009F1781"/>
    <w:rsid w:val="009F37B0"/>
    <w:rsid w:val="009F3A6C"/>
    <w:rsid w:val="009F4CE5"/>
    <w:rsid w:val="009F51AE"/>
    <w:rsid w:val="009F6EA2"/>
    <w:rsid w:val="00A02A13"/>
    <w:rsid w:val="00A02EFF"/>
    <w:rsid w:val="00A03E89"/>
    <w:rsid w:val="00A042FC"/>
    <w:rsid w:val="00A05A2D"/>
    <w:rsid w:val="00A05BFB"/>
    <w:rsid w:val="00A05FB1"/>
    <w:rsid w:val="00A06925"/>
    <w:rsid w:val="00A073A5"/>
    <w:rsid w:val="00A07541"/>
    <w:rsid w:val="00A103F7"/>
    <w:rsid w:val="00A119B5"/>
    <w:rsid w:val="00A12701"/>
    <w:rsid w:val="00A2223A"/>
    <w:rsid w:val="00A22824"/>
    <w:rsid w:val="00A22935"/>
    <w:rsid w:val="00A22A38"/>
    <w:rsid w:val="00A237DA"/>
    <w:rsid w:val="00A2568E"/>
    <w:rsid w:val="00A2582A"/>
    <w:rsid w:val="00A26F47"/>
    <w:rsid w:val="00A2758E"/>
    <w:rsid w:val="00A277F7"/>
    <w:rsid w:val="00A27D93"/>
    <w:rsid w:val="00A30728"/>
    <w:rsid w:val="00A323F9"/>
    <w:rsid w:val="00A32466"/>
    <w:rsid w:val="00A32708"/>
    <w:rsid w:val="00A33F44"/>
    <w:rsid w:val="00A3530D"/>
    <w:rsid w:val="00A379DE"/>
    <w:rsid w:val="00A42CEC"/>
    <w:rsid w:val="00A43403"/>
    <w:rsid w:val="00A440E3"/>
    <w:rsid w:val="00A46E49"/>
    <w:rsid w:val="00A47765"/>
    <w:rsid w:val="00A47E3D"/>
    <w:rsid w:val="00A50AF6"/>
    <w:rsid w:val="00A51245"/>
    <w:rsid w:val="00A51F50"/>
    <w:rsid w:val="00A53220"/>
    <w:rsid w:val="00A53B76"/>
    <w:rsid w:val="00A53F9C"/>
    <w:rsid w:val="00A548E2"/>
    <w:rsid w:val="00A54D87"/>
    <w:rsid w:val="00A56067"/>
    <w:rsid w:val="00A57B98"/>
    <w:rsid w:val="00A57D59"/>
    <w:rsid w:val="00A61BEE"/>
    <w:rsid w:val="00A621C1"/>
    <w:rsid w:val="00A621FE"/>
    <w:rsid w:val="00A62D51"/>
    <w:rsid w:val="00A63299"/>
    <w:rsid w:val="00A64456"/>
    <w:rsid w:val="00A64E1F"/>
    <w:rsid w:val="00A6612C"/>
    <w:rsid w:val="00A7005A"/>
    <w:rsid w:val="00A713C1"/>
    <w:rsid w:val="00A72AAC"/>
    <w:rsid w:val="00A73A42"/>
    <w:rsid w:val="00A74C25"/>
    <w:rsid w:val="00A7641A"/>
    <w:rsid w:val="00A7738C"/>
    <w:rsid w:val="00A7784F"/>
    <w:rsid w:val="00A80372"/>
    <w:rsid w:val="00A80506"/>
    <w:rsid w:val="00A80E18"/>
    <w:rsid w:val="00A81583"/>
    <w:rsid w:val="00A816A4"/>
    <w:rsid w:val="00A819CE"/>
    <w:rsid w:val="00A83A0A"/>
    <w:rsid w:val="00A83B3F"/>
    <w:rsid w:val="00A857ED"/>
    <w:rsid w:val="00A91F84"/>
    <w:rsid w:val="00A9234C"/>
    <w:rsid w:val="00A925E7"/>
    <w:rsid w:val="00A93D47"/>
    <w:rsid w:val="00A94751"/>
    <w:rsid w:val="00A9512E"/>
    <w:rsid w:val="00A95C16"/>
    <w:rsid w:val="00A96EAB"/>
    <w:rsid w:val="00AA038D"/>
    <w:rsid w:val="00AA1D81"/>
    <w:rsid w:val="00AA2BC9"/>
    <w:rsid w:val="00AA45A3"/>
    <w:rsid w:val="00AA5289"/>
    <w:rsid w:val="00AA61B9"/>
    <w:rsid w:val="00AA6773"/>
    <w:rsid w:val="00AB0AD5"/>
    <w:rsid w:val="00AB46F5"/>
    <w:rsid w:val="00AB4FE0"/>
    <w:rsid w:val="00AC058D"/>
    <w:rsid w:val="00AC1123"/>
    <w:rsid w:val="00AC1360"/>
    <w:rsid w:val="00AC2699"/>
    <w:rsid w:val="00AC2738"/>
    <w:rsid w:val="00AC467F"/>
    <w:rsid w:val="00AC555C"/>
    <w:rsid w:val="00AC6535"/>
    <w:rsid w:val="00AC653D"/>
    <w:rsid w:val="00AC6780"/>
    <w:rsid w:val="00AC75EE"/>
    <w:rsid w:val="00AD23DA"/>
    <w:rsid w:val="00AD352F"/>
    <w:rsid w:val="00AD60E8"/>
    <w:rsid w:val="00AD6243"/>
    <w:rsid w:val="00AD6788"/>
    <w:rsid w:val="00AD67C0"/>
    <w:rsid w:val="00AD6A3F"/>
    <w:rsid w:val="00AD7783"/>
    <w:rsid w:val="00AD7F9B"/>
    <w:rsid w:val="00AE0BDD"/>
    <w:rsid w:val="00AE1426"/>
    <w:rsid w:val="00AE1D19"/>
    <w:rsid w:val="00AE1EFB"/>
    <w:rsid w:val="00AE26E1"/>
    <w:rsid w:val="00AE3245"/>
    <w:rsid w:val="00AE35B3"/>
    <w:rsid w:val="00AE4EDF"/>
    <w:rsid w:val="00AE60DE"/>
    <w:rsid w:val="00AE7E17"/>
    <w:rsid w:val="00AF23E9"/>
    <w:rsid w:val="00AF2454"/>
    <w:rsid w:val="00AF347C"/>
    <w:rsid w:val="00AF6936"/>
    <w:rsid w:val="00AF6F6D"/>
    <w:rsid w:val="00AF70E3"/>
    <w:rsid w:val="00AF7345"/>
    <w:rsid w:val="00B049CC"/>
    <w:rsid w:val="00B07279"/>
    <w:rsid w:val="00B07C32"/>
    <w:rsid w:val="00B10BD1"/>
    <w:rsid w:val="00B10D90"/>
    <w:rsid w:val="00B11C6A"/>
    <w:rsid w:val="00B13598"/>
    <w:rsid w:val="00B14BD9"/>
    <w:rsid w:val="00B14C6F"/>
    <w:rsid w:val="00B1653C"/>
    <w:rsid w:val="00B16F62"/>
    <w:rsid w:val="00B21566"/>
    <w:rsid w:val="00B259FD"/>
    <w:rsid w:val="00B25C1A"/>
    <w:rsid w:val="00B25D30"/>
    <w:rsid w:val="00B261BF"/>
    <w:rsid w:val="00B31330"/>
    <w:rsid w:val="00B31832"/>
    <w:rsid w:val="00B32487"/>
    <w:rsid w:val="00B32749"/>
    <w:rsid w:val="00B34187"/>
    <w:rsid w:val="00B35D50"/>
    <w:rsid w:val="00B36014"/>
    <w:rsid w:val="00B40427"/>
    <w:rsid w:val="00B4197E"/>
    <w:rsid w:val="00B42489"/>
    <w:rsid w:val="00B4301E"/>
    <w:rsid w:val="00B4351F"/>
    <w:rsid w:val="00B43741"/>
    <w:rsid w:val="00B4401E"/>
    <w:rsid w:val="00B44708"/>
    <w:rsid w:val="00B45F2E"/>
    <w:rsid w:val="00B47E0A"/>
    <w:rsid w:val="00B47E28"/>
    <w:rsid w:val="00B50E95"/>
    <w:rsid w:val="00B526B0"/>
    <w:rsid w:val="00B54A02"/>
    <w:rsid w:val="00B5702C"/>
    <w:rsid w:val="00B60C75"/>
    <w:rsid w:val="00B614ED"/>
    <w:rsid w:val="00B618EF"/>
    <w:rsid w:val="00B61EC1"/>
    <w:rsid w:val="00B628D7"/>
    <w:rsid w:val="00B63FC1"/>
    <w:rsid w:val="00B66763"/>
    <w:rsid w:val="00B727A6"/>
    <w:rsid w:val="00B72E4A"/>
    <w:rsid w:val="00B73732"/>
    <w:rsid w:val="00B75072"/>
    <w:rsid w:val="00B755C3"/>
    <w:rsid w:val="00B772E2"/>
    <w:rsid w:val="00B77D1B"/>
    <w:rsid w:val="00B82671"/>
    <w:rsid w:val="00B83E0E"/>
    <w:rsid w:val="00B85A1F"/>
    <w:rsid w:val="00B879D7"/>
    <w:rsid w:val="00B90153"/>
    <w:rsid w:val="00B912F4"/>
    <w:rsid w:val="00B91462"/>
    <w:rsid w:val="00B91AA9"/>
    <w:rsid w:val="00B91C44"/>
    <w:rsid w:val="00B91FB4"/>
    <w:rsid w:val="00BA0A1E"/>
    <w:rsid w:val="00BA4365"/>
    <w:rsid w:val="00BA549F"/>
    <w:rsid w:val="00BA61D6"/>
    <w:rsid w:val="00BB2BB5"/>
    <w:rsid w:val="00BB5A4A"/>
    <w:rsid w:val="00BB7E5E"/>
    <w:rsid w:val="00BC12E3"/>
    <w:rsid w:val="00BC17CB"/>
    <w:rsid w:val="00BC2A0C"/>
    <w:rsid w:val="00BC2AA6"/>
    <w:rsid w:val="00BC5351"/>
    <w:rsid w:val="00BC6685"/>
    <w:rsid w:val="00BC767B"/>
    <w:rsid w:val="00BD0E26"/>
    <w:rsid w:val="00BD1669"/>
    <w:rsid w:val="00BD19ED"/>
    <w:rsid w:val="00BD3A74"/>
    <w:rsid w:val="00BD402E"/>
    <w:rsid w:val="00BD42A1"/>
    <w:rsid w:val="00BD751F"/>
    <w:rsid w:val="00BD7EAC"/>
    <w:rsid w:val="00BD7F42"/>
    <w:rsid w:val="00BE08C7"/>
    <w:rsid w:val="00BE1F10"/>
    <w:rsid w:val="00BE32B0"/>
    <w:rsid w:val="00BE4547"/>
    <w:rsid w:val="00BE54A4"/>
    <w:rsid w:val="00BE6E8D"/>
    <w:rsid w:val="00BF1E6D"/>
    <w:rsid w:val="00BF3CD6"/>
    <w:rsid w:val="00BF4137"/>
    <w:rsid w:val="00BF4418"/>
    <w:rsid w:val="00BF55CE"/>
    <w:rsid w:val="00BF64FC"/>
    <w:rsid w:val="00BF65AE"/>
    <w:rsid w:val="00C0114D"/>
    <w:rsid w:val="00C032F2"/>
    <w:rsid w:val="00C04733"/>
    <w:rsid w:val="00C048F7"/>
    <w:rsid w:val="00C04EE2"/>
    <w:rsid w:val="00C04FD1"/>
    <w:rsid w:val="00C07651"/>
    <w:rsid w:val="00C1031B"/>
    <w:rsid w:val="00C103F7"/>
    <w:rsid w:val="00C11784"/>
    <w:rsid w:val="00C120A5"/>
    <w:rsid w:val="00C13A08"/>
    <w:rsid w:val="00C13E90"/>
    <w:rsid w:val="00C150E5"/>
    <w:rsid w:val="00C15B7E"/>
    <w:rsid w:val="00C167EC"/>
    <w:rsid w:val="00C172AB"/>
    <w:rsid w:val="00C21F45"/>
    <w:rsid w:val="00C22A41"/>
    <w:rsid w:val="00C22C86"/>
    <w:rsid w:val="00C23595"/>
    <w:rsid w:val="00C25C04"/>
    <w:rsid w:val="00C26135"/>
    <w:rsid w:val="00C26687"/>
    <w:rsid w:val="00C26711"/>
    <w:rsid w:val="00C27A4B"/>
    <w:rsid w:val="00C307FD"/>
    <w:rsid w:val="00C30892"/>
    <w:rsid w:val="00C3126E"/>
    <w:rsid w:val="00C31859"/>
    <w:rsid w:val="00C31E16"/>
    <w:rsid w:val="00C40AFF"/>
    <w:rsid w:val="00C420D5"/>
    <w:rsid w:val="00C45101"/>
    <w:rsid w:val="00C51F90"/>
    <w:rsid w:val="00C532B6"/>
    <w:rsid w:val="00C54231"/>
    <w:rsid w:val="00C545C4"/>
    <w:rsid w:val="00C54FC5"/>
    <w:rsid w:val="00C56E55"/>
    <w:rsid w:val="00C60CEC"/>
    <w:rsid w:val="00C60FE7"/>
    <w:rsid w:val="00C6107B"/>
    <w:rsid w:val="00C62094"/>
    <w:rsid w:val="00C620AD"/>
    <w:rsid w:val="00C62179"/>
    <w:rsid w:val="00C660E6"/>
    <w:rsid w:val="00C71AE5"/>
    <w:rsid w:val="00C726EF"/>
    <w:rsid w:val="00C73A5D"/>
    <w:rsid w:val="00C73CC7"/>
    <w:rsid w:val="00C755BF"/>
    <w:rsid w:val="00C761E4"/>
    <w:rsid w:val="00C7677D"/>
    <w:rsid w:val="00C77665"/>
    <w:rsid w:val="00C77811"/>
    <w:rsid w:val="00C80727"/>
    <w:rsid w:val="00C80B97"/>
    <w:rsid w:val="00C81699"/>
    <w:rsid w:val="00C8494A"/>
    <w:rsid w:val="00C8632F"/>
    <w:rsid w:val="00C86486"/>
    <w:rsid w:val="00C874A7"/>
    <w:rsid w:val="00C92222"/>
    <w:rsid w:val="00C928D4"/>
    <w:rsid w:val="00C92A7E"/>
    <w:rsid w:val="00C933F3"/>
    <w:rsid w:val="00C936A7"/>
    <w:rsid w:val="00C939D7"/>
    <w:rsid w:val="00C939E1"/>
    <w:rsid w:val="00C93B20"/>
    <w:rsid w:val="00C93F5B"/>
    <w:rsid w:val="00C9504B"/>
    <w:rsid w:val="00C950C7"/>
    <w:rsid w:val="00C95675"/>
    <w:rsid w:val="00C958E1"/>
    <w:rsid w:val="00CA451B"/>
    <w:rsid w:val="00CA4CBF"/>
    <w:rsid w:val="00CA5F91"/>
    <w:rsid w:val="00CA61D7"/>
    <w:rsid w:val="00CA70F3"/>
    <w:rsid w:val="00CA7792"/>
    <w:rsid w:val="00CB1A37"/>
    <w:rsid w:val="00CB31DD"/>
    <w:rsid w:val="00CB4CDB"/>
    <w:rsid w:val="00CB665E"/>
    <w:rsid w:val="00CC00E0"/>
    <w:rsid w:val="00CC34A6"/>
    <w:rsid w:val="00CC412B"/>
    <w:rsid w:val="00CC4D64"/>
    <w:rsid w:val="00CC50F5"/>
    <w:rsid w:val="00CC539B"/>
    <w:rsid w:val="00CC5729"/>
    <w:rsid w:val="00CC666A"/>
    <w:rsid w:val="00CC6EF2"/>
    <w:rsid w:val="00CC7F22"/>
    <w:rsid w:val="00CD202E"/>
    <w:rsid w:val="00CD336B"/>
    <w:rsid w:val="00CD3441"/>
    <w:rsid w:val="00CD500A"/>
    <w:rsid w:val="00CD61AE"/>
    <w:rsid w:val="00CE014A"/>
    <w:rsid w:val="00CE23D5"/>
    <w:rsid w:val="00CE2F65"/>
    <w:rsid w:val="00CE42A1"/>
    <w:rsid w:val="00CE5066"/>
    <w:rsid w:val="00CE667A"/>
    <w:rsid w:val="00CE68D9"/>
    <w:rsid w:val="00CE6AD1"/>
    <w:rsid w:val="00CE77FA"/>
    <w:rsid w:val="00CE79B1"/>
    <w:rsid w:val="00CF04A2"/>
    <w:rsid w:val="00CF2E29"/>
    <w:rsid w:val="00CF31B2"/>
    <w:rsid w:val="00CF33AA"/>
    <w:rsid w:val="00CF41FA"/>
    <w:rsid w:val="00CF62D1"/>
    <w:rsid w:val="00D00E23"/>
    <w:rsid w:val="00D02BB2"/>
    <w:rsid w:val="00D032A4"/>
    <w:rsid w:val="00D03C50"/>
    <w:rsid w:val="00D0401C"/>
    <w:rsid w:val="00D04BC5"/>
    <w:rsid w:val="00D05266"/>
    <w:rsid w:val="00D05C9A"/>
    <w:rsid w:val="00D11B87"/>
    <w:rsid w:val="00D12FB5"/>
    <w:rsid w:val="00D133DB"/>
    <w:rsid w:val="00D13EFF"/>
    <w:rsid w:val="00D14D2C"/>
    <w:rsid w:val="00D1590D"/>
    <w:rsid w:val="00D1605F"/>
    <w:rsid w:val="00D17348"/>
    <w:rsid w:val="00D2074F"/>
    <w:rsid w:val="00D21A1C"/>
    <w:rsid w:val="00D21C57"/>
    <w:rsid w:val="00D21F1E"/>
    <w:rsid w:val="00D25077"/>
    <w:rsid w:val="00D3152E"/>
    <w:rsid w:val="00D329AE"/>
    <w:rsid w:val="00D32F78"/>
    <w:rsid w:val="00D34933"/>
    <w:rsid w:val="00D36F42"/>
    <w:rsid w:val="00D40CBF"/>
    <w:rsid w:val="00D4142C"/>
    <w:rsid w:val="00D41762"/>
    <w:rsid w:val="00D41E4E"/>
    <w:rsid w:val="00D42B0E"/>
    <w:rsid w:val="00D43D23"/>
    <w:rsid w:val="00D43EF6"/>
    <w:rsid w:val="00D4599D"/>
    <w:rsid w:val="00D47536"/>
    <w:rsid w:val="00D501AF"/>
    <w:rsid w:val="00D503D4"/>
    <w:rsid w:val="00D5228E"/>
    <w:rsid w:val="00D53A8F"/>
    <w:rsid w:val="00D53BE5"/>
    <w:rsid w:val="00D5477C"/>
    <w:rsid w:val="00D55440"/>
    <w:rsid w:val="00D55CDE"/>
    <w:rsid w:val="00D57E02"/>
    <w:rsid w:val="00D60DBE"/>
    <w:rsid w:val="00D62AC8"/>
    <w:rsid w:val="00D62BEB"/>
    <w:rsid w:val="00D64E02"/>
    <w:rsid w:val="00D65E5C"/>
    <w:rsid w:val="00D668B7"/>
    <w:rsid w:val="00D66FDC"/>
    <w:rsid w:val="00D679E9"/>
    <w:rsid w:val="00D67AD0"/>
    <w:rsid w:val="00D7047E"/>
    <w:rsid w:val="00D7418B"/>
    <w:rsid w:val="00D7553B"/>
    <w:rsid w:val="00D80012"/>
    <w:rsid w:val="00D80C4D"/>
    <w:rsid w:val="00D81DD9"/>
    <w:rsid w:val="00D8368B"/>
    <w:rsid w:val="00D852D8"/>
    <w:rsid w:val="00D85A3D"/>
    <w:rsid w:val="00D86159"/>
    <w:rsid w:val="00D863CC"/>
    <w:rsid w:val="00D875C9"/>
    <w:rsid w:val="00D91130"/>
    <w:rsid w:val="00D91851"/>
    <w:rsid w:val="00D9275D"/>
    <w:rsid w:val="00D92B23"/>
    <w:rsid w:val="00D9359E"/>
    <w:rsid w:val="00D93701"/>
    <w:rsid w:val="00D93F71"/>
    <w:rsid w:val="00D94CC1"/>
    <w:rsid w:val="00D97754"/>
    <w:rsid w:val="00DA2CB8"/>
    <w:rsid w:val="00DA3134"/>
    <w:rsid w:val="00DA3326"/>
    <w:rsid w:val="00DA64D8"/>
    <w:rsid w:val="00DA64ED"/>
    <w:rsid w:val="00DA6D55"/>
    <w:rsid w:val="00DA7598"/>
    <w:rsid w:val="00DA7746"/>
    <w:rsid w:val="00DB047B"/>
    <w:rsid w:val="00DB29D7"/>
    <w:rsid w:val="00DB490D"/>
    <w:rsid w:val="00DB4D02"/>
    <w:rsid w:val="00DB6ED4"/>
    <w:rsid w:val="00DC13FF"/>
    <w:rsid w:val="00DC181D"/>
    <w:rsid w:val="00DC193B"/>
    <w:rsid w:val="00DC1CA1"/>
    <w:rsid w:val="00DC40AC"/>
    <w:rsid w:val="00DC42F6"/>
    <w:rsid w:val="00DC5604"/>
    <w:rsid w:val="00DC5B08"/>
    <w:rsid w:val="00DC6006"/>
    <w:rsid w:val="00DD1037"/>
    <w:rsid w:val="00DD1CFD"/>
    <w:rsid w:val="00DD3776"/>
    <w:rsid w:val="00DD4375"/>
    <w:rsid w:val="00DD6288"/>
    <w:rsid w:val="00DD77C9"/>
    <w:rsid w:val="00DD7DA1"/>
    <w:rsid w:val="00DE065C"/>
    <w:rsid w:val="00DE1CE2"/>
    <w:rsid w:val="00DE3052"/>
    <w:rsid w:val="00DE4007"/>
    <w:rsid w:val="00DE40F8"/>
    <w:rsid w:val="00DE5237"/>
    <w:rsid w:val="00DE56D2"/>
    <w:rsid w:val="00DE6A36"/>
    <w:rsid w:val="00DE7840"/>
    <w:rsid w:val="00DF12FB"/>
    <w:rsid w:val="00DF1A17"/>
    <w:rsid w:val="00DF25ED"/>
    <w:rsid w:val="00DF566F"/>
    <w:rsid w:val="00DF7D15"/>
    <w:rsid w:val="00E01ED8"/>
    <w:rsid w:val="00E02057"/>
    <w:rsid w:val="00E02743"/>
    <w:rsid w:val="00E03B97"/>
    <w:rsid w:val="00E055B0"/>
    <w:rsid w:val="00E06C17"/>
    <w:rsid w:val="00E07895"/>
    <w:rsid w:val="00E07F90"/>
    <w:rsid w:val="00E07FF0"/>
    <w:rsid w:val="00E10264"/>
    <w:rsid w:val="00E104A0"/>
    <w:rsid w:val="00E1069F"/>
    <w:rsid w:val="00E11EBD"/>
    <w:rsid w:val="00E12CB9"/>
    <w:rsid w:val="00E12EE7"/>
    <w:rsid w:val="00E13734"/>
    <w:rsid w:val="00E13FA0"/>
    <w:rsid w:val="00E1468B"/>
    <w:rsid w:val="00E1548E"/>
    <w:rsid w:val="00E176D3"/>
    <w:rsid w:val="00E20F12"/>
    <w:rsid w:val="00E218BF"/>
    <w:rsid w:val="00E2324D"/>
    <w:rsid w:val="00E256F6"/>
    <w:rsid w:val="00E311EC"/>
    <w:rsid w:val="00E31E18"/>
    <w:rsid w:val="00E32055"/>
    <w:rsid w:val="00E3223D"/>
    <w:rsid w:val="00E3260C"/>
    <w:rsid w:val="00E339B4"/>
    <w:rsid w:val="00E340C6"/>
    <w:rsid w:val="00E34C05"/>
    <w:rsid w:val="00E36B91"/>
    <w:rsid w:val="00E36E1C"/>
    <w:rsid w:val="00E40F3C"/>
    <w:rsid w:val="00E43A75"/>
    <w:rsid w:val="00E45FA5"/>
    <w:rsid w:val="00E4611D"/>
    <w:rsid w:val="00E46B62"/>
    <w:rsid w:val="00E474C3"/>
    <w:rsid w:val="00E47629"/>
    <w:rsid w:val="00E503FE"/>
    <w:rsid w:val="00E50A71"/>
    <w:rsid w:val="00E50AC2"/>
    <w:rsid w:val="00E52CC4"/>
    <w:rsid w:val="00E549E9"/>
    <w:rsid w:val="00E55A94"/>
    <w:rsid w:val="00E56E9A"/>
    <w:rsid w:val="00E574B2"/>
    <w:rsid w:val="00E57D78"/>
    <w:rsid w:val="00E606B4"/>
    <w:rsid w:val="00E60AA3"/>
    <w:rsid w:val="00E66A8C"/>
    <w:rsid w:val="00E66E8B"/>
    <w:rsid w:val="00E66F8B"/>
    <w:rsid w:val="00E672A6"/>
    <w:rsid w:val="00E6759A"/>
    <w:rsid w:val="00E71524"/>
    <w:rsid w:val="00E71669"/>
    <w:rsid w:val="00E72250"/>
    <w:rsid w:val="00E755CC"/>
    <w:rsid w:val="00E80FED"/>
    <w:rsid w:val="00E81848"/>
    <w:rsid w:val="00E818CF"/>
    <w:rsid w:val="00E81BBD"/>
    <w:rsid w:val="00E837FE"/>
    <w:rsid w:val="00E8597C"/>
    <w:rsid w:val="00E878CE"/>
    <w:rsid w:val="00E901F7"/>
    <w:rsid w:val="00E91A5F"/>
    <w:rsid w:val="00E92376"/>
    <w:rsid w:val="00E96441"/>
    <w:rsid w:val="00EA0170"/>
    <w:rsid w:val="00EA02A9"/>
    <w:rsid w:val="00EA0E58"/>
    <w:rsid w:val="00EA2397"/>
    <w:rsid w:val="00EA32B0"/>
    <w:rsid w:val="00EA3E05"/>
    <w:rsid w:val="00EA5FDA"/>
    <w:rsid w:val="00EA698A"/>
    <w:rsid w:val="00EB0464"/>
    <w:rsid w:val="00EB1110"/>
    <w:rsid w:val="00EB2721"/>
    <w:rsid w:val="00EB31A7"/>
    <w:rsid w:val="00EB3D4A"/>
    <w:rsid w:val="00EB70EB"/>
    <w:rsid w:val="00EC036B"/>
    <w:rsid w:val="00EC5D1F"/>
    <w:rsid w:val="00EC5F9A"/>
    <w:rsid w:val="00EC70C4"/>
    <w:rsid w:val="00ED110A"/>
    <w:rsid w:val="00ED1D63"/>
    <w:rsid w:val="00ED452A"/>
    <w:rsid w:val="00ED4801"/>
    <w:rsid w:val="00ED52A5"/>
    <w:rsid w:val="00ED565A"/>
    <w:rsid w:val="00ED5E12"/>
    <w:rsid w:val="00EE03F2"/>
    <w:rsid w:val="00EE3B8B"/>
    <w:rsid w:val="00EE5FE7"/>
    <w:rsid w:val="00EF20E5"/>
    <w:rsid w:val="00EF27F0"/>
    <w:rsid w:val="00EF3702"/>
    <w:rsid w:val="00EF39CC"/>
    <w:rsid w:val="00EF6842"/>
    <w:rsid w:val="00EF7E09"/>
    <w:rsid w:val="00F000B0"/>
    <w:rsid w:val="00F0039E"/>
    <w:rsid w:val="00F00DA7"/>
    <w:rsid w:val="00F01AC3"/>
    <w:rsid w:val="00F02C0D"/>
    <w:rsid w:val="00F031EC"/>
    <w:rsid w:val="00F04E34"/>
    <w:rsid w:val="00F05201"/>
    <w:rsid w:val="00F05A76"/>
    <w:rsid w:val="00F05D10"/>
    <w:rsid w:val="00F05DF8"/>
    <w:rsid w:val="00F075B0"/>
    <w:rsid w:val="00F1039E"/>
    <w:rsid w:val="00F115A8"/>
    <w:rsid w:val="00F11DEA"/>
    <w:rsid w:val="00F11DF9"/>
    <w:rsid w:val="00F13F7E"/>
    <w:rsid w:val="00F20B95"/>
    <w:rsid w:val="00F24E20"/>
    <w:rsid w:val="00F25B52"/>
    <w:rsid w:val="00F26562"/>
    <w:rsid w:val="00F26598"/>
    <w:rsid w:val="00F30457"/>
    <w:rsid w:val="00F3087B"/>
    <w:rsid w:val="00F312F6"/>
    <w:rsid w:val="00F32224"/>
    <w:rsid w:val="00F32C10"/>
    <w:rsid w:val="00F35CC8"/>
    <w:rsid w:val="00F41259"/>
    <w:rsid w:val="00F41507"/>
    <w:rsid w:val="00F41E16"/>
    <w:rsid w:val="00F41FBA"/>
    <w:rsid w:val="00F43566"/>
    <w:rsid w:val="00F45452"/>
    <w:rsid w:val="00F52563"/>
    <w:rsid w:val="00F52B3C"/>
    <w:rsid w:val="00F52DC6"/>
    <w:rsid w:val="00F5385D"/>
    <w:rsid w:val="00F55631"/>
    <w:rsid w:val="00F55D37"/>
    <w:rsid w:val="00F57F86"/>
    <w:rsid w:val="00F626B9"/>
    <w:rsid w:val="00F62D4D"/>
    <w:rsid w:val="00F634B3"/>
    <w:rsid w:val="00F65D90"/>
    <w:rsid w:val="00F672BC"/>
    <w:rsid w:val="00F7000F"/>
    <w:rsid w:val="00F7078C"/>
    <w:rsid w:val="00F72389"/>
    <w:rsid w:val="00F75453"/>
    <w:rsid w:val="00F75B34"/>
    <w:rsid w:val="00F760EB"/>
    <w:rsid w:val="00F76D10"/>
    <w:rsid w:val="00F8094F"/>
    <w:rsid w:val="00F809C8"/>
    <w:rsid w:val="00F81554"/>
    <w:rsid w:val="00F81D3B"/>
    <w:rsid w:val="00F8320B"/>
    <w:rsid w:val="00F8490B"/>
    <w:rsid w:val="00F84FB3"/>
    <w:rsid w:val="00F8525C"/>
    <w:rsid w:val="00F859F1"/>
    <w:rsid w:val="00F85AAD"/>
    <w:rsid w:val="00F86488"/>
    <w:rsid w:val="00F91E40"/>
    <w:rsid w:val="00F95F58"/>
    <w:rsid w:val="00F97631"/>
    <w:rsid w:val="00F97DBE"/>
    <w:rsid w:val="00FA12D8"/>
    <w:rsid w:val="00FA2508"/>
    <w:rsid w:val="00FA3CDF"/>
    <w:rsid w:val="00FA652C"/>
    <w:rsid w:val="00FA6588"/>
    <w:rsid w:val="00FA7AAB"/>
    <w:rsid w:val="00FB24F4"/>
    <w:rsid w:val="00FB25F4"/>
    <w:rsid w:val="00FB376A"/>
    <w:rsid w:val="00FB40C0"/>
    <w:rsid w:val="00FB505B"/>
    <w:rsid w:val="00FB5743"/>
    <w:rsid w:val="00FB5B78"/>
    <w:rsid w:val="00FB6FF2"/>
    <w:rsid w:val="00FC00E9"/>
    <w:rsid w:val="00FC0257"/>
    <w:rsid w:val="00FC240E"/>
    <w:rsid w:val="00FC28E5"/>
    <w:rsid w:val="00FC3113"/>
    <w:rsid w:val="00FC3522"/>
    <w:rsid w:val="00FC3D61"/>
    <w:rsid w:val="00FC4EB3"/>
    <w:rsid w:val="00FC531F"/>
    <w:rsid w:val="00FD07AD"/>
    <w:rsid w:val="00FD54DA"/>
    <w:rsid w:val="00FD6BD4"/>
    <w:rsid w:val="00FD7B6F"/>
    <w:rsid w:val="00FE0294"/>
    <w:rsid w:val="00FE25F0"/>
    <w:rsid w:val="00FE344C"/>
    <w:rsid w:val="00FE52F6"/>
    <w:rsid w:val="00FE6F96"/>
    <w:rsid w:val="00FF225D"/>
    <w:rsid w:val="00FF2DAC"/>
    <w:rsid w:val="00FF622A"/>
    <w:rsid w:val="017447E9"/>
    <w:rsid w:val="01AD00CE"/>
    <w:rsid w:val="037D4AC6"/>
    <w:rsid w:val="03FB3196"/>
    <w:rsid w:val="068B4749"/>
    <w:rsid w:val="086D0162"/>
    <w:rsid w:val="09050128"/>
    <w:rsid w:val="0A8607D1"/>
    <w:rsid w:val="0C3C461F"/>
    <w:rsid w:val="0E2C2BD1"/>
    <w:rsid w:val="0E8C6923"/>
    <w:rsid w:val="0EAE1EA5"/>
    <w:rsid w:val="103706A7"/>
    <w:rsid w:val="10C12116"/>
    <w:rsid w:val="122C565F"/>
    <w:rsid w:val="12DF2B84"/>
    <w:rsid w:val="13566046"/>
    <w:rsid w:val="14CA39A9"/>
    <w:rsid w:val="167A58EE"/>
    <w:rsid w:val="167E7B78"/>
    <w:rsid w:val="16BE610F"/>
    <w:rsid w:val="19345AE7"/>
    <w:rsid w:val="19525BAF"/>
    <w:rsid w:val="1B33302E"/>
    <w:rsid w:val="1D771F63"/>
    <w:rsid w:val="1E3E57C2"/>
    <w:rsid w:val="1E7C19D1"/>
    <w:rsid w:val="1F2A7C6E"/>
    <w:rsid w:val="1FB91219"/>
    <w:rsid w:val="1FBC219E"/>
    <w:rsid w:val="20DF22FB"/>
    <w:rsid w:val="21787EF5"/>
    <w:rsid w:val="223728B2"/>
    <w:rsid w:val="24DB2B05"/>
    <w:rsid w:val="25965357"/>
    <w:rsid w:val="276E1037"/>
    <w:rsid w:val="28DB0B60"/>
    <w:rsid w:val="2A043D7C"/>
    <w:rsid w:val="2ACD2277"/>
    <w:rsid w:val="2CE77338"/>
    <w:rsid w:val="2E897D68"/>
    <w:rsid w:val="2F2E12CE"/>
    <w:rsid w:val="2F750C6B"/>
    <w:rsid w:val="30D5792D"/>
    <w:rsid w:val="37B916ED"/>
    <w:rsid w:val="3D4D399F"/>
    <w:rsid w:val="3E4A03BF"/>
    <w:rsid w:val="3EC84510"/>
    <w:rsid w:val="432C4745"/>
    <w:rsid w:val="44D47F78"/>
    <w:rsid w:val="45A72A73"/>
    <w:rsid w:val="46860C43"/>
    <w:rsid w:val="469730DC"/>
    <w:rsid w:val="46F60EF7"/>
    <w:rsid w:val="47002873"/>
    <w:rsid w:val="48617250"/>
    <w:rsid w:val="49A87567"/>
    <w:rsid w:val="4A013479"/>
    <w:rsid w:val="4B2C18E1"/>
    <w:rsid w:val="4B7C61E8"/>
    <w:rsid w:val="4BC72A55"/>
    <w:rsid w:val="4DC0189A"/>
    <w:rsid w:val="50C32971"/>
    <w:rsid w:val="516C21FE"/>
    <w:rsid w:val="524C7CC5"/>
    <w:rsid w:val="52514F1D"/>
    <w:rsid w:val="550179B7"/>
    <w:rsid w:val="552B1DC7"/>
    <w:rsid w:val="552B6FA0"/>
    <w:rsid w:val="58A57E7F"/>
    <w:rsid w:val="5D5723B1"/>
    <w:rsid w:val="5ECB7D14"/>
    <w:rsid w:val="6505684A"/>
    <w:rsid w:val="685E0A06"/>
    <w:rsid w:val="69775D94"/>
    <w:rsid w:val="69947AAD"/>
    <w:rsid w:val="6ED67880"/>
    <w:rsid w:val="6F1005C4"/>
    <w:rsid w:val="703838A9"/>
    <w:rsid w:val="73357A0F"/>
    <w:rsid w:val="741A4809"/>
    <w:rsid w:val="74D00AB5"/>
    <w:rsid w:val="76BC735B"/>
    <w:rsid w:val="794F1893"/>
    <w:rsid w:val="79953A0D"/>
    <w:rsid w:val="79A2131D"/>
    <w:rsid w:val="7B615DFB"/>
    <w:rsid w:val="7B7B3CA6"/>
    <w:rsid w:val="7EAE4A18"/>
    <w:rsid w:val="7EC62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BF5F92"/>
  <w15:docId w15:val="{70B64EE7-9BA1-4DCF-8CBF-490D2065F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iPriority="0" w:qFormat="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qFormat/>
    <w:rPr>
      <w:b/>
    </w:rPr>
  </w:style>
  <w:style w:type="paragraph" w:styleId="a4">
    <w:name w:val="annotation text"/>
    <w:basedOn w:val="a"/>
    <w:link w:val="a5"/>
    <w:qFormat/>
    <w:pPr>
      <w:jc w:val="left"/>
    </w:pPr>
    <w:rPr>
      <w:lang w:val="zh-CN"/>
    </w:rPr>
  </w:style>
  <w:style w:type="paragraph" w:styleId="a6">
    <w:name w:val="Normal Indent"/>
    <w:basedOn w:val="a"/>
    <w:qFormat/>
    <w:pPr>
      <w:ind w:firstLineChars="200" w:firstLine="420"/>
    </w:pPr>
  </w:style>
  <w:style w:type="paragraph" w:styleId="a7">
    <w:name w:val="Document Map"/>
    <w:basedOn w:val="a"/>
    <w:qFormat/>
    <w:pPr>
      <w:shd w:val="clear" w:color="auto" w:fill="000080"/>
    </w:pPr>
  </w:style>
  <w:style w:type="paragraph" w:styleId="a8">
    <w:name w:val="Body Text"/>
    <w:basedOn w:val="a"/>
    <w:link w:val="a9"/>
    <w:qFormat/>
    <w:pPr>
      <w:autoSpaceDE w:val="0"/>
      <w:autoSpaceDN w:val="0"/>
      <w:adjustRightInd w:val="0"/>
      <w:spacing w:line="360" w:lineRule="auto"/>
      <w:jc w:val="left"/>
    </w:pPr>
    <w:rPr>
      <w:rFonts w:ascii="宋体"/>
      <w:kern w:val="0"/>
      <w:sz w:val="20"/>
      <w:lang w:val="zh-CN"/>
    </w:rPr>
  </w:style>
  <w:style w:type="paragraph" w:styleId="TOC3">
    <w:name w:val="toc 3"/>
    <w:basedOn w:val="a"/>
    <w:next w:val="a"/>
    <w:qFormat/>
    <w:pPr>
      <w:ind w:leftChars="400" w:left="840"/>
    </w:pPr>
  </w:style>
  <w:style w:type="paragraph" w:styleId="aa">
    <w:name w:val="Plain Text"/>
    <w:basedOn w:val="a"/>
    <w:qFormat/>
    <w:pPr>
      <w:adjustRightInd w:val="0"/>
      <w:spacing w:line="312" w:lineRule="atLeast"/>
      <w:textAlignment w:val="baseline"/>
    </w:pPr>
    <w:rPr>
      <w:rFonts w:ascii="宋体" w:hAnsi="Courier New"/>
      <w:kern w:val="0"/>
    </w:rPr>
  </w:style>
  <w:style w:type="paragraph" w:styleId="20">
    <w:name w:val="Body Text Indent 2"/>
    <w:basedOn w:val="a"/>
    <w:qFormat/>
    <w:pPr>
      <w:spacing w:line="360" w:lineRule="auto"/>
      <w:ind w:firstLine="425"/>
    </w:pPr>
    <w:rPr>
      <w:rFonts w:ascii="仿宋_GB2312" w:eastAsia="仿宋_GB2312"/>
      <w:sz w:val="28"/>
    </w:rPr>
  </w:style>
  <w:style w:type="paragraph" w:styleId="ab">
    <w:name w:val="Balloon Text"/>
    <w:basedOn w:val="a"/>
    <w:qFormat/>
    <w:rPr>
      <w:sz w:val="18"/>
    </w:rPr>
  </w:style>
  <w:style w:type="paragraph" w:styleId="ac">
    <w:name w:val="footer"/>
    <w:basedOn w:val="a"/>
    <w:qFormat/>
    <w:pPr>
      <w:tabs>
        <w:tab w:val="center" w:pos="4153"/>
        <w:tab w:val="right" w:pos="8306"/>
      </w:tabs>
      <w:snapToGrid w:val="0"/>
      <w:jc w:val="left"/>
    </w:pPr>
    <w:rPr>
      <w:sz w:val="18"/>
    </w:rPr>
  </w:style>
  <w:style w:type="paragraph" w:styleId="ad">
    <w:name w:val="header"/>
    <w:basedOn w:val="a"/>
    <w:link w:val="ae"/>
    <w:uiPriority w:val="99"/>
    <w:qFormat/>
    <w:pPr>
      <w:pBdr>
        <w:bottom w:val="single" w:sz="6" w:space="1" w:color="auto"/>
      </w:pBdr>
      <w:tabs>
        <w:tab w:val="center" w:pos="4153"/>
        <w:tab w:val="right" w:pos="8306"/>
      </w:tabs>
      <w:snapToGrid w:val="0"/>
      <w:jc w:val="center"/>
    </w:pPr>
    <w:rPr>
      <w:sz w:val="18"/>
    </w:rPr>
  </w:style>
  <w:style w:type="paragraph" w:styleId="TOC1">
    <w:name w:val="toc 1"/>
    <w:basedOn w:val="a"/>
    <w:next w:val="a"/>
    <w:uiPriority w:val="39"/>
    <w:qFormat/>
    <w:pPr>
      <w:tabs>
        <w:tab w:val="right" w:leader="dot" w:pos="8296"/>
      </w:tabs>
      <w:spacing w:line="360" w:lineRule="auto"/>
    </w:pPr>
  </w:style>
  <w:style w:type="paragraph" w:styleId="af">
    <w:name w:val="footnote text"/>
    <w:basedOn w:val="a"/>
    <w:qFormat/>
    <w:pPr>
      <w:snapToGrid w:val="0"/>
      <w:jc w:val="left"/>
    </w:pPr>
    <w:rPr>
      <w:sz w:val="18"/>
    </w:rPr>
  </w:style>
  <w:style w:type="paragraph" w:styleId="30">
    <w:name w:val="Body Text Indent 3"/>
    <w:basedOn w:val="a"/>
    <w:qFormat/>
    <w:pPr>
      <w:autoSpaceDE w:val="0"/>
      <w:autoSpaceDN w:val="0"/>
      <w:adjustRightInd w:val="0"/>
      <w:spacing w:line="360" w:lineRule="auto"/>
      <w:ind w:left="420" w:firstLine="435"/>
    </w:pPr>
    <w:rPr>
      <w:color w:val="0000FF"/>
    </w:rPr>
  </w:style>
  <w:style w:type="paragraph" w:styleId="af0">
    <w:name w:val="Normal (Web)"/>
    <w:basedOn w:val="a"/>
    <w:uiPriority w:val="99"/>
    <w:unhideWhenUsed/>
    <w:qFormat/>
    <w:rPr>
      <w:sz w:val="24"/>
      <w:szCs w:val="24"/>
    </w:rPr>
  </w:style>
  <w:style w:type="paragraph" w:styleId="af1">
    <w:name w:val="Title"/>
    <w:basedOn w:val="a"/>
    <w:next w:val="a"/>
    <w:link w:val="af2"/>
    <w:qFormat/>
    <w:pPr>
      <w:spacing w:before="240" w:after="60"/>
      <w:jc w:val="center"/>
      <w:outlineLvl w:val="0"/>
    </w:pPr>
    <w:rPr>
      <w:rFonts w:ascii="Cambria" w:hAnsi="Cambria"/>
      <w:b/>
      <w:sz w:val="32"/>
      <w:lang w:val="zh-CN"/>
    </w:rPr>
  </w:style>
  <w:style w:type="character" w:styleId="af3">
    <w:name w:val="page number"/>
    <w:basedOn w:val="a0"/>
    <w:qFormat/>
  </w:style>
  <w:style w:type="character" w:styleId="af4">
    <w:name w:val="Hyperlink"/>
    <w:uiPriority w:val="99"/>
    <w:qFormat/>
    <w:rPr>
      <w:color w:val="0000FF"/>
      <w:u w:val="single"/>
    </w:rPr>
  </w:style>
  <w:style w:type="character" w:styleId="af5">
    <w:name w:val="annotation reference"/>
    <w:qFormat/>
    <w:rPr>
      <w:sz w:val="21"/>
    </w:rPr>
  </w:style>
  <w:style w:type="character" w:styleId="af6">
    <w:name w:val="footnote reference"/>
    <w:qFormat/>
    <w:rPr>
      <w:vertAlign w:val="superscript"/>
    </w:rPr>
  </w:style>
  <w:style w:type="character" w:customStyle="1" w:styleId="read">
    <w:name w:val="read"/>
    <w:basedOn w:val="a0"/>
    <w:qFormat/>
  </w:style>
  <w:style w:type="character" w:customStyle="1" w:styleId="af2">
    <w:name w:val="标题 字符"/>
    <w:link w:val="af1"/>
    <w:qFormat/>
    <w:rPr>
      <w:rFonts w:ascii="Cambria" w:hAnsi="Cambria"/>
      <w:b/>
      <w:kern w:val="2"/>
      <w:sz w:val="32"/>
    </w:rPr>
  </w:style>
  <w:style w:type="character" w:customStyle="1" w:styleId="-Char">
    <w:name w:val="模板-正文 Char"/>
    <w:link w:val="-"/>
    <w:qFormat/>
    <w:rPr>
      <w:rFonts w:ascii="宋体" w:hAnsi="宋体"/>
      <w:color w:val="222222"/>
      <w:sz w:val="24"/>
      <w:szCs w:val="21"/>
      <w:shd w:val="clear" w:color="auto" w:fill="FFFFFF"/>
    </w:rPr>
  </w:style>
  <w:style w:type="paragraph" w:customStyle="1" w:styleId="-">
    <w:name w:val="模板-正文"/>
    <w:basedOn w:val="af0"/>
    <w:link w:val="-Char"/>
    <w:qFormat/>
    <w:pPr>
      <w:shd w:val="clear" w:color="auto" w:fill="FFFFFF"/>
      <w:adjustRightInd w:val="0"/>
      <w:snapToGrid w:val="0"/>
      <w:spacing w:line="360" w:lineRule="auto"/>
      <w:ind w:firstLineChars="200" w:firstLine="200"/>
    </w:pPr>
    <w:rPr>
      <w:rFonts w:ascii="宋体" w:hAnsi="宋体"/>
      <w:color w:val="222222"/>
      <w:kern w:val="0"/>
      <w:szCs w:val="21"/>
      <w:lang w:val="zh-CN"/>
    </w:rPr>
  </w:style>
  <w:style w:type="character" w:customStyle="1" w:styleId="a5">
    <w:name w:val="批注文字 字符"/>
    <w:link w:val="a4"/>
    <w:qFormat/>
    <w:rPr>
      <w:kern w:val="2"/>
      <w:sz w:val="21"/>
    </w:rPr>
  </w:style>
  <w:style w:type="character" w:customStyle="1" w:styleId="ae">
    <w:name w:val="页眉 字符"/>
    <w:link w:val="ad"/>
    <w:uiPriority w:val="99"/>
    <w:qFormat/>
    <w:rPr>
      <w:rFonts w:eastAsia="宋体"/>
      <w:kern w:val="2"/>
      <w:sz w:val="18"/>
      <w:lang w:val="en-US" w:eastAsia="zh-CN"/>
    </w:rPr>
  </w:style>
  <w:style w:type="character" w:customStyle="1" w:styleId="unnamed11">
    <w:name w:val="unnamed11"/>
    <w:qFormat/>
    <w:rPr>
      <w:rFonts w:ascii="宋体" w:eastAsia="宋体" w:hAnsi="宋体" w:hint="eastAsia"/>
      <w:sz w:val="18"/>
    </w:rPr>
  </w:style>
  <w:style w:type="character" w:customStyle="1" w:styleId="fontstyle01">
    <w:name w:val="fontstyle01"/>
    <w:qFormat/>
    <w:rPr>
      <w:rFonts w:ascii="宋体" w:eastAsia="宋体" w:hAnsi="宋体" w:hint="eastAsia"/>
      <w:color w:val="000000"/>
      <w:sz w:val="36"/>
      <w:szCs w:val="36"/>
    </w:rPr>
  </w:style>
  <w:style w:type="character" w:customStyle="1" w:styleId="a9">
    <w:name w:val="正文文本 字符"/>
    <w:link w:val="a8"/>
    <w:qFormat/>
    <w:rPr>
      <w:rFonts w:ascii="宋体"/>
      <w:kern w:val="0"/>
    </w:rPr>
  </w:style>
  <w:style w:type="paragraph" w:customStyle="1" w:styleId="CharChar">
    <w:name w:val="Char Char"/>
    <w:basedOn w:val="a"/>
    <w:qFormat/>
  </w:style>
  <w:style w:type="paragraph" w:customStyle="1" w:styleId="af7">
    <w:name w:val="正文所"/>
    <w:basedOn w:val="a"/>
    <w:qFormat/>
    <w:pPr>
      <w:spacing w:line="360" w:lineRule="auto"/>
      <w:ind w:firstLineChars="200" w:firstLine="420"/>
    </w:pPr>
    <w:rPr>
      <w:rFonts w:ascii="宋体"/>
    </w:rPr>
  </w:style>
  <w:style w:type="paragraph" w:customStyle="1" w:styleId="msonormal1">
    <w:name w:val="msonormal1"/>
    <w:qFormat/>
    <w:pPr>
      <w:widowControl w:val="0"/>
      <w:jc w:val="both"/>
    </w:pPr>
    <w:rPr>
      <w:rFonts w:ascii="Times New Roman" w:hAnsi="Times New Roman"/>
      <w:kern w:val="2"/>
      <w:sz w:val="21"/>
    </w:rPr>
  </w:style>
  <w:style w:type="paragraph" w:customStyle="1" w:styleId="InfoBlue">
    <w:name w:val="InfoBlue"/>
    <w:basedOn w:val="a"/>
    <w:next w:val="a8"/>
    <w:qFormat/>
    <w:pPr>
      <w:tabs>
        <w:tab w:val="left" w:pos="420"/>
      </w:tabs>
      <w:spacing w:after="120" w:line="240" w:lineRule="atLeast"/>
      <w:ind w:left="420" w:hanging="420"/>
      <w:jc w:val="left"/>
    </w:pPr>
    <w:rPr>
      <w:rFonts w:ascii="宋体" w:hAnsi="宋体"/>
    </w:rPr>
  </w:style>
  <w:style w:type="paragraph" w:customStyle="1" w:styleId="CharCharCharChar">
    <w:name w:val="Char Char Char Char"/>
    <w:basedOn w:val="a"/>
    <w:qFormat/>
    <w:pPr>
      <w:tabs>
        <w:tab w:val="left" w:pos="360"/>
      </w:tabs>
    </w:pPr>
  </w:style>
  <w:style w:type="paragraph" w:customStyle="1" w:styleId="10">
    <w:name w:val="列出段落1"/>
    <w:basedOn w:val="a"/>
    <w:uiPriority w:val="34"/>
    <w:qFormat/>
    <w:pPr>
      <w:ind w:firstLineChars="200" w:firstLine="420"/>
    </w:pPr>
  </w:style>
  <w:style w:type="paragraph" w:customStyle="1" w:styleId="Char">
    <w:name w:val="Char"/>
    <w:basedOn w:val="a"/>
    <w:qFormat/>
  </w:style>
  <w:style w:type="paragraph" w:customStyle="1" w:styleId="CharCharChar">
    <w:name w:val="Char Char Char"/>
    <w:basedOn w:val="a"/>
    <w:qFormat/>
  </w:style>
  <w:style w:type="paragraph" w:customStyle="1" w:styleId="11">
    <w:name w:val="列出段落1"/>
    <w:basedOn w:val="a"/>
    <w:uiPriority w:val="99"/>
    <w:qFormat/>
    <w:pPr>
      <w:ind w:firstLineChars="200" w:firstLine="420"/>
    </w:pPr>
  </w:style>
  <w:style w:type="paragraph" w:customStyle="1" w:styleId="CharChar1">
    <w:name w:val="Char Char1"/>
    <w:basedOn w:val="a"/>
    <w:qFormat/>
  </w:style>
  <w:style w:type="paragraph" w:customStyle="1" w:styleId="Default">
    <w:name w:val="Default"/>
    <w:qFormat/>
    <w:pPr>
      <w:widowControl w:val="0"/>
      <w:autoSpaceDE w:val="0"/>
      <w:autoSpaceDN w:val="0"/>
      <w:adjustRightInd w:val="0"/>
    </w:pPr>
    <w:rPr>
      <w:rFonts w:ascii="宋体" w:hAnsi="Times New Roman"/>
      <w:color w:val="000000"/>
      <w:sz w:val="24"/>
    </w:rPr>
  </w:style>
  <w:style w:type="paragraph" w:customStyle="1" w:styleId="af8">
    <w:name w:val="正文正文"/>
    <w:basedOn w:val="a"/>
    <w:qFormat/>
    <w:pPr>
      <w:spacing w:afterLines="25" w:line="360" w:lineRule="auto"/>
      <w:ind w:firstLineChars="200" w:firstLine="200"/>
    </w:pPr>
    <w:rPr>
      <w:sz w:val="24"/>
    </w:rPr>
  </w:style>
  <w:style w:type="paragraph" w:customStyle="1" w:styleId="unnamed1">
    <w:name w:val="unnamed1"/>
    <w:basedOn w:val="a"/>
    <w:qFormat/>
    <w:pPr>
      <w:spacing w:before="60" w:after="60"/>
      <w:ind w:left="15" w:right="15"/>
    </w:pPr>
    <w:rPr>
      <w:rFonts w:ascii="宋体" w:hAnsi="宋体" w:hint="eastAsia"/>
      <w:color w:val="000000"/>
      <w:sz w:val="18"/>
      <w:szCs w:val="18"/>
    </w:rPr>
  </w:style>
  <w:style w:type="paragraph" w:customStyle="1" w:styleId="CharCharCharChar1">
    <w:name w:val="Char Char Char Char1"/>
    <w:basedOn w:val="a"/>
    <w:qFormat/>
  </w:style>
  <w:style w:type="paragraph" w:customStyle="1" w:styleId="12">
    <w:name w:val="修订1"/>
    <w:uiPriority w:val="99"/>
    <w:semiHidden/>
    <w:qFormat/>
    <w:rPr>
      <w:rFonts w:ascii="Times New Roman" w:hAnsi="Times New Roman"/>
      <w:kern w:val="2"/>
      <w:sz w:val="21"/>
    </w:rPr>
  </w:style>
  <w:style w:type="paragraph" w:customStyle="1" w:styleId="Char1">
    <w:name w:val="Char1"/>
    <w:basedOn w:val="a"/>
    <w:qFormat/>
  </w:style>
  <w:style w:type="paragraph" w:customStyle="1" w:styleId="Listbullet">
    <w:name w:val="List_bullet"/>
    <w:basedOn w:val="a"/>
    <w:qFormat/>
    <w:pPr>
      <w:widowControl/>
      <w:numPr>
        <w:numId w:val="1"/>
      </w:numPr>
      <w:jc w:val="left"/>
    </w:pPr>
    <w:rPr>
      <w:kern w:val="0"/>
      <w:sz w:val="24"/>
    </w:rPr>
  </w:style>
  <w:style w:type="paragraph" w:customStyle="1" w:styleId="13">
    <w:name w:val="修订1"/>
    <w:uiPriority w:val="99"/>
    <w:unhideWhenUsed/>
    <w:qFormat/>
    <w:rPr>
      <w:rFonts w:ascii="Times New Roman" w:hAnsi="Times New Roman"/>
      <w:kern w:val="2"/>
      <w:sz w:val="21"/>
    </w:rPr>
  </w:style>
  <w:style w:type="paragraph" w:styleId="af9">
    <w:name w:val="Revision"/>
    <w:hidden/>
    <w:uiPriority w:val="99"/>
    <w:semiHidden/>
    <w:rsid w:val="004507F3"/>
    <w:rPr>
      <w:rFonts w:ascii="Times New Roman" w:hAnsi="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D07CEFB8-AC34-42CE-B70C-3157C71847E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118</Pages>
  <Words>11672</Words>
  <Characters>66531</Characters>
  <Application>Microsoft Office Word</Application>
  <DocSecurity>0</DocSecurity>
  <Lines>554</Lines>
  <Paragraphs>156</Paragraphs>
  <ScaleCrop>false</ScaleCrop>
  <Company>BOCOM</Company>
  <LinksUpToDate>false</LinksUpToDate>
  <CharactersWithSpaces>78047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创金合信基金管理有限公司</dc:title>
  <dc:creator>郑雅雯</dc:creator>
  <cp:lastModifiedBy>郑 雅雯</cp:lastModifiedBy>
  <cp:revision>5</cp:revision>
  <cp:lastPrinted>2016-11-21T01:41:00Z</cp:lastPrinted>
  <dcterms:created xsi:type="dcterms:W3CDTF">2021-07-29T08:31:00Z</dcterms:created>
  <dcterms:modified xsi:type="dcterms:W3CDTF">2021-11-16T12:01:00Z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