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 The Checklist</w:t>
      </w:r>
    </w:p>
    <w:p>
      <w:pPr>
        <w:pStyle w:val="Heading2"/>
      </w:pPr>
      <w:r>
        <w:t>Day One: Intake</w:t>
      </w:r>
    </w:p>
    <w:p>
      <w:r>
        <w:t>The three names stopped flashing.</w:t>
      </w:r>
    </w:p>
    <w:p>
      <w:r>
        <w:t>Gage settled beneath Elara's Drona VARIANCE designation. Ben moved to Rowan's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not the word Elara would have chosen.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Rowan,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Rowan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Rowan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Rowan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did not react to it. Reaction was not part of his job. Preparation was.</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 Every confirmation closed one small door against uncertainty. Every unchecked box left one open.</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Rowan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Rowan asked.</w:t>
      </w:r>
    </w:p>
    <w:p>
      <w:r>
        <w:t>"I am declining to make a conclusion before the evidence exists," Elara said.</w:t>
      </w:r>
    </w:p>
    <w:p>
      <w:r>
        <w:t>By the ten-hour mark, the chamber was still under watch, but the representatives had already rotated through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Rowan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Rowan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