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 The Guardians</w:t>
      </w:r>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or law, or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Wadō-ryū, the Way of Peace and Harmony — one of the old fighting arts Ashoka had carried out of the Old Era when the rest of the world's knowledge was being sealed away. Other arts survived only as fragments in Ashoka's archives, attached to the names of masters no living person had met. The gana had chosen Wadō-ryū to keep alive because its principles suited the duty it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name confused visitors. Ashoka was supposed to be the gana of force. Its answer was that force without harmony was only fear wearing a uniform.</w:t>
      </w:r>
    </w:p>
    <w:p>
      <w:r>
        <w:t>The Little Dragons practiced in pairs, each child carrying a different piece of Ashoka without knowing the names of the principles yet: Tavi, who watched the door so closely he forgot his own stance; Meera, who outran every correction until Rohan taught her that power became discipline only when it could stop itself; Niko, who fell during every exercise and always stood, bowed, and tried again.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the decision to keep strength answerable to a purpose.</w:t>
      </w:r>
    </w:p>
    <w:p>
      <w:r>
        <w:t>The lesson had always been misunderstood outside Ashoka. The gana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calm below no longer reassured him. He had spent the evening teaching children that balance had to be rebuilt every time it was lost, and he was no longer certain the city remembered how.</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Trinity-1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 Within the house she was the Dhammapala — guardian of Dhamma, the supreme duty Ashoka held above every order — and the title was spoken more often in the dojo than in the command halls, because it named what the rank was for.</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