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6: The Grandmaster's Briefing</w:t>
      </w:r>
    </w:p>
    <w:p>
      <w:r>
        <w:rPr>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t>— Book 1, Chapter 6: To Hell and Back</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 low, metallic, and cold.</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hands that had never lifted anything heavier than a seal, a stillness that expected rooms to arrange themselves around it.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the wording already prepared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 The engine rendered the Grandmaster's word the way the founders had used it — Clan, not gana.</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குபேராவை வலிமையற்றதாகக் காட்ட நீ அவர்களை அனுமதித்தாய்."</w:t>
      </w:r>
    </w:p>
    <w:p>
      <w:r>
        <w:t>The translation came with ritual precision.</w:t>
      </w:r>
    </w:p>
    <w:p>
      <w:r>
        <w:t>"You allowed three unqualified representatives from other Clans to surpass you, and you permitted them to make Kubera appear weak."</w:t>
      </w:r>
    </w:p>
    <w:p>
      <w:r>
        <w:t>The Grandmaster did not look away from him. He looked through him: no longer a representative of Kubera,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