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pPr>
        <w:pStyle w:val="Heading2"/>
      </w:pPr>
      <w: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By Trinity's own classification, Elara had grown up in Trinity-1, the upper civic ring where the administrative tiers, education halls, and residential districts were kept sealed from the labor zones below. Trinity-2 and Trinity-3 existed farther down the stack, where utility corridors, lower housing, and service infrastructure absorbed the weight of the city's hidden labor. Elara had never known a life outside the upper ring, but she had always known the system that kept it intact. 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