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Zero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 on his right hand had opened again at the console; he'd wrapped it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At her elbow Ravi looked from one of them to the other and went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 xml:space="preserve">On her wrist, the conduct note from the first morning still sat unopened, </w:t>
      </w:r>
      <w:r>
        <w:rPr>
          <w:b w:val="0"/>
          <w:i/>
          <w:strike w:val="0"/>
        </w:rPr>
        <w:t>Pending review</w:t>
      </w:r>
      <w:r>
        <w:rPr>
          <w:b w:val="0"/>
          <w:i w:val="0"/>
          <w:strike w:val="0"/>
        </w:rPr>
        <w:t>, and now it had company.</w:t>
      </w:r>
    </w:p>
    <w:p>
      <w:r>
        <w:rPr>
          <w:b w:val="0"/>
          <w:i w:val="0"/>
          <w:strike w:val="0"/>
        </w:rPr>
        <w:t>---</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 gone pale.</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