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The Neutral Ground</w:t>
      </w:r>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Trinity-1 had finished sealing its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Trinity-1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Trinity-1 without ever crossing a door marked with an institution's name.</w:t>
      </w:r>
    </w:p>
    <w:p>
      <w:r>
        <w:t>The ring had survived because no one could agree what it was. To the lower districts, it was an old emergency station left behind by the first reconstruction. To Trinity-1,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Trinity-1 had been measured from childhood, assigned to systems, rewarded for serving them, and taught to mistake permission for freedom. Daren had become so powerful because Trinity-1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Trinity-1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