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12: The Key</w:t>
      </w:r>
    </w:p>
    <w:p>
      <w:r>
        <w:rPr>
          <w:i/>
        </w:rPr>
        <w:t>Above the mines, Elara's choice entered the system. Below, in the underground dark, it arrived as a number pressed onto a living body.</w:t>
      </w:r>
    </w:p>
    <w:p>
      <w:r>
        <w:rPr>
          <w:color w:val="5C6B7D"/>
        </w:rPr>
        <w:t>During the week of recovery, Gage turned the walls of his room into a live billboard, scribbling a sprawling map with charcoal. He was no longer tracing dream worlds; he was mapping a war.</w:t>
      </w:r>
    </w:p>
    <w:p>
      <w:r>
        <w:rPr>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w:t>
      </w:r>
    </w:p>
    <w:p>
      <w:r>
        <w:rPr>
          <w:color w:val="5C6B7D"/>
        </w:rPr>
        <w:t>He walked to Camilla.</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authority of the Grandmaster herself. No ordinary mentor could have opened that door. Anandi's standing with the Ancient One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