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 Patal Loka</w:t>
      </w:r>
    </w:p>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t>— Book 1, Chapter 19: Shadow Architecture</w:t>
      </w:r>
    </w:p>
    <w:p>
      <w:r>
        <w:t>In a room without a gana insignia, deep beneath the boundary between two cities, Mr. Flitzberg stood before a wall of dark glass and watched four streams of information move like weather.</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Nearly a century earlier, before the lower districts had been reorganized into the Miner Town administration and before the three Trinitys had finished sealing their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the upper cities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the upper cities without ever crossing a door marked with an institution's name.</w:t>
      </w:r>
    </w:p>
    <w:p>
      <w:r>
        <w:t>The ring had survived because no one could agree what it was. To the lower districts, it was an old emergency station left behind by the first reconstruction. To the upper cities,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better than anyone alive.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the three Trinitys had been measured from childhood, assigned to systems, rewarded for serving them, and taught to mistake permission for freedom. Daren had become so powerful because the upper cities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the upper cities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