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p>
      <w:r>
        <w:t>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t>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had learned to speak carefully without ever being told why.</w:t>
      </w:r>
    </w:p>
    <w:p>
      <w:r>
        <w:t>The train crossed the open dark between platforms, and Trinity-2 fell away beneath the cloud line.</w:t>
      </w:r>
    </w:p>
    <w:p>
      <w:r>
        <w:t>Meru received him the way it received everything: from below. The lift rose past the terrace districts where Kubera's wealthy kept their residences — gardens fed by water the sectors had lifted a kilometer against gravity, galleries of private collections no public archive would ever index, windows that looked down on the three Trinitys the way the Trinitys looked down on the mines. The people who lived on Meru did not call themselves rulers. They called themselves stewards, and the word had lasted a century because no one below had ever been given the standing to laugh at it.</w:t>
      </w:r>
    </w:p>
    <w:p>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