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2612390"/>
            <wp:effectExtent l="0" t="0" r="1016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12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927350"/>
            <wp:effectExtent l="0" t="0" r="508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2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5927725"/>
            <wp:effectExtent l="0" t="0" r="381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92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82956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9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Js部分：重复性工作比较多，建议多考虑代码规范：可复用性，可维护性，可</w:t>
      </w:r>
      <w:bookmarkStart w:id="0" w:name="_GoBack"/>
      <w:bookmarkEnd w:id="0"/>
      <w:r>
        <w:rPr>
          <w:rFonts w:hint="eastAsia"/>
          <w:lang w:val="en-US" w:eastAsia="zh-CN"/>
        </w:rPr>
        <w:t>拓展性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Css: 建议样式的输出顺序为：先定位：position,top,left,right,bottom,z-index......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再盒模型： display,float,width,height,padding,margin,border,border-radius,outline......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最后具体元素属性： 文字，背景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增强css的可阅读性和可维护性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Html：建议剥离js与css，拒绝行内样式与标签事件：如style onclick之类的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使得html保持最干净的状态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2E3653"/>
    <w:rsid w:val="683061CE"/>
    <w:rsid w:val="7B9410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Office_10.1.0.7401_F1E327BC-269C-435d-A152-05C5408002CA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幸福很简单</cp:lastModifiedBy>
  <dcterms:modified xsi:type="dcterms:W3CDTF">2018-07-11T02:31:57Z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2052-10.1.0.7401</vt:lpwstr>
  </property>
</Properties>
</file>