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6B75"/>
          <w:sz w:val="48"/>
          <w:szCs w:val="48"/>
        </w:rPr>
        <w:t xml:space="preserve">CLINICAL INFERENCE ENGINE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Multi-Model Architecture Design Brief</w:t>
      </w:r>
    </w:p>
    <w:p>
      <w:pPr>
        <w:pBdr>
          <w:top w:val="single" w:color="A8D8DC" w:sz="4" w:space="4"/>
          <w:bottom w:val="single" w:color="A8D8DC" w:sz="4" w:space="4"/>
        </w:pBdr>
        <w:spacing w:after="120" w:before="120"/>
        <w:jc w:val="center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0" w:befor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Engineering Design Brief — Internal Draft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May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— For Review</w:t>
      </w:r>
    </w:p>
    <w:p>
      <w:pPr>
        <w:spacing w:after="0" w:before="14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6B7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1. Purpose &amp; Background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clinical inference engine currently supports a single HCC model at a time. Two models are now active — a Medicare Advantage model (CMS V28) and a Medicaid model — with a third anticipated. The existing workaround of padding HCC numbers with "999" (e.g., HCC 40 vs. HCC 99940) does not scale and introduces ambiguity across all supporting layers of the engine.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brief defines the scope of changes required to support any number of concurrent HCC models cleanly, through the introduction of a numeric model identifier propagated across all affected tables, engine tokens, and output surfaces.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6B7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2. Current State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 How the Engine Works Today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night, the engine runs all installed HCC rules in a single pass across the full member population. For each rule, a C++ token executes the logic by: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Looking up HCC metadata (rule ID, HCC number, rule segments, confidence levels)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Checking the crosswalk table for diagnosis codes associated with the HCC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Checking member claims — has this diagnosis already been seen in the last 365 or 730 days?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Checking the accepted HCC table — has this HCC already been submitted to and recognized by CMS for this member?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Suppressing inference generation if either condition is already met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Selecting the highest-confidence rule segment when multiple subrules exist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Applying a hierarchy to suppress less-severe HCCs when a more-severe related HCC has fired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Writing qualifying inferences to the output/alert table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 Current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model identifier exists anywhere in the table stack or token signature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HCC number collisions across models are handled by 999-padding — a non-scalable workaround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accepted HCC table, crosswalk, metadata, and hierarchy table all treat HCC numbers as globally unique, which they are not across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inference output table carries no model tag, making downstream attribution impossible as model count grows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6B7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3. Key Design Decisions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 Model Identifier: Numeric FK + Human-Readable Registry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internal references will use a numeric MODEL_ID (integer primary key). A Model Registry table will serve as the single source of truth, crosswalking MODEL_ID to a human-readable code and display name. This pattern: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Keeps DB joins compact and unambiguous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Insulates the engine from naming convention changes (e.g., if CMS renames V28)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Provides a display-layer translation for reporting without touching engine internals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 Token Signature Change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C++ token will be extended to accept MODEL_ID as a second parameter alongside the HCC number. All downstream lookups the token performs will be scoped by this value.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Token Signature — Before vs. After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Before:  HCC_TOKEN(40)
After:   HCC_TOKEN(40, 1)   — where 1 = V28, 2 = Medicaid, etc.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rule logic (written in the engine's proprietary rule language by the MRA analytics team) will embed the MODEL_ID when invoking the token. No separate engine runs per model are needed — the single nightly pass continues unchanged in structure.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3.3 Single Nightly Pass — No Per-Model Orchestration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engine will continue to run all rules in a single nightly pass. Model scoping is handled at the lookup level within each rule execution, not at the scheduling level. This requires no changes to the orchestration or trigger layer.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6B7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4. Affected Components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 New: Model Registry Table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new table anchors all model references. Every other affected table will carry a foreign key to this registry.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Auto-increment; internal identifier used everywhere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MODEL_CODE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Short human-readable code: V28, MCD, V24,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display name: CMS Model V28, Medicaid HCC,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Flag for currently active models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EFFECTIVE_DATE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this model became active in the engine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4.2 Metadata Table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Currently contains RULE_ID, HCC, and RULE_SEGMENT. The compound natural key must be extended to include MODEL_ID so that HCC 40 under V28 and HCC 40 under Medicaid are unambiguously distinct.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MODEL_ID (FK → Model Registry)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natural key: (MODEL_ID, HCC, RULE_ID, RULE_SEGMENT)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Existing rows tagged with the current model's MODEL_ID during migration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4.3 Crosswalk / Reference Table (HCC → Diagnosis Codes)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ICD-10 codes mapped to a given HCC number may differ between models. Without MODEL_ID, the token cannot determine which diagnosis code set applies when looking up codes for HCC 40.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MODEL_ID (FK → Model Registry)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Lookups become: SELECT * WHERE HCC = 40 AND MODEL_ID =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Existing rows tagged during migration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4.4 Accepted HCC Table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Currently keyed on member + date + HCC. The 365/730-day lookback check must be model-scoped — a V28 submission should not suppress a Medicaid inference for the same HCC number on the same member.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MODEL_ID (FK → Model Registry)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key: (MEMBER_ID, HCC, MODEL_ID, REFERENCE_DATE)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Inference suppression check becomes: has this member had this HCC under this model within the lookback window?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4.5 Hierarchy Table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Severity-based hierarchy filtering (suppressing less-severe HCCs when a more-severe related HCC fires) must be model-scoped. Each model may define its own hierarchy among related HCCs.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MODEL_ID (FK → Model Registry) to scope hierarchy rules per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Future-proof: stub columns SOURCE_MODEL_ID and TARGET_MODEL_ID for potential cross-model hierarchy rules, even if not implemented in this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Existing hierarchy rows tagged with current model's MODEL_ID during migration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4.6 C++ Engine Token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token is the execution core — it drives all lookups described above. Changes required: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Extended function signature to accept MODEL_ID as a parameter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MODEL_ID passed through to all internal lookup calls: metadata, crosswalk, accepted HCC,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Subrule confidence selection (highest-confidence rule segment) operates within model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Both inference suppression checks (claims-based and CMS-accepted) scoped by MODEL_ID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4.7 Inference Output / Alert Table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output table where generated inferences land currently carries no model tag. With multiple models generating inferences for the same HCC number, downstream consumers — analysts, dashboards, reporting pipelines — cannot attribute or filter by model without this.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MODEL_ID (FK → Model Registry) to each inference output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Reporting queries join to Model Registry for human-readable model labels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4.8 Audit / Logging Tables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Any tables that log rule execution events, inference generation, or suppression decisions should also carry MODEL_ID. Without it, historical logs become ambiguous once multiple models are active.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Audit tables: add MODEL_ID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Existing log rows: tag with current model's MODEL_ID or leave as NULL with a documented convention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6B7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5. Cross-Team Coordination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5.1 MRA Analytics Team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MRA analytics team authors HCC rule logic in the engine's proprietary rule language. They must be aligned on the following before either team can execute: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MODEL_ID values assigned to each model (from the Model Registry)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updated token signature: HCC_TOKEN(HCC_NUMBER, MODEL_ID)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expectation that all new and updated rules must embed the MODEL_ID when invoking the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cutover plan for existing rules — when do they get updated to use the new signature vs. a default/fallback?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First Cross-Team Deliverable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Agree on MODEL_ID values and token signature convention before either team begins implementation. This is the dependency gate for all downstream work.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5.2 Reporting / Dashboard Teams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Any team consuming inference output or HCC data for reporting, analytics, or compliance dashboards must be notified of: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new MODEL_ID column on the inference output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Model Registry table as the join source for human-readable model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need to add MODEL_ID filters to existing queries to avoid conflating models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6B7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6. Migration &amp; Rollout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6.1 Data Migration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existing data was produced by a single model. Migration steps: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Assign the current active model its MODEL_ID = 1 in the new Model Registry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MODEL_ID column (nullable) to all affected tables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Backfill MODEL_ID = 1 across all existing rows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Apply NOT NULL constraint once backfill is validated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Translate 999-padded HCC records — identify each, assign correct MODEL_ID, restore original HCC number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Validate row counts and spot-check crosswalk/metadata pairings before go-live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6.2 Recommended Sequencing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and deploy Model Registry table — all other work depends on this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MODEL_ID (nullable) to all supporting tables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Migrate and backfill existing data; validate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 C++ token signature and all internal lookup calls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Coordinate with MRA analytics team; update rule definitions to use new token signature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Apply NOT NULL constraints; retire 999-padding workaround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MODEL_ID to inference output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 audit/logging tables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Notify and support reporting/dashboard teams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6.3 Rollback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Keep nullable MODEL_ID during parallel validation period — existing rules without MODEL_ID can fall back to a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 not retire the 999-padding convention until all rules have been updated to the new token signature and validated in production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6B7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7. Out of Scope — This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Cross-model hierarchy rules (SOURCE_MODEL_ID / TARGET_MODEL_ID stubs added but logic not implemented)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Per-model engine run scheduling — single nightly pass architecture unchanged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Changes to how the MRA analytics team authors rule logic beyond token signature alignment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Member eligibility / enrollment table changes to associate members with models — [Noted as a future upstream segmentation opportunity]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6B7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8.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Confirm MODEL_ID values for V28, Medicaid, and anticipated 3rd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Both teams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Does any existing rule use the 999-padding workaround that must be migrated before go-live?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Will the Medicaid model require its own hierarchy, or share V28 hierarchy initially?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MRA 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Are there any audit/log tables not inventoried in this brief?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Timeline for MRA analytics team to update existing rules to new token signature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MRA 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 a 4th model formally planned, or still speculative?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Leadership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6B7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9.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What This Delivers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clean, scalable model identity layer threaded through every component of the clinical inference engine — from the rule token signature through all supporting tables to the inference output — enabling any number of concurrent HCC models to run in a single nightly pass without collision or ambiguity.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foundation is a single Model Registry table. Everything else is additive: a numeric foreign key on existing tables, an extended token parameter, and a model tag on the output. The 999-padding workaround is retired as part of migration.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Clinical Inference Engine — Multi-Model Design Brief    |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6B7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6B7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2026-05-17T13:53:39.075Z</dcterms:created>
  <dcterms:modified xsi:type="dcterms:W3CDTF">2026-05-17T13:53:39.075Z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