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5A46"/>
          <w:sz w:val="60"/>
        </w:rPr>
        <w:t>MANARATAK</w:t>
      </w:r>
    </w:p>
    <w:p>
      <w:pPr>
        <w:jc w:val="center"/>
      </w:pPr>
      <w:r>
        <w:rPr>
          <w:rFonts w:ascii="Arial" w:hAnsi="Arial"/>
          <w:b/>
          <w:color w:val="173F5F"/>
          <w:sz w:val="40"/>
        </w:rPr>
        <w:t>الدليل التنفيذي العربي لتشغيل المشروع وإغلاق المراحل</w:t>
      </w:r>
    </w:p>
    <w:p>
      <w:pPr>
        <w:jc w:val="center"/>
      </w:pPr>
      <w:r>
        <w:rPr>
          <w:rFonts w:ascii="Arial" w:hAnsi="Arial"/>
          <w:color w:val="52616B"/>
          <w:sz w:val="22"/>
        </w:rPr>
        <w:t>مرجع تسليم للدردشة الجديدة — من أول تشغيل حتى الإغلاق النهائي</w:t>
      </w:r>
    </w:p>
    <w:tbl>
      <w:tblPr>
        <w:tblW w:type="auto" w:w="0"/>
        <w:jc w:val="center"/>
        <w:tblLayout w:type="fixed"/>
        <w:tblLook w:firstColumn="1" w:firstRow="1" w:lastColumn="0" w:lastRow="0" w:noHBand="0" w:noVBand="1" w:val="04A0"/>
      </w:tblPr>
      <w:tblGrid>
        <w:gridCol w:w="9720"/>
      </w:tblGrid>
      <w:tr>
        <w:tc>
          <w:tcPr>
            <w:tcW w:type="dxa" w:w="9720"/>
            <w:vAlign w:val="center"/>
            <w:shd w:fill="EAF4F0"/>
          </w:tcPr>
          <w:p>
            <w:pPr>
              <w:jc w:val="right"/>
              <w:bidi/>
            </w:pPr>
            <w:r>
              <w:rPr>
                <w:rFonts w:ascii="Arial" w:hAnsi="Arial"/>
                <w:b/>
                <w:rtl/>
              </w:rPr>
              <w:t xml:space="preserve">الحالة الحالية — </w:t>
            </w:r>
            <w:r>
              <w:rPr>
                <w:rFonts w:ascii="Arial" w:hAnsi="Arial"/>
                <w:rtl/>
              </w:rPr>
              <w:t>الكود المحلي ومصادر البيانات جاهزة بدرجة كبيرة، لكن دليل قاعدة البيانات والتشغيل النهائي لم يُغلق. يمنع الاستيراد أو تطبيق migrations قبل Recovery Gate.</w:t>
            </w:r>
          </w:p>
        </w:tc>
      </w:tr>
    </w:tbl>
    <w:p>
      <w:pPr>
        <w:pStyle w:val="Subtitle"/>
        <w:jc w:val="right"/>
        <w:bidi/>
      </w:pPr>
      <w:r>
        <w:rPr>
          <w:rFonts w:ascii="Arial" w:hAnsi="Arial"/>
          <w:rtl/>
        </w:rPr>
        <w:t>المشروع الوحيد المعتمد: C:\Users\HP\Documents\Codex\2026-08-12\new-chat\MANARATAK_CURRENT_2026-08-12</w:t>
      </w:r>
    </w:p>
    <w:p>
      <w:pPr>
        <w:pStyle w:val="Subtitle"/>
        <w:jc w:val="right"/>
        <w:bidi/>
      </w:pPr>
      <w:r>
        <w:rPr>
          <w:rFonts w:ascii="Arial" w:hAnsi="Arial"/>
          <w:rtl/>
        </w:rPr>
        <w:t>تاريخ المرجع: 14 أغسطس 2026</w:t>
      </w:r>
    </w:p>
    <w:p>
      <w:r>
        <w:br w:type="page"/>
      </w:r>
    </w:p>
    <w:p>
      <w:pPr>
        <w:pStyle w:val="Heading1"/>
        <w:jc w:val="right"/>
        <w:bidi/>
      </w:pPr>
      <w:r>
        <w:rPr>
          <w:rFonts w:ascii="Arial" w:hAnsi="Arial"/>
          <w:rtl/>
        </w:rPr>
        <w:t>1. كيف تستخدم هذه الوثيقة</w:t>
      </w:r>
    </w:p>
    <w:p>
      <w:pPr>
        <w:jc w:val="right"/>
        <w:bidi/>
      </w:pPr>
      <w:r>
        <w:rPr>
          <w:rFonts w:ascii="Arial" w:hAnsi="Arial"/>
          <w:rtl/>
        </w:rPr>
        <w:t>هذه الوثيقة لا تطلب من الدردشة الجديدة إعادة بناء المشروع. المطلوب أن تتعامل معه كمصدر قائم، وتشغله أولًا، ثم تغلق البنود بالترتيب. لا يجوز إعلان PASS اعتمادًا على وجود الكود فقط؛ كل بند قاعدة بيانات أو Runtime يحتاج دليله الحقيقي.</w:t>
      </w:r>
    </w:p>
    <w:p>
      <w:pPr>
        <w:pStyle w:val="ListBullet"/>
        <w:jc w:val="right"/>
        <w:bidi/>
      </w:pPr>
      <w:r>
        <w:rPr>
          <w:rFonts w:ascii="Arial" w:hAnsi="Arial"/>
          <w:rtl/>
        </w:rPr>
        <w:t>اقرأ قسم «الحقيقة الحالية» قبل أي تعديل.</w:t>
      </w:r>
    </w:p>
    <w:p>
      <w:pPr>
        <w:pStyle w:val="ListBullet"/>
        <w:jc w:val="right"/>
        <w:bidi/>
      </w:pPr>
      <w:r>
        <w:rPr>
          <w:rFonts w:ascii="Arial" w:hAnsi="Arial"/>
          <w:rtl/>
        </w:rPr>
        <w:t>نفذ بوابة التشغيل الأولية كاملة.</w:t>
      </w:r>
    </w:p>
    <w:p>
      <w:pPr>
        <w:pStyle w:val="ListBullet"/>
        <w:jc w:val="right"/>
        <w:bidi/>
      </w:pPr>
      <w:r>
        <w:rPr>
          <w:rFonts w:ascii="Arial" w:hAnsi="Arial"/>
          <w:rtl/>
        </w:rPr>
        <w:t>انتقل إلى Recovery Gate قبل أي migration أو import.</w:t>
      </w:r>
    </w:p>
    <w:p>
      <w:pPr>
        <w:pStyle w:val="ListBullet"/>
        <w:jc w:val="right"/>
        <w:bidi/>
      </w:pPr>
      <w:r>
        <w:rPr>
          <w:rFonts w:ascii="Arial" w:hAnsi="Arial"/>
          <w:rtl/>
        </w:rPr>
        <w:t>نفذ الإغلاقات حسب الأولوية؛ لا تقفز إلى الجامعات أو المنح قبل استقرار المراجع الأساسية.</w:t>
      </w:r>
    </w:p>
    <w:p>
      <w:pPr>
        <w:pStyle w:val="ListBullet"/>
        <w:jc w:val="right"/>
        <w:bidi/>
      </w:pPr>
      <w:r>
        <w:rPr>
          <w:rFonts w:ascii="Arial" w:hAnsi="Arial"/>
          <w:rtl/>
        </w:rPr>
        <w:t>بعد كل حزمة، احفظ تقريرًا يحتوي قبل/بعد، العدادات، الأخطاء، rollback، والملفات المعدلة.</w:t>
      </w:r>
    </w:p>
    <w:p>
      <w:pPr>
        <w:pStyle w:val="Heading1"/>
        <w:jc w:val="right"/>
        <w:bidi/>
      </w:pPr>
      <w:r>
        <w:rPr>
          <w:rFonts w:ascii="Arial" w:hAnsi="Arial"/>
          <w:rtl/>
        </w:rPr>
        <w:t>2. الحقيقة الحالية للمشروع</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944"/>
            <w:vAlign w:val="center"/>
            <w:shd w:fill="DCEBE6"/>
          </w:tcPr>
          <w:p>
            <w:pPr>
              <w:jc w:val="right"/>
              <w:bidi/>
            </w:pPr>
            <w:r>
              <w:rPr>
                <w:rFonts w:ascii="Arial" w:hAnsi="Arial"/>
                <w:b/>
                <w:rtl/>
              </w:rPr>
              <w:t>المجال</w:t>
            </w:r>
          </w:p>
        </w:tc>
        <w:tc>
          <w:tcPr>
            <w:tcW w:type="dxa" w:w="3096"/>
            <w:vAlign w:val="center"/>
            <w:shd w:fill="DCEBE6"/>
          </w:tcPr>
          <w:p>
            <w:pPr>
              <w:jc w:val="right"/>
              <w:bidi/>
            </w:pPr>
            <w:r>
              <w:rPr>
                <w:rFonts w:ascii="Arial" w:hAnsi="Arial"/>
                <w:b/>
                <w:rtl/>
              </w:rPr>
              <w:t>الحالة الحالية</w:t>
            </w:r>
          </w:p>
        </w:tc>
        <w:tc>
          <w:tcPr>
            <w:tcW w:type="dxa" w:w="4680"/>
            <w:vAlign w:val="center"/>
            <w:shd w:fill="DCEBE6"/>
          </w:tcPr>
          <w:p>
            <w:pPr>
              <w:jc w:val="right"/>
              <w:bidi/>
            </w:pPr>
            <w:r>
              <w:rPr>
                <w:rFonts w:ascii="Arial" w:hAnsi="Arial"/>
                <w:b/>
                <w:rtl/>
              </w:rPr>
              <w:t>ما ينقص</w:t>
            </w:r>
          </w:p>
        </w:tc>
      </w:tr>
      <w:tr>
        <w:tc>
          <w:tcPr>
            <w:tcW w:type="dxa" w:w="1944"/>
            <w:vAlign w:val="center"/>
          </w:tcPr>
          <w:p>
            <w:pPr>
              <w:jc w:val="right"/>
              <w:bidi/>
            </w:pPr>
            <w:r>
              <w:rPr>
                <w:rFonts w:ascii="Arial" w:hAnsi="Arial"/>
                <w:rtl/>
              </w:rPr>
              <w:t>المصدر والبناء</w:t>
            </w:r>
          </w:p>
        </w:tc>
        <w:tc>
          <w:tcPr>
            <w:tcW w:type="dxa" w:w="3096"/>
            <w:vAlign w:val="center"/>
          </w:tcPr>
          <w:p>
            <w:pPr>
              <w:jc w:val="right"/>
              <w:bidi/>
            </w:pPr>
            <w:r>
              <w:rPr>
                <w:rFonts w:ascii="Arial" w:hAnsi="Arial"/>
                <w:rtl/>
              </w:rPr>
              <w:t>مغلق محليًا</w:t>
            </w:r>
          </w:p>
        </w:tc>
        <w:tc>
          <w:tcPr>
            <w:tcW w:type="dxa" w:w="4680"/>
            <w:vAlign w:val="center"/>
          </w:tcPr>
          <w:p>
            <w:pPr>
              <w:jc w:val="right"/>
              <w:bidi/>
            </w:pPr>
            <w:r>
              <w:rPr>
                <w:rFonts w:ascii="Arial" w:hAnsi="Arial"/>
                <w:rtl/>
              </w:rPr>
              <w:t>إعادة تشغيل build/test في البيئة النهائية فقط</w:t>
            </w:r>
          </w:p>
        </w:tc>
      </w:tr>
      <w:tr>
        <w:tc>
          <w:tcPr>
            <w:tcW w:type="dxa" w:w="1944"/>
            <w:vAlign w:val="center"/>
          </w:tcPr>
          <w:p>
            <w:pPr>
              <w:jc w:val="right"/>
              <w:bidi/>
            </w:pPr>
            <w:r>
              <w:rPr>
                <w:rFonts w:ascii="Arial" w:hAnsi="Arial"/>
                <w:rtl/>
              </w:rPr>
              <w:t>الـ96 مجموعة التاريخية</w:t>
            </w:r>
          </w:p>
        </w:tc>
        <w:tc>
          <w:tcPr>
            <w:tcW w:type="dxa" w:w="3096"/>
            <w:vAlign w:val="center"/>
          </w:tcPr>
          <w:p>
            <w:pPr>
              <w:jc w:val="right"/>
              <w:bidi/>
            </w:pPr>
            <w:r>
              <w:rPr>
                <w:rFonts w:ascii="Arial" w:hAnsi="Arial"/>
                <w:rtl/>
              </w:rPr>
              <w:t>8 مغلقة محليًا، 77 مجهزة، 8 Runtime فقط، 3 قديمة</w:t>
            </w:r>
          </w:p>
        </w:tc>
        <w:tc>
          <w:tcPr>
            <w:tcW w:type="dxa" w:w="4680"/>
            <w:vAlign w:val="center"/>
          </w:tcPr>
          <w:p>
            <w:pPr>
              <w:jc w:val="right"/>
              <w:bidi/>
            </w:pPr>
            <w:r>
              <w:rPr>
                <w:rFonts w:ascii="Arial" w:hAnsi="Arial"/>
                <w:rtl/>
              </w:rPr>
              <w:t>أدلة DB/Runtime وإعادة تصنيف البنود القديمة</w:t>
            </w:r>
          </w:p>
        </w:tc>
      </w:tr>
      <w:tr>
        <w:tc>
          <w:tcPr>
            <w:tcW w:type="dxa" w:w="1944"/>
            <w:vAlign w:val="center"/>
          </w:tcPr>
          <w:p>
            <w:pPr>
              <w:jc w:val="right"/>
              <w:bidi/>
            </w:pPr>
            <w:r>
              <w:rPr>
                <w:rFonts w:ascii="Arial" w:hAnsi="Arial"/>
                <w:rtl/>
              </w:rPr>
              <w:t>Foundation وSecurity</w:t>
            </w:r>
          </w:p>
        </w:tc>
        <w:tc>
          <w:tcPr>
            <w:tcW w:type="dxa" w:w="3096"/>
            <w:vAlign w:val="center"/>
          </w:tcPr>
          <w:p>
            <w:pPr>
              <w:jc w:val="right"/>
              <w:bidi/>
            </w:pPr>
            <w:r>
              <w:rPr>
                <w:rFonts w:ascii="Arial" w:hAnsi="Arial"/>
                <w:rtl/>
              </w:rPr>
              <w:t>الكود مجهز</w:t>
            </w:r>
          </w:p>
        </w:tc>
        <w:tc>
          <w:tcPr>
            <w:tcW w:type="dxa" w:w="4680"/>
            <w:vAlign w:val="center"/>
          </w:tcPr>
          <w:p>
            <w:pPr>
              <w:jc w:val="right"/>
              <w:bidi/>
            </w:pPr>
            <w:r>
              <w:rPr>
                <w:rFonts w:ascii="Arial" w:hAnsi="Arial"/>
                <w:rtl/>
              </w:rPr>
              <w:t>إثبات Session/RBAC/Audit/Outbox/Health على DB حقيقية</w:t>
            </w:r>
          </w:p>
        </w:tc>
      </w:tr>
      <w:tr>
        <w:tc>
          <w:tcPr>
            <w:tcW w:type="dxa" w:w="1944"/>
            <w:vAlign w:val="center"/>
          </w:tcPr>
          <w:p>
            <w:pPr>
              <w:jc w:val="right"/>
              <w:bidi/>
            </w:pPr>
            <w:r>
              <w:rPr>
                <w:rFonts w:ascii="Arial" w:hAnsi="Arial"/>
                <w:rtl/>
              </w:rPr>
              <w:t>Reference Data</w:t>
            </w:r>
          </w:p>
        </w:tc>
        <w:tc>
          <w:tcPr>
            <w:tcW w:type="dxa" w:w="3096"/>
            <w:vAlign w:val="center"/>
          </w:tcPr>
          <w:p>
            <w:pPr>
              <w:jc w:val="right"/>
              <w:bidi/>
            </w:pPr>
            <w:r>
              <w:rPr>
                <w:rFonts w:ascii="Arial" w:hAnsi="Arial"/>
                <w:rtl/>
              </w:rPr>
              <w:t>المصادر والمستوردات وdry-run جاهزة</w:t>
            </w:r>
          </w:p>
        </w:tc>
        <w:tc>
          <w:tcPr>
            <w:tcW w:type="dxa" w:w="4680"/>
            <w:vAlign w:val="center"/>
          </w:tcPr>
          <w:p>
            <w:pPr>
              <w:jc w:val="right"/>
              <w:bidi/>
            </w:pPr>
            <w:r>
              <w:rPr>
                <w:rFonts w:ascii="Arial" w:hAnsi="Arial"/>
                <w:rtl/>
              </w:rPr>
              <w:t>التحميل بالترتيب وفحص العلاقات</w:t>
            </w:r>
          </w:p>
        </w:tc>
      </w:tr>
      <w:tr>
        <w:tc>
          <w:tcPr>
            <w:tcW w:type="dxa" w:w="1944"/>
            <w:vAlign w:val="center"/>
          </w:tcPr>
          <w:p>
            <w:pPr>
              <w:jc w:val="right"/>
              <w:bidi/>
            </w:pPr>
            <w:r>
              <w:rPr>
                <w:rFonts w:ascii="Arial" w:hAnsi="Arial"/>
                <w:rtl/>
              </w:rPr>
              <w:t>DegreeLevel/Taxonomy</w:t>
            </w:r>
          </w:p>
        </w:tc>
        <w:tc>
          <w:tcPr>
            <w:tcW w:type="dxa" w:w="3096"/>
            <w:vAlign w:val="center"/>
          </w:tcPr>
          <w:p>
            <w:pPr>
              <w:jc w:val="right"/>
              <w:bidi/>
            </w:pPr>
            <w:r>
              <w:rPr>
                <w:rFonts w:ascii="Arial" w:hAnsi="Arial"/>
                <w:rtl/>
              </w:rPr>
              <w:t>7 درجات، 163 عقدة، 152 علاقة بالمصدر</w:t>
            </w:r>
          </w:p>
        </w:tc>
        <w:tc>
          <w:tcPr>
            <w:tcW w:type="dxa" w:w="4680"/>
            <w:vAlign w:val="center"/>
          </w:tcPr>
          <w:p>
            <w:pPr>
              <w:jc w:val="right"/>
              <w:bidi/>
            </w:pPr>
            <w:r>
              <w:rPr>
                <w:rFonts w:ascii="Arial" w:hAnsi="Arial"/>
                <w:rtl/>
              </w:rPr>
              <w:t>التحميل والمصالحة على DB</w:t>
            </w:r>
          </w:p>
        </w:tc>
      </w:tr>
      <w:tr>
        <w:tc>
          <w:tcPr>
            <w:tcW w:type="dxa" w:w="1944"/>
            <w:vAlign w:val="center"/>
          </w:tcPr>
          <w:p>
            <w:pPr>
              <w:jc w:val="right"/>
              <w:bidi/>
            </w:pPr>
            <w:r>
              <w:rPr>
                <w:rFonts w:ascii="Arial" w:hAnsi="Arial"/>
                <w:rtl/>
              </w:rPr>
              <w:t>International Tests</w:t>
            </w:r>
          </w:p>
        </w:tc>
        <w:tc>
          <w:tcPr>
            <w:tcW w:type="dxa" w:w="3096"/>
            <w:vAlign w:val="center"/>
          </w:tcPr>
          <w:p>
            <w:pPr>
              <w:jc w:val="right"/>
              <w:bidi/>
            </w:pPr>
            <w:r>
              <w:rPr>
                <w:rFonts w:ascii="Arial" w:hAnsi="Arial"/>
                <w:rtl/>
              </w:rPr>
              <w:t>56 نشط + 3 مؤرشف</w:t>
            </w:r>
          </w:p>
        </w:tc>
        <w:tc>
          <w:tcPr>
            <w:tcW w:type="dxa" w:w="4680"/>
            <w:vAlign w:val="center"/>
          </w:tcPr>
          <w:p>
            <w:pPr>
              <w:jc w:val="right"/>
              <w:bidi/>
            </w:pPr>
            <w:r>
              <w:rPr>
                <w:rFonts w:ascii="Arial" w:hAnsi="Arial"/>
                <w:rtl/>
              </w:rPr>
              <w:t>التحميل وربط الدول/اللغات/الدرجات</w:t>
            </w:r>
          </w:p>
        </w:tc>
      </w:tr>
      <w:tr>
        <w:tc>
          <w:tcPr>
            <w:tcW w:type="dxa" w:w="1944"/>
            <w:vAlign w:val="center"/>
          </w:tcPr>
          <w:p>
            <w:pPr>
              <w:jc w:val="right"/>
              <w:bidi/>
            </w:pPr>
            <w:r>
              <w:rPr>
                <w:rFonts w:ascii="Arial" w:hAnsi="Arial"/>
                <w:rtl/>
              </w:rPr>
              <w:t>Majors</w:t>
            </w:r>
          </w:p>
        </w:tc>
        <w:tc>
          <w:tcPr>
            <w:tcW w:type="dxa" w:w="3096"/>
            <w:vAlign w:val="center"/>
          </w:tcPr>
          <w:p>
            <w:pPr>
              <w:jc w:val="right"/>
              <w:bidi/>
            </w:pPr>
            <w:r>
              <w:rPr>
                <w:rFonts w:ascii="Arial" w:hAnsi="Arial"/>
                <w:rtl/>
              </w:rPr>
              <w:t>3,402 هوية: 843 MJR، 1,116 MAS، 1,114 DOC، 329 FEL</w:t>
            </w:r>
          </w:p>
        </w:tc>
        <w:tc>
          <w:tcPr>
            <w:tcW w:type="dxa" w:w="4680"/>
            <w:vAlign w:val="center"/>
          </w:tcPr>
          <w:p>
            <w:pPr>
              <w:jc w:val="right"/>
              <w:bidi/>
            </w:pPr>
            <w:r>
              <w:rPr>
                <w:rFonts w:ascii="Arial" w:hAnsi="Arial"/>
                <w:rtl/>
              </w:rPr>
              <w:t>التحميل، ربط التفاصيل المتاحة، وفحص النواقص</w:t>
            </w:r>
          </w:p>
        </w:tc>
      </w:tr>
      <w:tr>
        <w:tc>
          <w:tcPr>
            <w:tcW w:type="dxa" w:w="1944"/>
            <w:vAlign w:val="center"/>
          </w:tcPr>
          <w:p>
            <w:pPr>
              <w:jc w:val="right"/>
              <w:bidi/>
            </w:pPr>
            <w:r>
              <w:rPr>
                <w:rFonts w:ascii="Arial" w:hAnsi="Arial"/>
                <w:rtl/>
              </w:rPr>
              <w:t>Universities</w:t>
            </w:r>
          </w:p>
        </w:tc>
        <w:tc>
          <w:tcPr>
            <w:tcW w:type="dxa" w:w="3096"/>
            <w:vAlign w:val="center"/>
          </w:tcPr>
          <w:p>
            <w:pPr>
              <w:jc w:val="right"/>
              <w:bidi/>
            </w:pPr>
            <w:r>
              <w:rPr>
                <w:rFonts w:ascii="Arial" w:hAnsi="Arial"/>
                <w:rtl/>
              </w:rPr>
              <w:t>Stage 1 = 10,723 جاهز dry-run؛ Stage 2 جزئي؛ Stage 3/4/Rankings عقود جاهزة</w:t>
            </w:r>
          </w:p>
        </w:tc>
        <w:tc>
          <w:tcPr>
            <w:tcW w:type="dxa" w:w="4680"/>
            <w:vAlign w:val="center"/>
          </w:tcPr>
          <w:p>
            <w:pPr>
              <w:jc w:val="right"/>
              <w:bidi/>
            </w:pPr>
            <w:r>
              <w:rPr>
                <w:rFonts w:ascii="Arial" w:hAnsi="Arial"/>
                <w:rtl/>
              </w:rPr>
              <w:t>migration العلاقات ثم استيراد مرحلي</w:t>
            </w:r>
          </w:p>
        </w:tc>
      </w:tr>
      <w:tr>
        <w:tc>
          <w:tcPr>
            <w:tcW w:type="dxa" w:w="1944"/>
            <w:vAlign w:val="center"/>
          </w:tcPr>
          <w:p>
            <w:pPr>
              <w:jc w:val="right"/>
              <w:bidi/>
            </w:pPr>
            <w:r>
              <w:rPr>
                <w:rFonts w:ascii="Arial" w:hAnsi="Arial"/>
                <w:rtl/>
              </w:rPr>
              <w:t>Scholarships</w:t>
            </w:r>
          </w:p>
        </w:tc>
        <w:tc>
          <w:tcPr>
            <w:tcW w:type="dxa" w:w="3096"/>
            <w:vAlign w:val="center"/>
          </w:tcPr>
          <w:p>
            <w:pPr>
              <w:jc w:val="right"/>
              <w:bidi/>
            </w:pPr>
            <w:r>
              <w:rPr>
                <w:rFonts w:ascii="Arial" w:hAnsi="Arial"/>
                <w:rtl/>
              </w:rPr>
              <w:t>واجهة وعقود أولية فقط</w:t>
            </w:r>
          </w:p>
        </w:tc>
        <w:tc>
          <w:tcPr>
            <w:tcW w:type="dxa" w:w="4680"/>
            <w:vAlign w:val="center"/>
          </w:tcPr>
          <w:p>
            <w:pPr>
              <w:jc w:val="right"/>
              <w:bidi/>
            </w:pPr>
            <w:r>
              <w:rPr>
                <w:rFonts w:ascii="Arial" w:hAnsi="Arial"/>
                <w:rtl/>
              </w:rPr>
              <w:t>تصميم canonical كامل بعد الجامعات</w:t>
            </w:r>
          </w:p>
        </w:tc>
      </w:tr>
    </w:tbl>
    <w:p>
      <w:pPr>
        <w:spacing w:after="0"/>
      </w:pPr>
    </w:p>
    <w:tbl>
      <w:tblPr>
        <w:tblW w:type="auto" w:w="0"/>
        <w:jc w:val="center"/>
        <w:tblLayout w:type="fixed"/>
        <w:tblLook w:firstColumn="1" w:firstRow="1" w:lastColumn="0" w:lastRow="0" w:noHBand="0" w:noVBand="1" w:val="04A0"/>
      </w:tblPr>
      <w:tblGrid>
        <w:gridCol w:w="9720"/>
      </w:tblGrid>
      <w:tr>
        <w:tc>
          <w:tcPr>
            <w:tcW w:type="dxa" w:w="9720"/>
            <w:vAlign w:val="center"/>
            <w:shd w:fill="FFF4CE"/>
          </w:tcPr>
          <w:p>
            <w:pPr>
              <w:jc w:val="right"/>
              <w:bidi/>
            </w:pPr>
            <w:r>
              <w:rPr>
                <w:rFonts w:ascii="Arial" w:hAnsi="Arial"/>
                <w:b/>
                <w:rtl/>
              </w:rPr>
              <w:t xml:space="preserve">أرقام لا تتغير — </w:t>
            </w:r>
            <w:r>
              <w:rPr>
                <w:rFonts w:ascii="Arial" w:hAnsi="Arial"/>
                <w:rtl/>
              </w:rPr>
              <w:t>التخصصات 3,402، الاختبارات 56 + 3 مؤرشفة، الجامعات Stage 1 عددها 10,723، IDs regenerated = 0، Relations lost = 0.</w:t>
            </w:r>
          </w:p>
        </w:tc>
      </w:tr>
    </w:tbl>
    <w:p>
      <w:pPr>
        <w:pStyle w:val="Heading1"/>
        <w:jc w:val="right"/>
        <w:bidi/>
      </w:pPr>
      <w:r>
        <w:rPr>
          <w:rFonts w:ascii="Arial" w:hAnsi="Arial"/>
          <w:rtl/>
        </w:rPr>
        <w:t>3. المرحلة صفر: اجعل المشروع يعمل أولًا</w:t>
      </w:r>
    </w:p>
    <w:p>
      <w:pPr>
        <w:pStyle w:val="Heading2"/>
        <w:jc w:val="right"/>
        <w:bidi/>
      </w:pPr>
      <w:r>
        <w:rPr>
          <w:rFonts w:ascii="Arial" w:hAnsi="Arial"/>
          <w:rtl/>
        </w:rPr>
        <w:t>3.1 فحص الملفات والبيئة</w:t>
      </w:r>
    </w:p>
    <w:p>
      <w:pPr>
        <w:pStyle w:val="ListNumber"/>
        <w:jc w:val="right"/>
        <w:bidi/>
      </w:pPr>
      <w:r>
        <w:rPr>
          <w:rFonts w:ascii="Arial" w:hAnsi="Arial"/>
          <w:rtl/>
        </w:rPr>
        <w:t>تأكد أن الجذر يحتوي apps وpackages وdocs وscripts وtests وworkspace وpackage.json وpackage-lock.json.</w:t>
      </w:r>
    </w:p>
    <w:p>
      <w:pPr>
        <w:pStyle w:val="ListNumber"/>
        <w:jc w:val="right"/>
        <w:bidi/>
      </w:pPr>
      <w:r>
        <w:rPr>
          <w:rFonts w:ascii="Arial" w:hAnsi="Arial"/>
          <w:rtl/>
        </w:rPr>
        <w:t>لا تستخدم أي نسخة MANARATAK قديمة، ولا تنسخ منها .env أو credentials.</w:t>
      </w:r>
    </w:p>
    <w:p>
      <w:pPr>
        <w:pStyle w:val="ListNumber"/>
        <w:jc w:val="right"/>
        <w:bidi/>
      </w:pPr>
      <w:r>
        <w:rPr>
          <w:rFonts w:ascii="Arial" w:hAnsi="Arial"/>
          <w:rtl/>
        </w:rPr>
        <w:t>أنشئ قيم Secrets في بيئة التشغيل فقط. استخدم .env.example كأسماء متغيرات، ولا ترفع .env إلى Git.</w:t>
      </w:r>
    </w:p>
    <w:p>
      <w:pPr>
        <w:pStyle w:val="ListNumber"/>
        <w:jc w:val="right"/>
        <w:bidi/>
      </w:pPr>
      <w:r>
        <w:rPr>
          <w:rFonts w:ascii="Arial" w:hAnsi="Arial"/>
          <w:rtl/>
        </w:rPr>
        <w:t>تأكد من Node 20+ ومن وجود dependencies. إذا لم تكن موجودة في البيئة الجديدة، نفذ التثبيت مرة واحدة من package-lock.json ثم سجل النتيجة.</w:t>
      </w:r>
    </w:p>
    <w:p>
      <w:pPr>
        <w:jc w:val="left"/>
        <w:shd w:fill="EEF3F5"/>
      </w:pPr>
      <w:r>
        <w:rPr>
          <w:rFonts w:ascii="Consolas" w:hAnsi="Consolas"/>
          <w:color w:val="173F5F"/>
          <w:sz w:val="17"/>
        </w:rPr>
        <w:t>npm ci</w:t>
        <w:br/>
        <w:t>npm run db:generate</w:t>
        <w:br/>
        <w:t>npm run typecheck</w:t>
        <w:br/>
        <w:t>npm run build</w:t>
        <w:br/>
        <w:t>npm run test</w:t>
      </w:r>
    </w:p>
    <w:p>
      <w:pPr>
        <w:jc w:val="right"/>
        <w:bidi/>
      </w:pPr>
      <w:r>
        <w:rPr>
          <w:rFonts w:ascii="Arial" w:hAnsi="Arial"/>
          <w:rtl/>
        </w:rPr>
        <w:t>معيار النجاح: لا أخطاء TypeScript أو build، وجميع اختبارات غير DB تمر. الاختبارات التي تحتاج DB تسجل PENDING بدل تزوير النجاح.</w:t>
      </w:r>
    </w:p>
    <w:p>
      <w:pPr>
        <w:pStyle w:val="Heading2"/>
        <w:jc w:val="right"/>
        <w:bidi/>
      </w:pPr>
      <w:r>
        <w:rPr>
          <w:rFonts w:ascii="Arial" w:hAnsi="Arial"/>
          <w:rtl/>
        </w:rPr>
        <w:t>3.2 تشغيل الخدمات</w:t>
      </w:r>
    </w:p>
    <w:p>
      <w:pPr>
        <w:pStyle w:val="ListNumber"/>
        <w:jc w:val="right"/>
        <w:bidi/>
      </w:pPr>
      <w:r>
        <w:rPr>
          <w:rFonts w:ascii="Arial" w:hAnsi="Arial"/>
          <w:rtl/>
        </w:rPr>
        <w:t>شغل PostgreSQL Development فقط. لا تستخدم Production.</w:t>
      </w:r>
    </w:p>
    <w:p>
      <w:pPr>
        <w:pStyle w:val="ListNumber"/>
        <w:jc w:val="right"/>
        <w:bidi/>
      </w:pPr>
      <w:r>
        <w:rPr>
          <w:rFonts w:ascii="Arial" w:hAnsi="Arial"/>
          <w:rtl/>
        </w:rPr>
        <w:t>شغل API ثم Web. التطبيق العام المتوقع على المنفذ 3000، وAdmin المستقل على 3001 إن استُخدم.</w:t>
      </w:r>
    </w:p>
    <w:p>
      <w:pPr>
        <w:jc w:val="left"/>
        <w:shd w:fill="EEF3F5"/>
      </w:pPr>
      <w:r>
        <w:rPr>
          <w:rFonts w:ascii="Consolas" w:hAnsi="Consolas"/>
          <w:color w:val="173F5F"/>
          <w:sz w:val="17"/>
        </w:rPr>
        <w:t>npm run start</w:t>
        <w:br/>
        <w:t>npm run dev</w:t>
        <w:br/>
        <w:t>npm run dev:admin</w:t>
      </w:r>
    </w:p>
    <w:p>
      <w:pPr>
        <w:pStyle w:val="ListBullet"/>
        <w:jc w:val="right"/>
        <w:bidi/>
      </w:pPr>
      <w:r>
        <w:rPr>
          <w:rFonts w:ascii="Arial" w:hAnsi="Arial"/>
          <w:rtl/>
        </w:rPr>
        <w:t>افتح / و/login و/admin/dashboard.</w:t>
      </w:r>
    </w:p>
    <w:p>
      <w:pPr>
        <w:pStyle w:val="ListBullet"/>
        <w:jc w:val="right"/>
        <w:bidi/>
      </w:pPr>
      <w:r>
        <w:rPr>
          <w:rFonts w:ascii="Arial" w:hAnsi="Arial"/>
          <w:rtl/>
        </w:rPr>
        <w:t>تحقق أن API health لا يقول UP إلا إذا اتصل فعليًا بقاعدة البيانات.</w:t>
      </w:r>
    </w:p>
    <w:p>
      <w:pPr>
        <w:pStyle w:val="ListBullet"/>
        <w:jc w:val="right"/>
        <w:bidi/>
      </w:pPr>
      <w:r>
        <w:rPr>
          <w:rFonts w:ascii="Arial" w:hAnsi="Arial"/>
          <w:rtl/>
        </w:rPr>
        <w:t>تحقق أن Redis يظهر NOT_CONFIGURED أو DEGRADED إذا لم يكن متاحًا، لا نجاحًا وهميًا.</w:t>
      </w:r>
    </w:p>
    <w:p>
      <w:pPr>
        <w:pStyle w:val="ListBullet"/>
        <w:jc w:val="right"/>
        <w:bidi/>
      </w:pPr>
      <w:r>
        <w:rPr>
          <w:rFonts w:ascii="Arial" w:hAnsi="Arial"/>
          <w:rtl/>
        </w:rPr>
        <w:t>اختبر صفحات الدول، التصنيف الأكاديمي، الاختبارات، التخصصات، الجامعات والمنح للقراءة.</w:t>
      </w:r>
    </w:p>
    <w:p>
      <w:pPr>
        <w:jc w:val="right"/>
        <w:bidi/>
      </w:pPr>
      <w:r>
        <w:rPr>
          <w:rFonts w:ascii="Arial" w:hAnsi="Arial"/>
          <w:rtl/>
        </w:rPr>
        <w:t>معيار النجاح: الصفحات الأساسية تُفتح، لا شاشة بيضاء، API يستجيب، ولا loop في تسجيل الدخول أو الروابط الإدارية.</w:t>
      </w:r>
    </w:p>
    <w:p>
      <w:pPr>
        <w:pStyle w:val="Heading2"/>
        <w:jc w:val="right"/>
        <w:bidi/>
      </w:pPr>
      <w:r>
        <w:rPr>
          <w:rFonts w:ascii="Arial" w:hAnsi="Arial"/>
          <w:rtl/>
        </w:rPr>
        <w:t>3.3 تقرير أول تشغيل</w:t>
      </w:r>
    </w:p>
    <w:p>
      <w:pPr>
        <w:pStyle w:val="ListBullet"/>
        <w:jc w:val="right"/>
        <w:bidi/>
      </w:pPr>
      <w:r>
        <w:rPr>
          <w:rFonts w:ascii="Arial" w:hAnsi="Arial"/>
          <w:rtl/>
        </w:rPr>
        <w:t>إصدارات Node/PostgreSQL/Prisma بدون أسرار.</w:t>
      </w:r>
    </w:p>
    <w:p>
      <w:pPr>
        <w:pStyle w:val="ListBullet"/>
        <w:jc w:val="right"/>
        <w:bidi/>
      </w:pPr>
      <w:r>
        <w:rPr>
          <w:rFonts w:ascii="Arial" w:hAnsi="Arial"/>
          <w:rtl/>
        </w:rPr>
        <w:t>المنافذ والخدمات وحالة Web/API/Admin.</w:t>
      </w:r>
    </w:p>
    <w:p>
      <w:pPr>
        <w:pStyle w:val="ListBullet"/>
        <w:jc w:val="right"/>
        <w:bidi/>
      </w:pPr>
      <w:r>
        <w:rPr>
          <w:rFonts w:ascii="Arial" w:hAnsi="Arial"/>
          <w:rtl/>
        </w:rPr>
        <w:t>نتيجة typecheck/build/test وعدد الاختبارات الناجحة والمتخطاة.</w:t>
      </w:r>
    </w:p>
    <w:p>
      <w:pPr>
        <w:pStyle w:val="ListBullet"/>
        <w:jc w:val="right"/>
        <w:bidi/>
      </w:pPr>
      <w:r>
        <w:rPr>
          <w:rFonts w:ascii="Arial" w:hAnsi="Arial"/>
          <w:rtl/>
        </w:rPr>
        <w:t>حالة DB وRedis الفعلية.</w:t>
      </w:r>
    </w:p>
    <w:p>
      <w:pPr>
        <w:pStyle w:val="ListBullet"/>
        <w:jc w:val="right"/>
        <w:bidi/>
      </w:pPr>
      <w:r>
        <w:rPr>
          <w:rFonts w:ascii="Arial" w:hAnsi="Arial"/>
          <w:rtl/>
        </w:rPr>
        <w:t>أي خطأ startup مع اسم الملف والمسار، ثم الإصلاح ونتيجة إعادة التشغيل.</w:t>
      </w:r>
    </w:p>
    <w:tbl>
      <w:tblPr>
        <w:tblW w:type="auto" w:w="0"/>
        <w:jc w:val="center"/>
        <w:tblLayout w:type="fixed"/>
        <w:tblLook w:firstColumn="1" w:firstRow="1" w:lastColumn="0" w:lastRow="0" w:noHBand="0" w:noVBand="1" w:val="04A0"/>
      </w:tblPr>
      <w:tblGrid>
        <w:gridCol w:w="9720"/>
      </w:tblGrid>
      <w:tr>
        <w:tc>
          <w:tcPr>
            <w:tcW w:type="dxa" w:w="9720"/>
            <w:vAlign w:val="center"/>
            <w:shd w:fill="FFF4CE"/>
          </w:tcPr>
          <w:p>
            <w:pPr>
              <w:jc w:val="right"/>
              <w:bidi/>
            </w:pPr>
            <w:r>
              <w:rPr>
                <w:rFonts w:ascii="Arial" w:hAnsi="Arial"/>
                <w:b/>
                <w:rtl/>
              </w:rPr>
              <w:t xml:space="preserve">توقف إلزامي — </w:t>
            </w:r>
            <w:r>
              <w:rPr>
                <w:rFonts w:ascii="Arial" w:hAnsi="Arial"/>
                <w:rtl/>
              </w:rPr>
              <w:t>إذا لم يعمل المشروع وظيفيًا، لا تبدأ migrations ولا imports. أصلح التشغيل أولًا.</w:t>
            </w:r>
          </w:p>
        </w:tc>
      </w:tr>
    </w:tbl>
    <w:p>
      <w:r>
        <w:br w:type="page"/>
      </w:r>
    </w:p>
    <w:p>
      <w:pPr>
        <w:pStyle w:val="Heading1"/>
        <w:jc w:val="right"/>
        <w:bidi/>
      </w:pPr>
      <w:r>
        <w:rPr>
          <w:rFonts w:ascii="Arial" w:hAnsi="Arial"/>
          <w:rtl/>
        </w:rPr>
        <w:t>4. ترتيب الإغلاقات حسب الأولوية</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c>
          <w:tcPr>
            <w:tcW w:type="dxa" w:w="864"/>
            <w:vAlign w:val="center"/>
            <w:shd w:fill="DCEBE6"/>
          </w:tcPr>
          <w:p>
            <w:pPr>
              <w:jc w:val="right"/>
              <w:bidi/>
            </w:pPr>
            <w:r>
              <w:rPr>
                <w:rFonts w:ascii="Arial" w:hAnsi="Arial"/>
                <w:b/>
                <w:rtl/>
              </w:rPr>
              <w:t>الأولوية</w:t>
            </w:r>
          </w:p>
        </w:tc>
        <w:tc>
          <w:tcPr>
            <w:tcW w:type="dxa" w:w="1944"/>
            <w:vAlign w:val="center"/>
            <w:shd w:fill="DCEBE6"/>
          </w:tcPr>
          <w:p>
            <w:pPr>
              <w:jc w:val="right"/>
              <w:bidi/>
            </w:pPr>
            <w:r>
              <w:rPr>
                <w:rFonts w:ascii="Arial" w:hAnsi="Arial"/>
                <w:b/>
                <w:rtl/>
              </w:rPr>
              <w:t>الحزمة</w:t>
            </w:r>
          </w:p>
        </w:tc>
        <w:tc>
          <w:tcPr>
            <w:tcW w:type="dxa" w:w="3528"/>
            <w:vAlign w:val="center"/>
            <w:shd w:fill="DCEBE6"/>
          </w:tcPr>
          <w:p>
            <w:pPr>
              <w:jc w:val="right"/>
              <w:bidi/>
            </w:pPr>
            <w:r>
              <w:rPr>
                <w:rFonts w:ascii="Arial" w:hAnsi="Arial"/>
                <w:b/>
                <w:rtl/>
              </w:rPr>
              <w:t>سبب الترتيب</w:t>
            </w:r>
          </w:p>
        </w:tc>
        <w:tc>
          <w:tcPr>
            <w:tcW w:type="dxa" w:w="3384"/>
            <w:vAlign w:val="center"/>
            <w:shd w:fill="DCEBE6"/>
          </w:tcPr>
          <w:p>
            <w:pPr>
              <w:jc w:val="right"/>
              <w:bidi/>
            </w:pPr>
            <w:r>
              <w:rPr>
                <w:rFonts w:ascii="Arial" w:hAnsi="Arial"/>
                <w:b/>
                <w:rtl/>
              </w:rPr>
              <w:t>ممنوع قبل نجاحها</w:t>
            </w:r>
          </w:p>
        </w:tc>
      </w:tr>
      <w:tr>
        <w:tc>
          <w:tcPr>
            <w:tcW w:type="dxa" w:w="864"/>
            <w:vAlign w:val="center"/>
          </w:tcPr>
          <w:p>
            <w:pPr>
              <w:jc w:val="right"/>
              <w:bidi/>
            </w:pPr>
            <w:r>
              <w:rPr>
                <w:rFonts w:ascii="Arial" w:hAnsi="Arial"/>
                <w:rtl/>
              </w:rPr>
              <w:t>P0</w:t>
            </w:r>
          </w:p>
        </w:tc>
        <w:tc>
          <w:tcPr>
            <w:tcW w:type="dxa" w:w="1944"/>
            <w:vAlign w:val="center"/>
          </w:tcPr>
          <w:p>
            <w:pPr>
              <w:jc w:val="right"/>
              <w:bidi/>
            </w:pPr>
            <w:r>
              <w:rPr>
                <w:rFonts w:ascii="Arial" w:hAnsi="Arial"/>
                <w:rtl/>
              </w:rPr>
              <w:t>تشغيل Web/API/Admin</w:t>
            </w:r>
          </w:p>
        </w:tc>
        <w:tc>
          <w:tcPr>
            <w:tcW w:type="dxa" w:w="3528"/>
            <w:vAlign w:val="center"/>
          </w:tcPr>
          <w:p>
            <w:pPr>
              <w:jc w:val="right"/>
              <w:bidi/>
            </w:pPr>
            <w:r>
              <w:rPr>
                <w:rFonts w:ascii="Arial" w:hAnsi="Arial"/>
                <w:rtl/>
              </w:rPr>
              <w:t>كل الأدلة اللاحقة تعتمد على Runtime سليم</w:t>
            </w:r>
          </w:p>
        </w:tc>
        <w:tc>
          <w:tcPr>
            <w:tcW w:type="dxa" w:w="3384"/>
            <w:vAlign w:val="center"/>
          </w:tcPr>
          <w:p>
            <w:pPr>
              <w:jc w:val="right"/>
              <w:bidi/>
            </w:pPr>
            <w:r>
              <w:rPr>
                <w:rFonts w:ascii="Arial" w:hAnsi="Arial"/>
                <w:rtl/>
              </w:rPr>
              <w:t>كل migrations/imports</w:t>
            </w:r>
          </w:p>
        </w:tc>
      </w:tr>
      <w:tr>
        <w:tc>
          <w:tcPr>
            <w:tcW w:type="dxa" w:w="864"/>
            <w:vAlign w:val="center"/>
          </w:tcPr>
          <w:p>
            <w:pPr>
              <w:jc w:val="right"/>
              <w:bidi/>
            </w:pPr>
            <w:r>
              <w:rPr>
                <w:rFonts w:ascii="Arial" w:hAnsi="Arial"/>
                <w:rtl/>
              </w:rPr>
              <w:t>P1</w:t>
            </w:r>
          </w:p>
        </w:tc>
        <w:tc>
          <w:tcPr>
            <w:tcW w:type="dxa" w:w="1944"/>
            <w:vAlign w:val="center"/>
          </w:tcPr>
          <w:p>
            <w:pPr>
              <w:jc w:val="right"/>
              <w:bidi/>
            </w:pPr>
            <w:r>
              <w:rPr>
                <w:rFonts w:ascii="Arial" w:hAnsi="Arial"/>
                <w:rtl/>
              </w:rPr>
              <w:t>WP-1 Recovery Gate</w:t>
            </w:r>
          </w:p>
        </w:tc>
        <w:tc>
          <w:tcPr>
            <w:tcW w:type="dxa" w:w="3528"/>
            <w:vAlign w:val="center"/>
          </w:tcPr>
          <w:p>
            <w:pPr>
              <w:jc w:val="right"/>
              <w:bidi/>
            </w:pPr>
            <w:r>
              <w:rPr>
                <w:rFonts w:ascii="Arial" w:hAnsi="Arial"/>
                <w:rtl/>
              </w:rPr>
              <w:t>يحمي القاعدة ويعطي نقطة رجوع</w:t>
            </w:r>
          </w:p>
        </w:tc>
        <w:tc>
          <w:tcPr>
            <w:tcW w:type="dxa" w:w="3384"/>
            <w:vAlign w:val="center"/>
          </w:tcPr>
          <w:p>
            <w:pPr>
              <w:jc w:val="right"/>
              <w:bidi/>
            </w:pPr>
            <w:r>
              <w:rPr>
                <w:rFonts w:ascii="Arial" w:hAnsi="Arial"/>
                <w:rtl/>
              </w:rPr>
              <w:t>أي كتابة DB</w:t>
            </w:r>
          </w:p>
        </w:tc>
      </w:tr>
      <w:tr>
        <w:tc>
          <w:tcPr>
            <w:tcW w:type="dxa" w:w="864"/>
            <w:vAlign w:val="center"/>
          </w:tcPr>
          <w:p>
            <w:pPr>
              <w:jc w:val="right"/>
              <w:bidi/>
            </w:pPr>
            <w:r>
              <w:rPr>
                <w:rFonts w:ascii="Arial" w:hAnsi="Arial"/>
                <w:rtl/>
              </w:rPr>
              <w:t>P2</w:t>
            </w:r>
          </w:p>
        </w:tc>
        <w:tc>
          <w:tcPr>
            <w:tcW w:type="dxa" w:w="1944"/>
            <w:vAlign w:val="center"/>
          </w:tcPr>
          <w:p>
            <w:pPr>
              <w:jc w:val="right"/>
              <w:bidi/>
            </w:pPr>
            <w:r>
              <w:rPr>
                <w:rFonts w:ascii="Arial" w:hAnsi="Arial"/>
                <w:rtl/>
              </w:rPr>
              <w:t>WP1 Foundation persistence</w:t>
            </w:r>
          </w:p>
        </w:tc>
        <w:tc>
          <w:tcPr>
            <w:tcW w:type="dxa" w:w="3528"/>
            <w:vAlign w:val="center"/>
          </w:tcPr>
          <w:p>
            <w:pPr>
              <w:jc w:val="right"/>
              <w:bidi/>
            </w:pPr>
            <w:r>
              <w:rPr>
                <w:rFonts w:ascii="Arial" w:hAnsi="Arial"/>
                <w:rtl/>
              </w:rPr>
              <w:t>Session/RBAC/Audit/Outbox/Health تحمي جميع الكتابات</w:t>
            </w:r>
          </w:p>
        </w:tc>
        <w:tc>
          <w:tcPr>
            <w:tcW w:type="dxa" w:w="3384"/>
            <w:vAlign w:val="center"/>
          </w:tcPr>
          <w:p>
            <w:pPr>
              <w:jc w:val="right"/>
              <w:bidi/>
            </w:pPr>
            <w:r>
              <w:rPr>
                <w:rFonts w:ascii="Arial" w:hAnsi="Arial"/>
                <w:rtl/>
              </w:rPr>
              <w:t>استيراد بيانات حقيقية</w:t>
            </w:r>
          </w:p>
        </w:tc>
      </w:tr>
      <w:tr>
        <w:tc>
          <w:tcPr>
            <w:tcW w:type="dxa" w:w="864"/>
            <w:vAlign w:val="center"/>
          </w:tcPr>
          <w:p>
            <w:pPr>
              <w:jc w:val="right"/>
              <w:bidi/>
            </w:pPr>
            <w:r>
              <w:rPr>
                <w:rFonts w:ascii="Arial" w:hAnsi="Arial"/>
                <w:rtl/>
              </w:rPr>
              <w:t>P3</w:t>
            </w:r>
          </w:p>
        </w:tc>
        <w:tc>
          <w:tcPr>
            <w:tcW w:type="dxa" w:w="1944"/>
            <w:vAlign w:val="center"/>
          </w:tcPr>
          <w:p>
            <w:pPr>
              <w:jc w:val="right"/>
              <w:bidi/>
            </w:pPr>
            <w:r>
              <w:rPr>
                <w:rFonts w:ascii="Arial" w:hAnsi="Arial"/>
                <w:rtl/>
              </w:rPr>
              <w:t>WP2 Import durability</w:t>
            </w:r>
          </w:p>
        </w:tc>
        <w:tc>
          <w:tcPr>
            <w:tcW w:type="dxa" w:w="3528"/>
            <w:vAlign w:val="center"/>
          </w:tcPr>
          <w:p>
            <w:pPr>
              <w:jc w:val="right"/>
              <w:bidi/>
            </w:pPr>
            <w:r>
              <w:rPr>
                <w:rFonts w:ascii="Arial" w:hAnsi="Arial"/>
                <w:rtl/>
              </w:rPr>
              <w:t>يضمن retry/idempotency وعدم success وهمي</w:t>
            </w:r>
          </w:p>
        </w:tc>
        <w:tc>
          <w:tcPr>
            <w:tcW w:type="dxa" w:w="3384"/>
            <w:vAlign w:val="center"/>
          </w:tcPr>
          <w:p>
            <w:pPr>
              <w:jc w:val="right"/>
              <w:bidi/>
            </w:pPr>
            <w:r>
              <w:rPr>
                <w:rFonts w:ascii="Arial" w:hAnsi="Arial"/>
                <w:rtl/>
              </w:rPr>
              <w:t>الدفعات الكبيرة</w:t>
            </w:r>
          </w:p>
        </w:tc>
      </w:tr>
      <w:tr>
        <w:tc>
          <w:tcPr>
            <w:tcW w:type="dxa" w:w="864"/>
            <w:vAlign w:val="center"/>
          </w:tcPr>
          <w:p>
            <w:pPr>
              <w:jc w:val="right"/>
              <w:bidi/>
            </w:pPr>
            <w:r>
              <w:rPr>
                <w:rFonts w:ascii="Arial" w:hAnsi="Arial"/>
                <w:rtl/>
              </w:rPr>
              <w:t>P4</w:t>
            </w:r>
          </w:p>
        </w:tc>
        <w:tc>
          <w:tcPr>
            <w:tcW w:type="dxa" w:w="1944"/>
            <w:vAlign w:val="center"/>
          </w:tcPr>
          <w:p>
            <w:pPr>
              <w:jc w:val="right"/>
              <w:bidi/>
            </w:pPr>
            <w:r>
              <w:rPr>
                <w:rFonts w:ascii="Arial" w:hAnsi="Arial"/>
                <w:rtl/>
              </w:rPr>
              <w:t>WP3 Reference Data</w:t>
            </w:r>
          </w:p>
        </w:tc>
        <w:tc>
          <w:tcPr>
            <w:tcW w:type="dxa" w:w="3528"/>
            <w:vAlign w:val="center"/>
          </w:tcPr>
          <w:p>
            <w:pPr>
              <w:jc w:val="right"/>
              <w:bidi/>
            </w:pPr>
            <w:r>
              <w:rPr>
                <w:rFonts w:ascii="Arial" w:hAnsi="Arial"/>
                <w:rtl/>
              </w:rPr>
              <w:t>الدول والمناطق والمدن أساس بقية المجالات</w:t>
            </w:r>
          </w:p>
        </w:tc>
        <w:tc>
          <w:tcPr>
            <w:tcW w:type="dxa" w:w="3384"/>
            <w:vAlign w:val="center"/>
          </w:tcPr>
          <w:p>
            <w:pPr>
              <w:jc w:val="right"/>
              <w:bidi/>
            </w:pPr>
            <w:r>
              <w:rPr>
                <w:rFonts w:ascii="Arial" w:hAnsi="Arial"/>
                <w:rtl/>
              </w:rPr>
              <w:t>اختبارات/جامعات مرتبطة</w:t>
            </w:r>
          </w:p>
        </w:tc>
      </w:tr>
      <w:tr>
        <w:tc>
          <w:tcPr>
            <w:tcW w:type="dxa" w:w="864"/>
            <w:vAlign w:val="center"/>
          </w:tcPr>
          <w:p>
            <w:pPr>
              <w:jc w:val="right"/>
              <w:bidi/>
            </w:pPr>
            <w:r>
              <w:rPr>
                <w:rFonts w:ascii="Arial" w:hAnsi="Arial"/>
                <w:rtl/>
              </w:rPr>
              <w:t>P5</w:t>
            </w:r>
          </w:p>
        </w:tc>
        <w:tc>
          <w:tcPr>
            <w:tcW w:type="dxa" w:w="1944"/>
            <w:vAlign w:val="center"/>
          </w:tcPr>
          <w:p>
            <w:pPr>
              <w:jc w:val="right"/>
              <w:bidi/>
            </w:pPr>
            <w:r>
              <w:rPr>
                <w:rFonts w:ascii="Arial" w:hAnsi="Arial"/>
                <w:rtl/>
              </w:rPr>
              <w:t>WP4 DegreeLevel + Taxonomy</w:t>
            </w:r>
          </w:p>
        </w:tc>
        <w:tc>
          <w:tcPr>
            <w:tcW w:type="dxa" w:w="3528"/>
            <w:vAlign w:val="center"/>
          </w:tcPr>
          <w:p>
            <w:pPr>
              <w:jc w:val="right"/>
              <w:bidi/>
            </w:pPr>
            <w:r>
              <w:rPr>
                <w:rFonts w:ascii="Arial" w:hAnsi="Arial"/>
                <w:rtl/>
              </w:rPr>
              <w:t>أساس ربط الاختبارات والتخصصات والبرامج</w:t>
            </w:r>
          </w:p>
        </w:tc>
        <w:tc>
          <w:tcPr>
            <w:tcW w:type="dxa" w:w="3384"/>
            <w:vAlign w:val="center"/>
          </w:tcPr>
          <w:p>
            <w:pPr>
              <w:jc w:val="right"/>
              <w:bidi/>
            </w:pPr>
            <w:r>
              <w:rPr>
                <w:rFonts w:ascii="Arial" w:hAnsi="Arial"/>
                <w:rtl/>
              </w:rPr>
              <w:t>Majors/Programs</w:t>
            </w:r>
          </w:p>
        </w:tc>
      </w:tr>
      <w:tr>
        <w:tc>
          <w:tcPr>
            <w:tcW w:type="dxa" w:w="864"/>
            <w:vAlign w:val="center"/>
          </w:tcPr>
          <w:p>
            <w:pPr>
              <w:jc w:val="right"/>
              <w:bidi/>
            </w:pPr>
            <w:r>
              <w:rPr>
                <w:rFonts w:ascii="Arial" w:hAnsi="Arial"/>
                <w:rtl/>
              </w:rPr>
              <w:t>P6</w:t>
            </w:r>
          </w:p>
        </w:tc>
        <w:tc>
          <w:tcPr>
            <w:tcW w:type="dxa" w:w="1944"/>
            <w:vAlign w:val="center"/>
          </w:tcPr>
          <w:p>
            <w:pPr>
              <w:jc w:val="right"/>
              <w:bidi/>
            </w:pPr>
            <w:r>
              <w:rPr>
                <w:rFonts w:ascii="Arial" w:hAnsi="Arial"/>
                <w:rtl/>
              </w:rPr>
              <w:t>WP5 International Tests</w:t>
            </w:r>
          </w:p>
        </w:tc>
        <w:tc>
          <w:tcPr>
            <w:tcW w:type="dxa" w:w="3528"/>
            <w:vAlign w:val="center"/>
          </w:tcPr>
          <w:p>
            <w:pPr>
              <w:jc w:val="right"/>
              <w:bidi/>
            </w:pPr>
            <w:r>
              <w:rPr>
                <w:rFonts w:ascii="Arial" w:hAnsi="Arial"/>
                <w:rtl/>
              </w:rPr>
              <w:t>مرجع متطلبات قبول الجامعات</w:t>
            </w:r>
          </w:p>
        </w:tc>
        <w:tc>
          <w:tcPr>
            <w:tcW w:type="dxa" w:w="3384"/>
            <w:vAlign w:val="center"/>
          </w:tcPr>
          <w:p>
            <w:pPr>
              <w:jc w:val="right"/>
              <w:bidi/>
            </w:pPr>
            <w:r>
              <w:rPr>
                <w:rFonts w:ascii="Arial" w:hAnsi="Arial"/>
                <w:rtl/>
              </w:rPr>
              <w:t>Admission requirements</w:t>
            </w:r>
          </w:p>
        </w:tc>
      </w:tr>
      <w:tr>
        <w:tc>
          <w:tcPr>
            <w:tcW w:type="dxa" w:w="864"/>
            <w:vAlign w:val="center"/>
          </w:tcPr>
          <w:p>
            <w:pPr>
              <w:jc w:val="right"/>
              <w:bidi/>
            </w:pPr>
            <w:r>
              <w:rPr>
                <w:rFonts w:ascii="Arial" w:hAnsi="Arial"/>
                <w:rtl/>
              </w:rPr>
              <w:t>P7</w:t>
            </w:r>
          </w:p>
        </w:tc>
        <w:tc>
          <w:tcPr>
            <w:tcW w:type="dxa" w:w="1944"/>
            <w:vAlign w:val="center"/>
          </w:tcPr>
          <w:p>
            <w:pPr>
              <w:jc w:val="right"/>
              <w:bidi/>
            </w:pPr>
            <w:r>
              <w:rPr>
                <w:rFonts w:ascii="Arial" w:hAnsi="Arial"/>
                <w:rtl/>
              </w:rPr>
              <w:t>WP6 + WP9 Majors</w:t>
            </w:r>
          </w:p>
        </w:tc>
        <w:tc>
          <w:tcPr>
            <w:tcW w:type="dxa" w:w="3528"/>
            <w:vAlign w:val="center"/>
          </w:tcPr>
          <w:p>
            <w:pPr>
              <w:jc w:val="right"/>
              <w:bidi/>
            </w:pPr>
            <w:r>
              <w:rPr>
                <w:rFonts w:ascii="Arial" w:hAnsi="Arial"/>
                <w:rtl/>
              </w:rPr>
              <w:t>تثبيت 3,402 وربط التفاصيل قبل الجامعات</w:t>
            </w:r>
          </w:p>
        </w:tc>
        <w:tc>
          <w:tcPr>
            <w:tcW w:type="dxa" w:w="3384"/>
            <w:vAlign w:val="center"/>
          </w:tcPr>
          <w:p>
            <w:pPr>
              <w:jc w:val="right"/>
              <w:bidi/>
            </w:pPr>
            <w:r>
              <w:rPr>
                <w:rFonts w:ascii="Arial" w:hAnsi="Arial"/>
                <w:rtl/>
              </w:rPr>
              <w:t>University programs</w:t>
            </w:r>
          </w:p>
        </w:tc>
      </w:tr>
      <w:tr>
        <w:tc>
          <w:tcPr>
            <w:tcW w:type="dxa" w:w="864"/>
            <w:vAlign w:val="center"/>
          </w:tcPr>
          <w:p>
            <w:pPr>
              <w:jc w:val="right"/>
              <w:bidi/>
            </w:pPr>
            <w:r>
              <w:rPr>
                <w:rFonts w:ascii="Arial" w:hAnsi="Arial"/>
                <w:rtl/>
              </w:rPr>
              <w:t>P8</w:t>
            </w:r>
          </w:p>
        </w:tc>
        <w:tc>
          <w:tcPr>
            <w:tcW w:type="dxa" w:w="1944"/>
            <w:vAlign w:val="center"/>
          </w:tcPr>
          <w:p>
            <w:pPr>
              <w:jc w:val="right"/>
              <w:bidi/>
            </w:pPr>
            <w:r>
              <w:rPr>
                <w:rFonts w:ascii="Arial" w:hAnsi="Arial"/>
                <w:rtl/>
              </w:rPr>
              <w:t>WP7 Admin Control Plane</w:t>
            </w:r>
          </w:p>
        </w:tc>
        <w:tc>
          <w:tcPr>
            <w:tcW w:type="dxa" w:w="3528"/>
            <w:vAlign w:val="center"/>
          </w:tcPr>
          <w:p>
            <w:pPr>
              <w:jc w:val="right"/>
              <w:bidi/>
            </w:pPr>
            <w:r>
              <w:rPr>
                <w:rFonts w:ascii="Arial" w:hAnsi="Arial"/>
                <w:rtl/>
              </w:rPr>
              <w:t>إثبات الحماية والتدقيق على mutations</w:t>
            </w:r>
          </w:p>
        </w:tc>
        <w:tc>
          <w:tcPr>
            <w:tcW w:type="dxa" w:w="3384"/>
            <w:vAlign w:val="center"/>
          </w:tcPr>
          <w:p>
            <w:pPr>
              <w:jc w:val="right"/>
              <w:bidi/>
            </w:pPr>
            <w:r>
              <w:rPr>
                <w:rFonts w:ascii="Arial" w:hAnsi="Arial"/>
                <w:rtl/>
              </w:rPr>
              <w:t>تشغيل إداري واسع</w:t>
            </w:r>
          </w:p>
        </w:tc>
      </w:tr>
      <w:tr>
        <w:tc>
          <w:tcPr>
            <w:tcW w:type="dxa" w:w="864"/>
            <w:vAlign w:val="center"/>
          </w:tcPr>
          <w:p>
            <w:pPr>
              <w:jc w:val="right"/>
              <w:bidi/>
            </w:pPr>
            <w:r>
              <w:rPr>
                <w:rFonts w:ascii="Arial" w:hAnsi="Arial"/>
                <w:rtl/>
              </w:rPr>
              <w:t>P9</w:t>
            </w:r>
          </w:p>
        </w:tc>
        <w:tc>
          <w:tcPr>
            <w:tcW w:type="dxa" w:w="1944"/>
            <w:vAlign w:val="center"/>
          </w:tcPr>
          <w:p>
            <w:pPr>
              <w:jc w:val="right"/>
              <w:bidi/>
            </w:pPr>
            <w:r>
              <w:rPr>
                <w:rFonts w:ascii="Arial" w:hAnsi="Arial"/>
                <w:rtl/>
              </w:rPr>
              <w:t>WP8 Final reconciliation</w:t>
            </w:r>
          </w:p>
        </w:tc>
        <w:tc>
          <w:tcPr>
            <w:tcW w:type="dxa" w:w="3528"/>
            <w:vAlign w:val="center"/>
          </w:tcPr>
          <w:p>
            <w:pPr>
              <w:jc w:val="right"/>
              <w:bidi/>
            </w:pPr>
            <w:r>
              <w:rPr>
                <w:rFonts w:ascii="Arial" w:hAnsi="Arial"/>
                <w:rtl/>
              </w:rPr>
              <w:t>تجميع الأدلة والعدادات</w:t>
            </w:r>
          </w:p>
        </w:tc>
        <w:tc>
          <w:tcPr>
            <w:tcW w:type="dxa" w:w="3384"/>
            <w:vAlign w:val="center"/>
          </w:tcPr>
          <w:p>
            <w:pPr>
              <w:jc w:val="right"/>
              <w:bidi/>
            </w:pPr>
            <w:r>
              <w:rPr>
                <w:rFonts w:ascii="Arial" w:hAnsi="Arial"/>
                <w:rtl/>
              </w:rPr>
              <w:t>Freeze</w:t>
            </w:r>
          </w:p>
        </w:tc>
      </w:tr>
      <w:tr>
        <w:tc>
          <w:tcPr>
            <w:tcW w:type="dxa" w:w="864"/>
            <w:vAlign w:val="center"/>
          </w:tcPr>
          <w:p>
            <w:pPr>
              <w:jc w:val="right"/>
              <w:bidi/>
            </w:pPr>
            <w:r>
              <w:rPr>
                <w:rFonts w:ascii="Arial" w:hAnsi="Arial"/>
                <w:rtl/>
              </w:rPr>
              <w:t>P10</w:t>
            </w:r>
          </w:p>
        </w:tc>
        <w:tc>
          <w:tcPr>
            <w:tcW w:type="dxa" w:w="1944"/>
            <w:vAlign w:val="center"/>
          </w:tcPr>
          <w:p>
            <w:pPr>
              <w:jc w:val="right"/>
              <w:bidi/>
            </w:pPr>
            <w:r>
              <w:rPr>
                <w:rFonts w:ascii="Arial" w:hAnsi="Arial"/>
                <w:rtl/>
              </w:rPr>
              <w:t>WP10 Universities</w:t>
            </w:r>
          </w:p>
        </w:tc>
        <w:tc>
          <w:tcPr>
            <w:tcW w:type="dxa" w:w="3528"/>
            <w:vAlign w:val="center"/>
          </w:tcPr>
          <w:p>
            <w:pPr>
              <w:jc w:val="right"/>
              <w:bidi/>
            </w:pPr>
            <w:r>
              <w:rPr>
                <w:rFonts w:ascii="Arial" w:hAnsi="Arial"/>
                <w:rtl/>
              </w:rPr>
              <w:t>استيراد مرحلي بعد اكتمال المراجع</w:t>
            </w:r>
          </w:p>
        </w:tc>
        <w:tc>
          <w:tcPr>
            <w:tcW w:type="dxa" w:w="3384"/>
            <w:vAlign w:val="center"/>
          </w:tcPr>
          <w:p>
            <w:pPr>
              <w:jc w:val="right"/>
              <w:bidi/>
            </w:pPr>
            <w:r>
              <w:rPr>
                <w:rFonts w:ascii="Arial" w:hAnsi="Arial"/>
                <w:rtl/>
              </w:rPr>
              <w:t>Scholarships</w:t>
            </w:r>
          </w:p>
        </w:tc>
      </w:tr>
      <w:tr>
        <w:tc>
          <w:tcPr>
            <w:tcW w:type="dxa" w:w="864"/>
            <w:vAlign w:val="center"/>
          </w:tcPr>
          <w:p>
            <w:pPr>
              <w:jc w:val="right"/>
              <w:bidi/>
            </w:pPr>
            <w:r>
              <w:rPr>
                <w:rFonts w:ascii="Arial" w:hAnsi="Arial"/>
                <w:rtl/>
              </w:rPr>
              <w:t>P11</w:t>
            </w:r>
          </w:p>
        </w:tc>
        <w:tc>
          <w:tcPr>
            <w:tcW w:type="dxa" w:w="1944"/>
            <w:vAlign w:val="center"/>
          </w:tcPr>
          <w:p>
            <w:pPr>
              <w:jc w:val="right"/>
              <w:bidi/>
            </w:pPr>
            <w:r>
              <w:rPr>
                <w:rFonts w:ascii="Arial" w:hAnsi="Arial"/>
                <w:rtl/>
              </w:rPr>
              <w:t>Scholarships</w:t>
            </w:r>
          </w:p>
        </w:tc>
        <w:tc>
          <w:tcPr>
            <w:tcW w:type="dxa" w:w="3528"/>
            <w:vAlign w:val="center"/>
          </w:tcPr>
          <w:p>
            <w:pPr>
              <w:jc w:val="right"/>
              <w:bidi/>
            </w:pPr>
            <w:r>
              <w:rPr>
                <w:rFonts w:ascii="Arial" w:hAnsi="Arial"/>
                <w:rtl/>
              </w:rPr>
              <w:t>ميزة توسع مستقلة بعد الجامعات</w:t>
            </w:r>
          </w:p>
        </w:tc>
        <w:tc>
          <w:tcPr>
            <w:tcW w:type="dxa" w:w="3384"/>
            <w:vAlign w:val="center"/>
          </w:tcPr>
          <w:p>
            <w:pPr>
              <w:jc w:val="right"/>
              <w:bidi/>
            </w:pPr>
            <w:r>
              <w:rPr>
                <w:rFonts w:ascii="Arial" w:hAnsi="Arial"/>
                <w:rtl/>
              </w:rPr>
              <w:t>الإغلاق النهائي للمنح</w:t>
            </w:r>
          </w:p>
        </w:tc>
      </w:tr>
    </w:tbl>
    <w:p>
      <w:pPr>
        <w:spacing w:after="0"/>
      </w:pPr>
    </w:p>
    <w:p>
      <w:pPr>
        <w:pStyle w:val="Heading1"/>
        <w:jc w:val="right"/>
        <w:bidi/>
      </w:pPr>
      <w:r>
        <w:rPr>
          <w:rFonts w:ascii="Arial" w:hAnsi="Arial"/>
          <w:rtl/>
        </w:rPr>
        <w:t>5. P1 — Recovery Gate لقاعدة البيانات</w:t>
      </w:r>
    </w:p>
    <w:p>
      <w:pPr>
        <w:jc w:val="right"/>
        <w:bidi/>
      </w:pPr>
      <w:r>
        <w:rPr>
          <w:rFonts w:ascii="Arial" w:hAnsi="Arial"/>
          <w:rtl/>
        </w:rPr>
        <w:t>المراجع: docs/remediation/wp-minus-1/CURRENT_STATE_MANIFEST.md وscripts/db-remediation-gate.ts</w:t>
      </w:r>
    </w:p>
    <w:p>
      <w:pPr>
        <w:pStyle w:val="ListNumber"/>
        <w:jc w:val="right"/>
        <w:bidi/>
      </w:pPr>
      <w:r>
        <w:rPr>
          <w:rFonts w:ascii="Arial" w:hAnsi="Arial"/>
          <w:rtl/>
        </w:rPr>
        <w:t>أثبت أن DATABASE_URL يشير إلى Development، وسجل Project/Instance/Database دون كلمة المرور.</w:t>
      </w:r>
    </w:p>
    <w:p>
      <w:pPr>
        <w:pStyle w:val="ListNumber"/>
        <w:jc w:val="right"/>
        <w:bidi/>
      </w:pPr>
      <w:r>
        <w:rPr>
          <w:rFonts w:ascii="Arial" w:hAnsi="Arial"/>
          <w:rtl/>
        </w:rPr>
        <w:t>خذ Backup قابلًا للاسترجاع، احسب SHA-256، واحفظ مكانه وتاريخه.</w:t>
      </w:r>
    </w:p>
    <w:p>
      <w:pPr>
        <w:pStyle w:val="ListNumber"/>
        <w:jc w:val="right"/>
        <w:bidi/>
      </w:pPr>
      <w:r>
        <w:rPr>
          <w:rFonts w:ascii="Arial" w:hAnsi="Arial"/>
          <w:rtl/>
        </w:rPr>
        <w:t>خذ schema snapshot قبل أي تغيير.</w:t>
      </w:r>
    </w:p>
    <w:p>
      <w:pPr>
        <w:pStyle w:val="ListNumber"/>
        <w:jc w:val="right"/>
        <w:bidi/>
      </w:pPr>
      <w:r>
        <w:rPr>
          <w:rFonts w:ascii="Arial" w:hAnsi="Arial"/>
          <w:rtl/>
        </w:rPr>
        <w:t>نفذ migration status وسجل applied/pending دون تطبيق شيء.</w:t>
      </w:r>
    </w:p>
    <w:p>
      <w:pPr>
        <w:pStyle w:val="ListNumber"/>
        <w:jc w:val="right"/>
        <w:bidi/>
      </w:pPr>
      <w:r>
        <w:rPr>
          <w:rFonts w:ascii="Arial" w:hAnsi="Arial"/>
          <w:rtl/>
        </w:rPr>
        <w:t>سجل baseline counters لكل الجداول المهمة.</w:t>
      </w:r>
    </w:p>
    <w:p>
      <w:pPr>
        <w:pStyle w:val="ListNumber"/>
        <w:jc w:val="right"/>
        <w:bidi/>
      </w:pPr>
      <w:r>
        <w:rPr>
          <w:rFonts w:ascii="Arial" w:hAnsi="Arial"/>
          <w:rtl/>
        </w:rPr>
        <w:t>اختبر restore بصورة غير مدمرة إلى قاعدة منفصلة أو وفق آلية المزود.</w:t>
      </w:r>
    </w:p>
    <w:p>
      <w:pPr>
        <w:jc w:val="left"/>
        <w:shd w:fill="EEF3F5"/>
      </w:pPr>
      <w:r>
        <w:rPr>
          <w:rFonts w:ascii="Consolas" w:hAnsi="Consolas"/>
          <w:color w:val="173F5F"/>
          <w:sz w:val="17"/>
        </w:rPr>
        <w:t>npm run db:remediation:plan</w:t>
        <w:br/>
        <w:t>npm run db:remediation:status</w:t>
        <w:br/>
        <w:t>npm run db:remediation:baseline</w:t>
        <w:br/>
        <w:t>npm run db:remediation:dry-run</w:t>
        <w:br/>
        <w:t>npm run db:remediation:rollback-plan</w:t>
      </w:r>
    </w:p>
    <w:p>
      <w:pPr>
        <w:jc w:val="right"/>
        <w:bidi/>
      </w:pPr>
      <w:r>
        <w:rPr>
          <w:rFonts w:ascii="Arial" w:hAnsi="Arial"/>
          <w:rtl/>
        </w:rPr>
        <w:t>دليل الإغلاق: Backup + hash، schema snapshot، migration status، baseline، وrestore proof. النتيجة المطلوبة: WP-1 DATABASE RECOVERY GATE CLOSED.</w:t>
      </w:r>
    </w:p>
    <w:p>
      <w:pPr>
        <w:pStyle w:val="Heading1"/>
        <w:jc w:val="right"/>
        <w:bidi/>
      </w:pPr>
      <w:r>
        <w:rPr>
          <w:rFonts w:ascii="Arial" w:hAnsi="Arial"/>
          <w:rtl/>
        </w:rPr>
        <w:t>6. P2 — Foundation persistence والأمن التشغيلي</w:t>
      </w:r>
    </w:p>
    <w:p>
      <w:pPr>
        <w:jc w:val="right"/>
        <w:bidi/>
      </w:pPr>
      <w:r>
        <w:rPr>
          <w:rFonts w:ascii="Arial" w:hAnsi="Arial"/>
          <w:rtl/>
        </w:rPr>
        <w:t>المراجع: docs/remediation/wp1/WP1_DATABASE_CLOSURE_REGISTER.md وSTAGE_2_CODEX_FOUNDATION_CLOSURE_REPORT.md</w:t>
      </w:r>
    </w:p>
    <w:p>
      <w:pPr>
        <w:pStyle w:val="Heading2"/>
        <w:jc w:val="right"/>
        <w:bidi/>
      </w:pPr>
      <w:r>
        <w:rPr>
          <w:rFonts w:ascii="Arial" w:hAnsi="Arial"/>
          <w:rtl/>
        </w:rPr>
        <w:t>6.1 Sessions وCredentials وAdmin bootstrap</w:t>
      </w:r>
    </w:p>
    <w:p>
      <w:pPr>
        <w:pStyle w:val="ListBullet"/>
        <w:jc w:val="right"/>
        <w:bidi/>
      </w:pPr>
      <w:r>
        <w:rPr>
          <w:rFonts w:ascii="Arial" w:hAnsi="Arial"/>
          <w:rtl/>
        </w:rPr>
        <w:t>أنشئ جلسة، أعد تشغيل API، وتأكد أنها ما زالت صالحة؛ ثم revoke وتأكد أنها مرفوضة.</w:t>
      </w:r>
    </w:p>
    <w:p>
      <w:pPr>
        <w:pStyle w:val="ListBullet"/>
        <w:jc w:val="right"/>
        <w:bidi/>
      </w:pPr>
      <w:r>
        <w:rPr>
          <w:rFonts w:ascii="Arial" w:hAnsi="Arial"/>
          <w:rtl/>
        </w:rPr>
        <w:t>شغل AdminBootstrapVerifier قراءة فقط، وأثبت وجود Owner/Admin حقيقي دون طباعة البريد أو hash كلمة المرور.</w:t>
      </w:r>
    </w:p>
    <w:p>
      <w:pPr>
        <w:pStyle w:val="ListBullet"/>
        <w:jc w:val="right"/>
        <w:bidi/>
      </w:pPr>
      <w:r>
        <w:rPr>
          <w:rFonts w:ascii="Arial" w:hAnsi="Arial"/>
          <w:rtl/>
        </w:rPr>
        <w:t>لا تنشئ Admin خفيًا ولا تستخدم preview bypass في Staging/Production.</w:t>
      </w:r>
    </w:p>
    <w:p>
      <w:pPr>
        <w:pStyle w:val="Heading2"/>
        <w:jc w:val="right"/>
        <w:bidi/>
      </w:pPr>
      <w:r>
        <w:rPr>
          <w:rFonts w:ascii="Arial" w:hAnsi="Arial"/>
          <w:rtl/>
        </w:rPr>
        <w:t>6.2 RBAC وAudit</w:t>
      </w:r>
    </w:p>
    <w:p>
      <w:pPr>
        <w:pStyle w:val="ListBullet"/>
        <w:jc w:val="right"/>
        <w:bidi/>
      </w:pPr>
      <w:r>
        <w:rPr>
          <w:rFonts w:ascii="Arial" w:hAnsi="Arial"/>
          <w:rtl/>
        </w:rPr>
        <w:t>نفذ allowed/denied matrix لكل mutation حرجة: Reference Data، Tests، Majors، Universities، Scholarships، Roles.</w:t>
      </w:r>
    </w:p>
    <w:p>
      <w:pPr>
        <w:pStyle w:val="ListBullet"/>
        <w:jc w:val="right"/>
        <w:bidi/>
      </w:pPr>
      <w:r>
        <w:rPr>
          <w:rFonts w:ascii="Arial" w:hAnsi="Arial"/>
          <w:rtl/>
        </w:rPr>
        <w:t>لكل عملية ناجحة: business row + Audit row + Outbox row في معاملة واحدة.</w:t>
      </w:r>
    </w:p>
    <w:p>
      <w:pPr>
        <w:pStyle w:val="ListBullet"/>
        <w:jc w:val="right"/>
        <w:bidi/>
      </w:pPr>
      <w:r>
        <w:rPr>
          <w:rFonts w:ascii="Arial" w:hAnsi="Arial"/>
          <w:rtl/>
        </w:rPr>
        <w:t>عند إجبار Audit/Outbox على الفشل: يجب rollback للـbusiness mutation كاملة.</w:t>
      </w:r>
    </w:p>
    <w:p>
      <w:pPr>
        <w:pStyle w:val="Heading2"/>
        <w:jc w:val="right"/>
        <w:bidi/>
      </w:pPr>
      <w:r>
        <w:rPr>
          <w:rFonts w:ascii="Arial" w:hAnsi="Arial"/>
          <w:rtl/>
        </w:rPr>
        <w:t>6.3 Transactional Outbox</w:t>
      </w:r>
    </w:p>
    <w:p>
      <w:pPr>
        <w:pStyle w:val="ListBullet"/>
        <w:jc w:val="right"/>
        <w:bidi/>
      </w:pPr>
      <w:r>
        <w:rPr>
          <w:rFonts w:ascii="Arial" w:hAnsi="Arial"/>
          <w:rtl/>
        </w:rPr>
        <w:t>راجع migration في packages/infrastructure/prisma/migrations/20260813000000_add_transactional_outbox/.</w:t>
      </w:r>
    </w:p>
    <w:p>
      <w:pPr>
        <w:pStyle w:val="ListBullet"/>
        <w:jc w:val="right"/>
        <w:bidi/>
      </w:pPr>
      <w:r>
        <w:rPr>
          <w:rFonts w:ascii="Arial" w:hAnsi="Arial"/>
          <w:rtl/>
        </w:rPr>
        <w:t>نفذ migration dry-run أولًا، ثم deploy بعد الموافقة فقط.</w:t>
      </w:r>
    </w:p>
    <w:p>
      <w:pPr>
        <w:pStyle w:val="ListBullet"/>
        <w:jc w:val="right"/>
        <w:bidi/>
      </w:pPr>
      <w:r>
        <w:rPr>
          <w:rFonts w:ascii="Arial" w:hAnsi="Arial"/>
          <w:rtl/>
        </w:rPr>
        <w:t>اختبر claim/lease، retry، idempotency، recovery بعد restart، وعدم إرسال الحدث مرتين.</w:t>
      </w:r>
    </w:p>
    <w:p>
      <w:pPr>
        <w:jc w:val="left"/>
        <w:shd w:fill="EEF3F5"/>
      </w:pPr>
      <w:r>
        <w:rPr>
          <w:rFonts w:ascii="Consolas" w:hAnsi="Consolas"/>
          <w:color w:val="173F5F"/>
          <w:sz w:val="17"/>
        </w:rPr>
        <w:t>npm run outbox:verify</w:t>
      </w:r>
    </w:p>
    <w:p>
      <w:pPr>
        <w:pStyle w:val="Heading2"/>
        <w:jc w:val="right"/>
        <w:bidi/>
      </w:pPr>
      <w:r>
        <w:rPr>
          <w:rFonts w:ascii="Arial" w:hAnsi="Arial"/>
          <w:rtl/>
        </w:rPr>
        <w:t>6.4 DB/Redis Health</w:t>
      </w:r>
    </w:p>
    <w:p>
      <w:pPr>
        <w:pStyle w:val="ListBullet"/>
        <w:jc w:val="right"/>
        <w:bidi/>
      </w:pPr>
      <w:r>
        <w:rPr>
          <w:rFonts w:ascii="Arial" w:hAnsi="Arial"/>
          <w:rtl/>
        </w:rPr>
        <w:t>DB UP يتطلب query حقيقية. فشل الاتصال = UNAVAILABLE أو DEGRADED.</w:t>
      </w:r>
    </w:p>
    <w:p>
      <w:pPr>
        <w:pStyle w:val="ListBullet"/>
        <w:jc w:val="right"/>
        <w:bidi/>
      </w:pPr>
      <w:r>
        <w:rPr>
          <w:rFonts w:ascii="Arial" w:hAnsi="Arial"/>
          <w:rtl/>
        </w:rPr>
        <w:t>Redis UP يتطلب PING حقيقي. غياب Redis = NOT_CONFIGURED إذا كان اختياريًا.</w:t>
      </w:r>
    </w:p>
    <w:p>
      <w:pPr>
        <w:jc w:val="right"/>
        <w:bidi/>
      </w:pPr>
      <w:r>
        <w:rPr>
          <w:rFonts w:ascii="Arial" w:hAnsi="Arial"/>
          <w:rtl/>
        </w:rPr>
        <w:t>دليل الإغلاق: لقطات نتائج sanitized، IDs للـAudit/Outbox، نتيجة rollback، ومصفوفة RBAC. لا تعرض tokens أو URLs سرية.</w:t>
      </w:r>
    </w:p>
    <w:p>
      <w:pPr>
        <w:pStyle w:val="Heading1"/>
        <w:jc w:val="right"/>
        <w:bidi/>
      </w:pPr>
      <w:r>
        <w:rPr>
          <w:rFonts w:ascii="Arial" w:hAnsi="Arial"/>
          <w:rtl/>
        </w:rPr>
        <w:t>7. P3 — Import durability</w:t>
      </w:r>
    </w:p>
    <w:p>
      <w:pPr>
        <w:jc w:val="right"/>
        <w:bidi/>
      </w:pPr>
      <w:r>
        <w:rPr>
          <w:rFonts w:ascii="Arial" w:hAnsi="Arial"/>
          <w:rtl/>
        </w:rPr>
        <w:t>المراجع: docs/remediation/wp2/WP2_IMPORT_DURABILITY_AND_DB_TOOLING.md وpackages/infrastructure/src/import-foundation/PrismaImportQueueGateway.ts</w:t>
      </w:r>
    </w:p>
    <w:p>
      <w:pPr>
        <w:pStyle w:val="ListBullet"/>
        <w:jc w:val="right"/>
        <w:bidi/>
      </w:pPr>
      <w:r>
        <w:rPr>
          <w:rFonts w:ascii="Arial" w:hAnsi="Arial"/>
          <w:rtl/>
        </w:rPr>
        <w:t>ثبت أن ImportBatch/ImportRecord تحفظ progress وcheckpoint وfailure وDLQ في DB.</w:t>
      </w:r>
    </w:p>
    <w:p>
      <w:pPr>
        <w:pStyle w:val="ListBullet"/>
        <w:jc w:val="right"/>
        <w:bidi/>
      </w:pPr>
      <w:r>
        <w:rPr>
          <w:rFonts w:ascii="Arial" w:hAnsi="Arial"/>
          <w:rtl/>
        </w:rPr>
        <w:t>أوقف API أثناء دفعة تجريبية ثم أعد تشغيله؛ يجب الاستئناف من checkpoint.</w:t>
      </w:r>
    </w:p>
    <w:p>
      <w:pPr>
        <w:pStyle w:val="ListBullet"/>
        <w:jc w:val="right"/>
        <w:bidi/>
      </w:pPr>
      <w:r>
        <w:rPr>
          <w:rFonts w:ascii="Arial" w:hAnsi="Arial"/>
          <w:rtl/>
        </w:rPr>
        <w:t>أعد نفس idempotency key؛ يجب ألا تتكرر البيانات.</w:t>
      </w:r>
    </w:p>
    <w:p>
      <w:pPr>
        <w:pStyle w:val="ListBullet"/>
        <w:jc w:val="right"/>
        <w:bidi/>
      </w:pPr>
      <w:r>
        <w:rPr>
          <w:rFonts w:ascii="Arial" w:hAnsi="Arial"/>
          <w:rtl/>
        </w:rPr>
        <w:t>عطل DB؛ يجب أن يظهر failure ولا ينتقل النظام بصمت إلى memory.</w:t>
      </w:r>
    </w:p>
    <w:p>
      <w:pPr>
        <w:pStyle w:val="ListBullet"/>
        <w:jc w:val="right"/>
        <w:bidi/>
      </w:pPr>
      <w:r>
        <w:rPr>
          <w:rFonts w:ascii="Arial" w:hAnsi="Arial"/>
          <w:rtl/>
        </w:rPr>
        <w:t>Dry-run يجب أن يسجل databaseWrites = 0.</w:t>
      </w:r>
    </w:p>
    <w:p>
      <w:pPr>
        <w:jc w:val="right"/>
        <w:bidi/>
      </w:pPr>
      <w:r>
        <w:rPr>
          <w:rFonts w:ascii="Arial" w:hAnsi="Arial"/>
          <w:rtl/>
        </w:rPr>
        <w:t>دليل الإغلاق: execution IDs، قبل/بعد restart، retry count، duplicate count = 0، وrollback evidence.</w:t>
      </w:r>
    </w:p>
    <w:p>
      <w:pPr>
        <w:pStyle w:val="Heading1"/>
        <w:jc w:val="right"/>
        <w:bidi/>
      </w:pPr>
      <w:r>
        <w:rPr>
          <w:rFonts w:ascii="Arial" w:hAnsi="Arial"/>
          <w:rtl/>
        </w:rPr>
        <w:t>8. P4 — Reference Data</w:t>
      </w:r>
    </w:p>
    <w:p>
      <w:pPr>
        <w:jc w:val="right"/>
        <w:bidi/>
      </w:pPr>
      <w:r>
        <w:rPr>
          <w:rFonts w:ascii="Arial" w:hAnsi="Arial"/>
          <w:rtl/>
        </w:rPr>
        <w:t>المصدر المعتمد للدول: workspace/reference-data/countries/MANARATAK_All_Continents_Country_Records_CLEAN_IMPORT_READY.xlsx</w:t>
      </w:r>
    </w:p>
    <w:p>
      <w:pPr>
        <w:pStyle w:val="ListNumber"/>
        <w:jc w:val="right"/>
        <w:bidi/>
      </w:pPr>
      <w:r>
        <w:rPr>
          <w:rFonts w:ascii="Arial" w:hAnsi="Arial"/>
          <w:rtl/>
        </w:rPr>
        <w:t>نفذ dry-run للدول ثم الجغرافيا. لا تبدأ commit إذا ISO2/ISO3 مكرر أو ناقص.</w:t>
      </w:r>
    </w:p>
    <w:p>
      <w:pPr>
        <w:jc w:val="left"/>
        <w:shd w:fill="EEF3F5"/>
      </w:pPr>
      <w:r>
        <w:rPr>
          <w:rFonts w:ascii="Consolas" w:hAnsi="Consolas"/>
          <w:color w:val="173F5F"/>
          <w:sz w:val="17"/>
        </w:rPr>
        <w:t>npm run reference:countries:dry-run</w:t>
        <w:br/>
        <w:t>npm run reference:geography:dry-run</w:t>
      </w:r>
    </w:p>
    <w:p>
      <w:pPr>
        <w:pStyle w:val="ListNumber"/>
        <w:jc w:val="right"/>
        <w:bidi/>
      </w:pPr>
      <w:r>
        <w:rPr>
          <w:rFonts w:ascii="Arial" w:hAnsi="Arial"/>
          <w:rtl/>
        </w:rPr>
        <w:t>حمّل العملات واللغات والدول أولًا، ثم AdministrativeRegion، ثم المدن.</w:t>
      </w:r>
    </w:p>
    <w:p>
      <w:pPr>
        <w:pStyle w:val="ListNumber"/>
        <w:jc w:val="right"/>
        <w:bidi/>
      </w:pPr>
      <w:r>
        <w:rPr>
          <w:rFonts w:ascii="Arial" w:hAnsi="Arial"/>
          <w:rtl/>
        </w:rPr>
        <w:t>اربط المدينة بالمنطقة والدولة canonical؛ لا تعتمد نص الاسم وحده.</w:t>
      </w:r>
    </w:p>
    <w:p>
      <w:pPr>
        <w:pStyle w:val="ListNumber"/>
        <w:jc w:val="right"/>
        <w:bidi/>
      </w:pPr>
      <w:r>
        <w:rPr>
          <w:rFonts w:ascii="Arial" w:hAnsi="Arial"/>
          <w:rtl/>
        </w:rPr>
        <w:t>تحقق من orphan cities/regions، تكرار ISO، والعملات واللغات غير المحلولة.</w:t>
      </w:r>
    </w:p>
    <w:p>
      <w:pPr>
        <w:pStyle w:val="ListNumber"/>
        <w:jc w:val="right"/>
        <w:bidi/>
      </w:pPr>
      <w:r>
        <w:rPr>
          <w:rFonts w:ascii="Arial" w:hAnsi="Arial"/>
          <w:rtl/>
        </w:rPr>
        <w:t>افتح صفحة تفاصيل الدولة وتأكد أن المدن والجامعات والاختبارات تُستعلم بالعلاقات المرجعية.</w:t>
      </w:r>
    </w:p>
    <w:p>
      <w:pPr>
        <w:jc w:val="right"/>
        <w:bidi/>
      </w:pPr>
      <w:r>
        <w:rPr>
          <w:rFonts w:ascii="Arial" w:hAnsi="Arial"/>
          <w:rtl/>
        </w:rPr>
        <w:t>معيار النجاح: IDs ثابتة، duplicate canonical IDs = 0، orphan regions/cities = 0، unresolved موثق ومراجع.</w:t>
      </w:r>
    </w:p>
    <w:p>
      <w:pPr>
        <w:pStyle w:val="Heading1"/>
        <w:jc w:val="right"/>
        <w:bidi/>
      </w:pPr>
      <w:r>
        <w:rPr>
          <w:rFonts w:ascii="Arial" w:hAnsi="Arial"/>
          <w:rtl/>
        </w:rPr>
        <w:t>9. P5 — DegreeLevel وAcademic Taxonomy</w:t>
      </w:r>
    </w:p>
    <w:p>
      <w:pPr>
        <w:jc w:val="right"/>
        <w:bidi/>
      </w:pPr>
      <w:r>
        <w:rPr>
          <w:rFonts w:ascii="Arial" w:hAnsi="Arial"/>
          <w:rtl/>
        </w:rPr>
        <w:t>المراجع: scripts/seed-degree-levels.ts وscripts/seed-taxonomy.ts وscripts/verify-taxonomy-degree-source.mjs</w:t>
      </w:r>
    </w:p>
    <w:p>
      <w:pPr>
        <w:pStyle w:val="ListNumber"/>
        <w:jc w:val="right"/>
        <w:bidi/>
      </w:pPr>
      <w:r>
        <w:rPr>
          <w:rFonts w:ascii="Arial" w:hAnsi="Arial"/>
          <w:rtl/>
        </w:rPr>
        <w:t>حمّل 7 Degree Levels بالرموز canonical دون توليد بدائل.</w:t>
      </w:r>
    </w:p>
    <w:p>
      <w:pPr>
        <w:pStyle w:val="ListNumber"/>
        <w:jc w:val="right"/>
        <w:bidi/>
      </w:pPr>
      <w:r>
        <w:rPr>
          <w:rFonts w:ascii="Arial" w:hAnsi="Arial"/>
          <w:rtl/>
        </w:rPr>
        <w:t>حمّل 163 taxonomy nodes و152 edges.</w:t>
      </w:r>
    </w:p>
    <w:p>
      <w:pPr>
        <w:pStyle w:val="ListNumber"/>
        <w:jc w:val="right"/>
        <w:bidi/>
      </w:pPr>
      <w:r>
        <w:rPr>
          <w:rFonts w:ascii="Arial" w:hAnsi="Arial"/>
          <w:rtl/>
        </w:rPr>
        <w:t>تحقق من parent/child cycles وorphan nodes والتكرار.</w:t>
      </w:r>
    </w:p>
    <w:p>
      <w:pPr>
        <w:pStyle w:val="ListNumber"/>
        <w:jc w:val="right"/>
        <w:bidi/>
      </w:pPr>
      <w:r>
        <w:rPr>
          <w:rFonts w:ascii="Arial" w:hAnsi="Arial"/>
          <w:rtl/>
        </w:rPr>
        <w:t>اربط MajorLevelProfile وTest degree relationships بدرجات canonical.</w:t>
      </w:r>
    </w:p>
    <w:p>
      <w:pPr>
        <w:pStyle w:val="ListNumber"/>
        <w:jc w:val="right"/>
        <w:bidi/>
      </w:pPr>
      <w:r>
        <w:rPr>
          <w:rFonts w:ascii="Arial" w:hAnsi="Arial"/>
          <w:rtl/>
        </w:rPr>
        <w:t>اختبر reverse mapped-majors query من صفحة التصنيف الأكاديمي.</w:t>
      </w:r>
    </w:p>
    <w:p>
      <w:pPr>
        <w:jc w:val="left"/>
        <w:shd w:fill="EEF3F5"/>
      </w:pPr>
      <w:r>
        <w:rPr>
          <w:rFonts w:ascii="Consolas" w:hAnsi="Consolas"/>
          <w:color w:val="173F5F"/>
          <w:sz w:val="17"/>
        </w:rPr>
        <w:t>npm run stage3:degree-taxonomy:verify</w:t>
      </w:r>
    </w:p>
    <w:p>
      <w:pPr>
        <w:jc w:val="right"/>
        <w:bidi/>
      </w:pPr>
      <w:r>
        <w:rPr>
          <w:rFonts w:ascii="Arial" w:hAnsi="Arial"/>
          <w:rtl/>
        </w:rPr>
        <w:t>معيار النجاح: 7/163/152 مطابقة للمصدر، dangling edges = 0، والبحث العكسي يعيد التخصصات الصحيحة.</w:t>
      </w:r>
    </w:p>
    <w:p>
      <w:pPr>
        <w:pStyle w:val="Heading1"/>
        <w:jc w:val="right"/>
        <w:bidi/>
      </w:pPr>
      <w:r>
        <w:rPr>
          <w:rFonts w:ascii="Arial" w:hAnsi="Arial"/>
          <w:rtl/>
        </w:rPr>
        <w:t>10. P6 — International Tests</w:t>
      </w:r>
    </w:p>
    <w:p>
      <w:pPr>
        <w:jc w:val="right"/>
        <w:bidi/>
      </w:pPr>
      <w:r>
        <w:rPr>
          <w:rFonts w:ascii="Arial" w:hAnsi="Arial"/>
          <w:rtl/>
        </w:rPr>
        <w:t>المصدر: workspace/import-sources/international-tests/ والمرجع docs/remediation/wp5/.</w:t>
      </w:r>
    </w:p>
    <w:p>
      <w:pPr>
        <w:pStyle w:val="ListNumber"/>
        <w:jc w:val="right"/>
        <w:bidi/>
      </w:pPr>
      <w:r>
        <w:rPr>
          <w:rFonts w:ascii="Arial" w:hAnsi="Arial"/>
          <w:rtl/>
        </w:rPr>
        <w:t>نفذ baseline verifier قبل الاستيراد.</w:t>
      </w:r>
    </w:p>
    <w:p>
      <w:pPr>
        <w:pStyle w:val="ListNumber"/>
        <w:jc w:val="right"/>
        <w:bidi/>
      </w:pPr>
      <w:r>
        <w:rPr>
          <w:rFonts w:ascii="Arial" w:hAnsi="Arial"/>
          <w:rtl/>
        </w:rPr>
        <w:t>حمّل 56 اختبارًا نشطًا و3 مؤرشفة مع Versions/Variants/Sections/Scores.</w:t>
      </w:r>
    </w:p>
    <w:p>
      <w:pPr>
        <w:pStyle w:val="ListNumber"/>
        <w:jc w:val="right"/>
        <w:bidi/>
      </w:pPr>
      <w:r>
        <w:rPr>
          <w:rFonts w:ascii="Arial" w:hAnsi="Arial"/>
          <w:rtl/>
        </w:rPr>
        <w:t>اربط Country/Language/DegreeLevel/Currency عبر IDs canonical.</w:t>
      </w:r>
    </w:p>
    <w:p>
      <w:pPr>
        <w:pStyle w:val="ListNumber"/>
        <w:jc w:val="right"/>
        <w:bidi/>
      </w:pPr>
      <w:r>
        <w:rPr>
          <w:rFonts w:ascii="Arial" w:hAnsi="Arial"/>
          <w:rtl/>
        </w:rPr>
        <w:t>تحقق من Availability SSoT وعدم تكرار تمثيل الإتاحة.</w:t>
      </w:r>
    </w:p>
    <w:p>
      <w:pPr>
        <w:pStyle w:val="ListNumber"/>
        <w:jc w:val="right"/>
        <w:bidi/>
      </w:pPr>
      <w:r>
        <w:rPr>
          <w:rFonts w:ascii="Arial" w:hAnsi="Arial"/>
          <w:rtl/>
        </w:rPr>
        <w:t>اختبر أن الجامعة لا تحفظ اسم اختبار قبول كنص على أنه canonical؛ يجب internationalTestId.</w:t>
      </w:r>
    </w:p>
    <w:p>
      <w:pPr>
        <w:jc w:val="left"/>
        <w:shd w:fill="EEF3F5"/>
      </w:pPr>
      <w:r>
        <w:rPr>
          <w:rFonts w:ascii="Consolas" w:hAnsi="Consolas"/>
          <w:color w:val="173F5F"/>
          <w:sz w:val="17"/>
        </w:rPr>
        <w:t>npm run stage3:tests:verify</w:t>
      </w:r>
    </w:p>
    <w:p>
      <w:pPr>
        <w:jc w:val="right"/>
        <w:bidi/>
      </w:pPr>
      <w:r>
        <w:rPr>
          <w:rFonts w:ascii="Arial" w:hAnsi="Arial"/>
          <w:rtl/>
        </w:rPr>
        <w:t>معيار النجاح: active=56، archived=3، duplicate IDs=0، orphan references=0، lifecycle صحيح.</w:t>
      </w:r>
    </w:p>
    <w:p>
      <w:pPr>
        <w:pStyle w:val="Heading1"/>
        <w:jc w:val="right"/>
        <w:bidi/>
      </w:pPr>
      <w:r>
        <w:rPr>
          <w:rFonts w:ascii="Arial" w:hAnsi="Arial"/>
          <w:rtl/>
        </w:rPr>
        <w:t>11. P7 — Majors وPhase 10 Freeze</w:t>
      </w:r>
    </w:p>
    <w:p>
      <w:pPr>
        <w:jc w:val="right"/>
        <w:bidi/>
      </w:pPr>
      <w:r>
        <w:rPr>
          <w:rFonts w:ascii="Arial" w:hAnsi="Arial"/>
          <w:rtl/>
        </w:rPr>
        <w:t>المراجع: workspace/catalog-index/phase10CatalogIndex.json وworkspace/phase-10-major-detail-dossiers/.</w:t>
      </w:r>
    </w:p>
    <w:p>
      <w:pPr>
        <w:pStyle w:val="ListNumber"/>
        <w:jc w:val="right"/>
        <w:bidi/>
      </w:pPr>
      <w:r>
        <w:rPr>
          <w:rFonts w:ascii="Arial" w:hAnsi="Arial"/>
          <w:rtl/>
        </w:rPr>
        <w:t>نفذ verifier وأثبت 3,402 هوية: MJR 843، MAS 1,116، DOC 1,114، FEL 329.</w:t>
      </w:r>
    </w:p>
    <w:p>
      <w:pPr>
        <w:pStyle w:val="ListNumber"/>
        <w:jc w:val="right"/>
        <w:bidi/>
      </w:pPr>
      <w:r>
        <w:rPr>
          <w:rFonts w:ascii="Arial" w:hAnsi="Arial"/>
          <w:rtl/>
        </w:rPr>
        <w:t>حمّل DegreeLevel وTaxonomy mappings وMajorSource قبل النشر.</w:t>
      </w:r>
    </w:p>
    <w:p>
      <w:pPr>
        <w:pStyle w:val="ListNumber"/>
        <w:jc w:val="right"/>
        <w:bidi/>
      </w:pPr>
      <w:r>
        <w:rPr>
          <w:rFonts w:ascii="Arial" w:hAnsi="Arial"/>
          <w:rtl/>
        </w:rPr>
        <w:t>اربط ملفات التفاصيل بكل تخصص بالرمز MJR/MAS/DOC، لا بالاسم ولا بموقع الملف.</w:t>
      </w:r>
    </w:p>
    <w:p>
      <w:pPr>
        <w:pStyle w:val="ListNumber"/>
        <w:jc w:val="right"/>
        <w:bidi/>
      </w:pPr>
      <w:r>
        <w:rPr>
          <w:rFonts w:ascii="Arial" w:hAnsi="Arial"/>
          <w:rtl/>
        </w:rPr>
        <w:t>ملف كل عشرة تخصصات مجرد تجميع؛ افصل كل سجل بالرمز واحفظ أقسامه لصاحب الرمز.</w:t>
      </w:r>
    </w:p>
    <w:p>
      <w:pPr>
        <w:pStyle w:val="ListNumber"/>
        <w:jc w:val="right"/>
        <w:bidi/>
      </w:pPr>
      <w:r>
        <w:rPr>
          <w:rFonts w:ascii="Arial" w:hAnsi="Arial"/>
          <w:rtl/>
        </w:rPr>
        <w:t>التخصص بلا dossier يظهر «التفاصيل غير متوفرة في المصدر». لا تنشئ تفاصيل مصطنعة.</w:t>
      </w:r>
    </w:p>
    <w:p>
      <w:pPr>
        <w:pStyle w:val="ListNumber"/>
        <w:jc w:val="right"/>
        <w:bidi/>
      </w:pPr>
      <w:r>
        <w:rPr>
          <w:rFonts w:ascii="Arial" w:hAnsi="Arial"/>
          <w:rtl/>
        </w:rPr>
        <w:t>الزمالات FEL لها بنية مستقلة ولا تُجبر على قالب الدرجات الأخرى.</w:t>
      </w:r>
    </w:p>
    <w:p>
      <w:pPr>
        <w:pStyle w:val="ListNumber"/>
        <w:jc w:val="right"/>
        <w:bidi/>
      </w:pPr>
      <w:r>
        <w:rPr>
          <w:rFonts w:ascii="Arial" w:hAnsi="Arial"/>
          <w:rtl/>
        </w:rPr>
        <w:t>تحقق من MajorSource owner، العلاقات، التصنيف، optionalFields collisions، والأيتام.</w:t>
      </w:r>
    </w:p>
    <w:p>
      <w:pPr>
        <w:jc w:val="left"/>
        <w:shd w:fill="EEF3F5"/>
      </w:pPr>
      <w:r>
        <w:rPr>
          <w:rFonts w:ascii="Consolas" w:hAnsi="Consolas"/>
          <w:color w:val="173F5F"/>
          <w:sz w:val="17"/>
        </w:rPr>
        <w:t>npm run stage3:majors:verify</w:t>
      </w:r>
    </w:p>
    <w:p>
      <w:pPr>
        <w:jc w:val="right"/>
        <w:bidi/>
      </w:pPr>
      <w:r>
        <w:rPr>
          <w:rFonts w:ascii="Arial" w:hAnsi="Arial"/>
          <w:rtl/>
        </w:rPr>
        <w:t>معيار النجاح: catalog-to-DB result لكل هوية، duplicate/missing/orphan/dangling = 0، IDs regenerated = 0، relations lost = 0. بعدها فقط Phase 10 Freeze.</w:t>
      </w:r>
    </w:p>
    <w:p>
      <w:pPr>
        <w:pStyle w:val="Heading1"/>
        <w:jc w:val="right"/>
        <w:bidi/>
      </w:pPr>
      <w:r>
        <w:rPr>
          <w:rFonts w:ascii="Arial" w:hAnsi="Arial"/>
          <w:rtl/>
        </w:rPr>
        <w:t>12. P8 — Admin Control Plane</w:t>
      </w:r>
    </w:p>
    <w:p>
      <w:pPr>
        <w:jc w:val="right"/>
        <w:bidi/>
      </w:pPr>
      <w:r>
        <w:rPr>
          <w:rFonts w:ascii="Arial" w:hAnsi="Arial"/>
          <w:rtl/>
        </w:rPr>
        <w:t>المراجع: docs/remediation/wp7/WP7_ADMIN_CONTROL_PLANE_AUDIT.md وapps/api/src/presentation/api/router/.</w:t>
      </w:r>
    </w:p>
    <w:p>
      <w:pPr>
        <w:pStyle w:val="ListBullet"/>
        <w:jc w:val="right"/>
        <w:bidi/>
      </w:pPr>
      <w:r>
        <w:rPr>
          <w:rFonts w:ascii="Arial" w:hAnsi="Arial"/>
          <w:rtl/>
        </w:rPr>
        <w:t>كل selector للدولة/الدرجة/التصنيف/الاختبار/التخصص يعيد ID canonical لا النص فقط.</w:t>
      </w:r>
    </w:p>
    <w:p>
      <w:pPr>
        <w:pStyle w:val="ListBullet"/>
        <w:jc w:val="right"/>
        <w:bidi/>
      </w:pPr>
      <w:r>
        <w:rPr>
          <w:rFonts w:ascii="Arial" w:hAnsi="Arial"/>
          <w:rtl/>
        </w:rPr>
        <w:t>صفحة الكليات في التخصصات فهرس مشتق من مصادر التخصصات وليست SSoT مستقلة.</w:t>
      </w:r>
    </w:p>
    <w:p>
      <w:pPr>
        <w:pStyle w:val="ListBullet"/>
        <w:jc w:val="right"/>
        <w:bidi/>
      </w:pPr>
      <w:r>
        <w:rPr>
          <w:rFonts w:ascii="Arial" w:hAnsi="Arial"/>
          <w:rtl/>
        </w:rPr>
        <w:t>بطاقات التخصص تعرض الكلية وعدد الأقسام الحقيقيين، والتفاصيل تعرض dossier المطابق.</w:t>
      </w:r>
    </w:p>
    <w:p>
      <w:pPr>
        <w:pStyle w:val="ListBullet"/>
        <w:jc w:val="right"/>
        <w:bidi/>
      </w:pPr>
      <w:r>
        <w:rPr>
          <w:rFonts w:ascii="Arial" w:hAnsi="Arial"/>
          <w:rtl/>
        </w:rPr>
        <w:t>اختبر كل mutation بمستخدم مسموح وآخر ممنوع، وتحقق من Audit حتى عند الرفض.</w:t>
      </w:r>
    </w:p>
    <w:p>
      <w:pPr>
        <w:pStyle w:val="ListBullet"/>
        <w:jc w:val="right"/>
        <w:bidi/>
      </w:pPr>
      <w:r>
        <w:rPr>
          <w:rFonts w:ascii="Arial" w:hAnsi="Arial"/>
          <w:rtl/>
        </w:rPr>
        <w:t>لا تستخدم Local Admin Preview كدليل Production.</w:t>
      </w:r>
    </w:p>
    <w:p>
      <w:pPr>
        <w:jc w:val="right"/>
        <w:bidi/>
      </w:pPr>
      <w:r>
        <w:rPr>
          <w:rFonts w:ascii="Arial" w:hAnsi="Arial"/>
          <w:rtl/>
        </w:rPr>
        <w:t>معيار النجاح: bypass = 0، allowed/denied صحيح، audit correlation موجود، والروابط الإدارية تعمل.</w:t>
      </w:r>
    </w:p>
    <w:p>
      <w:pPr>
        <w:pStyle w:val="Heading1"/>
        <w:jc w:val="right"/>
        <w:bidi/>
      </w:pPr>
      <w:r>
        <w:rPr>
          <w:rFonts w:ascii="Arial" w:hAnsi="Arial"/>
          <w:rtl/>
        </w:rPr>
        <w:t>13. P9 — المصالحة والاختبارات النهائية قبل الجامعات</w:t>
      </w:r>
    </w:p>
    <w:p>
      <w:pPr>
        <w:pStyle w:val="ListBullet"/>
        <w:jc w:val="right"/>
        <w:bidi/>
      </w:pPr>
      <w:r>
        <w:rPr>
          <w:rFonts w:ascii="Arial" w:hAnsi="Arial"/>
          <w:rtl/>
        </w:rPr>
        <w:t>شغل typecheck/build/test كاملًا؛ أعد اختبارات DB الستة عشر على القاعدة الحقيقية.</w:t>
      </w:r>
    </w:p>
    <w:p>
      <w:pPr>
        <w:pStyle w:val="ListBullet"/>
        <w:jc w:val="right"/>
        <w:bidi/>
      </w:pPr>
      <w:r>
        <w:rPr>
          <w:rFonts w:ascii="Arial" w:hAnsi="Arial"/>
          <w:rtl/>
        </w:rPr>
        <w:t>أعد عدادات Reference/Taxonomy/Tests/Majors وقارنها بالمصادر.</w:t>
      </w:r>
    </w:p>
    <w:p>
      <w:pPr>
        <w:pStyle w:val="ListBullet"/>
        <w:jc w:val="right"/>
        <w:bidi/>
      </w:pPr>
      <w:r>
        <w:rPr>
          <w:rFonts w:ascii="Arial" w:hAnsi="Arial"/>
          <w:rtl/>
        </w:rPr>
        <w:t>افحص duplicates/orphans/dangling references/publication bypasses.</w:t>
      </w:r>
    </w:p>
    <w:p>
      <w:pPr>
        <w:pStyle w:val="ListBullet"/>
        <w:jc w:val="right"/>
        <w:bidi/>
      </w:pPr>
      <w:r>
        <w:rPr>
          <w:rFonts w:ascii="Arial" w:hAnsi="Arial"/>
          <w:rtl/>
        </w:rPr>
        <w:t>نفذ runtime network measurements في startup/idle/normal/Admin.</w:t>
      </w:r>
    </w:p>
    <w:p>
      <w:pPr>
        <w:pStyle w:val="ListBullet"/>
        <w:jc w:val="right"/>
        <w:bidi/>
      </w:pPr>
      <w:r>
        <w:rPr>
          <w:rFonts w:ascii="Arial" w:hAnsi="Arial"/>
          <w:rtl/>
        </w:rPr>
        <w:t>سجل chunk warnings كتحسين أداء، لا كفشل وظيفي ما لم تكسر الميزانية المعتمدة.</w:t>
      </w:r>
    </w:p>
    <w:p>
      <w:pPr>
        <w:jc w:val="right"/>
        <w:bidi/>
      </w:pPr>
      <w:r>
        <w:rPr>
          <w:rFonts w:ascii="Arial" w:hAnsi="Arial"/>
          <w:rtl/>
        </w:rPr>
        <w:t>معيار النجاح: جميع حزم WP1–WP9 مغلقة بدليل DB/Runtime، وليس SOURCE_PREPARED فقط.</w:t>
      </w:r>
    </w:p>
    <w:p>
      <w:r>
        <w:br w:type="page"/>
      </w:r>
    </w:p>
    <w:p>
      <w:pPr>
        <w:pStyle w:val="Heading1"/>
        <w:jc w:val="right"/>
        <w:bidi/>
      </w:pPr>
      <w:r>
        <w:rPr>
          <w:rFonts w:ascii="Arial" w:hAnsi="Arial"/>
          <w:rtl/>
        </w:rPr>
        <w:t>14. P10 — الجامعات بعد إغلاق المراجع</w:t>
      </w:r>
    </w:p>
    <w:p>
      <w:pPr>
        <w:jc w:val="right"/>
        <w:bidi/>
      </w:pPr>
      <w:r>
        <w:rPr>
          <w:rFonts w:ascii="Arial" w:hAnsi="Arial"/>
          <w:rtl/>
        </w:rPr>
        <w:t>المراجع: docs/remediation/wp10/UNIVERSITY_RELATIONSHIP_IMPORT_EXECUTION_DESIGN.md وpackages/infrastructure/prisma/schema.prisma.</w:t>
      </w:r>
    </w:p>
    <w:tbl>
      <w:tblPr>
        <w:tblW w:type="auto" w:w="0"/>
        <w:jc w:val="center"/>
        <w:tblLayout w:type="fixed"/>
        <w:tblLook w:firstColumn="1" w:firstRow="1" w:lastColumn="0" w:lastRow="0" w:noHBand="0" w:noVBand="1" w:val="04A0"/>
      </w:tblPr>
      <w:tblGrid>
        <w:gridCol w:w="9720"/>
      </w:tblGrid>
      <w:tr>
        <w:tc>
          <w:tcPr>
            <w:tcW w:type="dxa" w:w="9720"/>
            <w:vAlign w:val="center"/>
            <w:shd w:fill="FFF4CE"/>
          </w:tcPr>
          <w:p>
            <w:pPr>
              <w:jc w:val="right"/>
              <w:bidi/>
            </w:pPr>
            <w:r>
              <w:rPr>
                <w:rFonts w:ascii="Arial" w:hAnsi="Arial"/>
                <w:b/>
                <w:rtl/>
              </w:rPr>
              <w:t xml:space="preserve">قاعدة الهوية — </w:t>
            </w:r>
            <w:r>
              <w:rPr>
                <w:rFonts w:ascii="Arial" w:hAnsi="Arial"/>
                <w:rtl/>
              </w:rPr>
              <w:t>Stage 1 وحدها قد تنشئ الجامعة بعد التحقق. Stage 2/3/4/Rankings تحدث الجامعة نفسها عبر INS-* ولا تنشئ بديلًا.</w:t>
            </w:r>
          </w:p>
        </w:tc>
      </w:tr>
    </w:tbl>
    <w:p>
      <w:pPr>
        <w:pStyle w:val="Heading2"/>
        <w:jc w:val="right"/>
        <w:bidi/>
      </w:pPr>
      <w:r>
        <w:rPr>
          <w:rFonts w:ascii="Arial" w:hAnsi="Arial"/>
          <w:rtl/>
        </w:rPr>
        <w:t>14.1 Migration العلاقات</w:t>
      </w:r>
    </w:p>
    <w:p>
      <w:pPr>
        <w:pStyle w:val="ListBullet"/>
        <w:jc w:val="right"/>
        <w:bidi/>
      </w:pPr>
      <w:r>
        <w:rPr>
          <w:rFonts w:ascii="Arial" w:hAnsi="Arial"/>
          <w:rtl/>
        </w:rPr>
        <w:t>راجع الفرق المقترح في Prisma: University -&gt; Country/Region/City، Campus، OrganizationUnit، AcademicProgram، DegreeLevel، Major، AdmissionRequirement، InternationalTest، Tuition، Accommodation، Ranking، SourceRecord، ChangeSet.</w:t>
      </w:r>
    </w:p>
    <w:p>
      <w:pPr>
        <w:pStyle w:val="ListBullet"/>
        <w:jc w:val="right"/>
        <w:bidi/>
      </w:pPr>
      <w:r>
        <w:rPr>
          <w:rFonts w:ascii="Arial" w:hAnsi="Arial"/>
          <w:rtl/>
        </w:rPr>
        <w:t>ولّد migration additive فقط بعد Recovery Gate. لا تستخدم db push على القاعدة الأصلية.</w:t>
      </w:r>
    </w:p>
    <w:p>
      <w:pPr>
        <w:pStyle w:val="ListBullet"/>
        <w:jc w:val="right"/>
        <w:bidi/>
      </w:pPr>
      <w:r>
        <w:rPr>
          <w:rFonts w:ascii="Arial" w:hAnsi="Arial"/>
          <w:rtl/>
        </w:rPr>
        <w:t>نفذ migration dry-run على نسخة مستعادة، ثم rollback، ثم أعد التطبيق وتحقق من العدادات.</w:t>
      </w:r>
    </w:p>
    <w:p>
      <w:pPr>
        <w:pStyle w:val="Heading2"/>
        <w:jc w:val="right"/>
        <w:bidi/>
      </w:pPr>
      <w:r>
        <w:rPr>
          <w:rFonts w:ascii="Arial" w:hAnsi="Arial"/>
          <w:rtl/>
        </w:rPr>
        <w:t>14.2 Stage 1</w:t>
      </w:r>
    </w:p>
    <w:p>
      <w:pPr>
        <w:pStyle w:val="ListBullet"/>
        <w:jc w:val="right"/>
        <w:bidi/>
      </w:pPr>
      <w:r>
        <w:rPr>
          <w:rFonts w:ascii="Arial" w:hAnsi="Arial"/>
          <w:rtl/>
        </w:rPr>
        <w:t>المصدر: workspace/import-sources/universities/stage-1، ستة ملفات، 10,723 سجلًا.</w:t>
      </w:r>
    </w:p>
    <w:p>
      <w:pPr>
        <w:jc w:val="left"/>
        <w:shd w:fill="EEF3F5"/>
      </w:pPr>
      <w:r>
        <w:rPr>
          <w:rFonts w:ascii="Consolas" w:hAnsi="Consolas"/>
          <w:color w:val="173F5F"/>
          <w:sz w:val="17"/>
        </w:rPr>
        <w:t>npm run universities:stage1:dry-run</w:t>
      </w:r>
    </w:p>
    <w:p>
      <w:pPr>
        <w:pStyle w:val="ListBullet"/>
        <w:jc w:val="right"/>
        <w:bidi/>
      </w:pPr>
      <w:r>
        <w:rPr>
          <w:rFonts w:ascii="Arial" w:hAnsi="Arial"/>
          <w:rtl/>
        </w:rPr>
        <w:t>تحقق من INS-*، Country resolution، website normalization، duplicates. ثم sample صغير، verify، rollback، ثم bulk approval.</w:t>
      </w:r>
    </w:p>
    <w:p>
      <w:pPr>
        <w:pStyle w:val="Heading2"/>
        <w:jc w:val="right"/>
        <w:bidi/>
      </w:pPr>
      <w:r>
        <w:rPr>
          <w:rFonts w:ascii="Arial" w:hAnsi="Arial"/>
          <w:rtl/>
        </w:rPr>
        <w:t>14.3 Stage 2</w:t>
      </w:r>
    </w:p>
    <w:p>
      <w:pPr>
        <w:pStyle w:val="ListBullet"/>
        <w:jc w:val="right"/>
        <w:bidi/>
      </w:pPr>
      <w:r>
        <w:rPr>
          <w:rFonts w:ascii="Arial" w:hAnsi="Arial"/>
          <w:rtl/>
        </w:rPr>
        <w:t>المصادر الحالية تحت workspace/import-sources/universities/stage-2-enrichment/. بعضها متوفر وبعض القارات تنتظر الملف.</w:t>
      </w:r>
    </w:p>
    <w:p>
      <w:pPr>
        <w:jc w:val="left"/>
        <w:shd w:fill="EEF3F5"/>
      </w:pPr>
      <w:r>
        <w:rPr>
          <w:rFonts w:ascii="Consolas" w:hAnsi="Consolas"/>
          <w:color w:val="173F5F"/>
          <w:sz w:val="17"/>
        </w:rPr>
        <w:t>npm run universities:stage2:dry-run</w:t>
      </w:r>
    </w:p>
    <w:p>
      <w:pPr>
        <w:pStyle w:val="ListBullet"/>
        <w:jc w:val="right"/>
        <w:bidi/>
      </w:pPr>
      <w:r>
        <w:rPr>
          <w:rFonts w:ascii="Arial" w:hAnsi="Arial"/>
          <w:rtl/>
        </w:rPr>
        <w:t>كل صف يجب أن يجد INS-* موجودًا. missing identity = BLOCK، لا إنشاء جامعة.</w:t>
      </w:r>
    </w:p>
    <w:p>
      <w:pPr>
        <w:pStyle w:val="Heading2"/>
        <w:jc w:val="right"/>
        <w:bidi/>
      </w:pPr>
      <w:r>
        <w:rPr>
          <w:rFonts w:ascii="Arial" w:hAnsi="Arial"/>
          <w:rtl/>
        </w:rPr>
        <w:t>14.4 Stage 3</w:t>
      </w:r>
    </w:p>
    <w:p>
      <w:pPr>
        <w:pStyle w:val="ListBullet"/>
        <w:jc w:val="right"/>
        <w:bidi/>
      </w:pPr>
      <w:r>
        <w:rPr>
          <w:rFonts w:ascii="Arial" w:hAnsi="Arial"/>
          <w:rtl/>
        </w:rPr>
        <w:t>استورد faculties كـOrganizationUnit، والبرامج كـAcademicProgram.</w:t>
      </w:r>
    </w:p>
    <w:p>
      <w:pPr>
        <w:pStyle w:val="ListBullet"/>
        <w:jc w:val="right"/>
        <w:bidi/>
      </w:pPr>
      <w:r>
        <w:rPr>
          <w:rFonts w:ascii="Arial" w:hAnsi="Arial"/>
          <w:rtl/>
        </w:rPr>
        <w:t>اربط degreeLevelId وmajorId. إذا لم تحسم المطابقة استخدم MAJOR_REVIEW_REQUIRED، ولا تنشئ Major وهميًا.</w:t>
      </w:r>
    </w:p>
    <w:p>
      <w:pPr>
        <w:pStyle w:val="ListBullet"/>
        <w:jc w:val="right"/>
        <w:bidi/>
      </w:pPr>
      <w:r>
        <w:rPr>
          <w:rFonts w:ascii="Arial" w:hAnsi="Arial"/>
          <w:rtl/>
        </w:rPr>
        <w:t>اربط accepted language tests بـInternationalTest requirement؛ النص وحده لا يكفي للنشر.</w:t>
      </w:r>
    </w:p>
    <w:p>
      <w:pPr>
        <w:jc w:val="left"/>
        <w:shd w:fill="EEF3F5"/>
      </w:pPr>
      <w:r>
        <w:rPr>
          <w:rFonts w:ascii="Consolas" w:hAnsi="Consolas"/>
          <w:color w:val="173F5F"/>
          <w:sz w:val="17"/>
        </w:rPr>
        <w:t>npm run universities:later-stage:dry-run -- STAGE_3 &lt;file.xlsx&gt;</w:t>
      </w:r>
    </w:p>
    <w:p>
      <w:pPr>
        <w:pStyle w:val="Heading2"/>
        <w:jc w:val="right"/>
        <w:bidi/>
      </w:pPr>
      <w:r>
        <w:rPr>
          <w:rFonts w:ascii="Arial" w:hAnsi="Arial"/>
          <w:rtl/>
        </w:rPr>
        <w:t>14.5 Stage 4 والتصنيفات</w:t>
      </w:r>
    </w:p>
    <w:p>
      <w:pPr>
        <w:pStyle w:val="ListBullet"/>
        <w:jc w:val="right"/>
        <w:bidi/>
      </w:pPr>
      <w:r>
        <w:rPr>
          <w:rFonts w:ascii="Arial" w:hAnsi="Arial"/>
          <w:rtl/>
        </w:rPr>
        <w:t>Stage 4: الرسوم والعملات والسكن وتكاليف المعيشة والمستندات وروابط المصدر.</w:t>
      </w:r>
    </w:p>
    <w:p>
      <w:pPr>
        <w:pStyle w:val="ListBullet"/>
        <w:jc w:val="right"/>
        <w:bidi/>
      </w:pPr>
      <w:r>
        <w:rPr>
          <w:rFonts w:ascii="Arial" w:hAnsi="Arial"/>
          <w:rtl/>
        </w:rPr>
        <w:t>Rankings: QS/THE/ARWU مع السنة والنطاق Global/Regional والرابط الرسمي وتاريخ التحقق.</w:t>
      </w:r>
    </w:p>
    <w:p>
      <w:pPr>
        <w:jc w:val="left"/>
        <w:shd w:fill="EEF3F5"/>
      </w:pPr>
      <w:r>
        <w:rPr>
          <w:rFonts w:ascii="Consolas" w:hAnsi="Consolas"/>
          <w:color w:val="173F5F"/>
          <w:sz w:val="17"/>
        </w:rPr>
        <w:t>npm run universities:later-stage:dry-run -- STAGE_4 &lt;file.xlsx&gt;</w:t>
        <w:br/>
        <w:t>npm run universities:later-stage:dry-run -- GLOBAL_RANKINGS &lt;file.xlsx&gt;</w:t>
      </w:r>
    </w:p>
    <w:p>
      <w:pPr>
        <w:pStyle w:val="Heading2"/>
        <w:jc w:val="right"/>
        <w:bidi/>
      </w:pPr>
      <w:r>
        <w:rPr>
          <w:rFonts w:ascii="Arial" w:hAnsi="Arial"/>
          <w:rtl/>
        </w:rPr>
        <w:t>14.6 Change Set وRollback</w:t>
      </w:r>
    </w:p>
    <w:p>
      <w:pPr>
        <w:pStyle w:val="ListBullet"/>
        <w:jc w:val="right"/>
        <w:bidi/>
      </w:pPr>
      <w:r>
        <w:rPr>
          <w:rFonts w:ascii="Arial" w:hAnsi="Arial"/>
          <w:rtl/>
        </w:rPr>
        <w:t>كل دفعة تنتج Change Set يعرض University/Faculty/Program/Test/Tuition/Accommodation/Ranking changes.</w:t>
      </w:r>
    </w:p>
    <w:p>
      <w:pPr>
        <w:pStyle w:val="ListBullet"/>
        <w:jc w:val="right"/>
        <w:bidi/>
      </w:pPr>
      <w:r>
        <w:rPr>
          <w:rFonts w:ascii="Arial" w:hAnsi="Arial"/>
          <w:rtl/>
        </w:rPr>
        <w:t>افحص الخطة قبل commit؛ blockingIssues يجب أن تكون صفرًا.</w:t>
      </w:r>
    </w:p>
    <w:p>
      <w:pPr>
        <w:jc w:val="left"/>
        <w:shd w:fill="EEF3F5"/>
      </w:pPr>
      <w:r>
        <w:rPr>
          <w:rFonts w:ascii="Consolas" w:hAnsi="Consolas"/>
          <w:color w:val="173F5F"/>
          <w:sz w:val="17"/>
        </w:rPr>
        <w:t>npm run universities:changes:inspect -- &lt;change-plan.json&gt;</w:t>
      </w:r>
    </w:p>
    <w:p>
      <w:pPr>
        <w:pStyle w:val="ListBullet"/>
        <w:jc w:val="right"/>
        <w:bidi/>
      </w:pPr>
      <w:r>
        <w:rPr>
          <w:rFonts w:ascii="Arial" w:hAnsi="Arial"/>
          <w:rtl/>
        </w:rPr>
        <w:t>Commit/Rollback يتطلبان موافقة صريحة وRecovery Gate token. لا تضع token في التقرير أو Git.</w:t>
      </w:r>
    </w:p>
    <w:p>
      <w:pPr>
        <w:jc w:val="right"/>
        <w:bidi/>
      </w:pPr>
      <w:r>
        <w:rPr>
          <w:rFonts w:ascii="Arial" w:hAnsi="Arial"/>
          <w:rtl/>
        </w:rPr>
        <w:t>معيار النجاح النهائي: 10,723 Stage 1 بالهويات نفسها، later-stage unresolved موثق، duplicates/orphans/fake majors/fake tests = 0، وsample rollback ناجح.</w:t>
      </w:r>
    </w:p>
    <w:p>
      <w:pPr>
        <w:pStyle w:val="Heading1"/>
        <w:jc w:val="right"/>
        <w:bidi/>
      </w:pPr>
      <w:r>
        <w:rPr>
          <w:rFonts w:ascii="Arial" w:hAnsi="Arial"/>
          <w:rtl/>
        </w:rPr>
        <w:t>15. P11 — المنح بعد الجامعات</w:t>
      </w:r>
    </w:p>
    <w:p>
      <w:pPr>
        <w:jc w:val="right"/>
        <w:bidi/>
      </w:pPr>
      <w:r>
        <w:rPr>
          <w:rFonts w:ascii="Arial" w:hAnsi="Arial"/>
          <w:rtl/>
        </w:rPr>
        <w:t>المنح خارج الـ96 القديمة. لا تبدأ استيرادها قبل وجود University canonical relations.</w:t>
      </w:r>
    </w:p>
    <w:p>
      <w:pPr>
        <w:pStyle w:val="ListBullet"/>
        <w:jc w:val="right"/>
        <w:bidi/>
      </w:pPr>
      <w:r>
        <w:rPr>
          <w:rFonts w:ascii="Arial" w:hAnsi="Arial"/>
          <w:rtl/>
        </w:rPr>
        <w:t>صمم Stable Scholarship ID وduplicate policy.</w:t>
      </w:r>
    </w:p>
    <w:p>
      <w:pPr>
        <w:pStyle w:val="ListBullet"/>
        <w:jc w:val="right"/>
        <w:bidi/>
      </w:pPr>
      <w:r>
        <w:rPr>
          <w:rFonts w:ascii="Arial" w:hAnsi="Arial"/>
          <w:rtl/>
        </w:rPr>
        <w:t>اربط Country، University، Major، DegreeLevel بعلاقات canonical؛ targetUniversities النصي ليس علاقة.</w:t>
      </w:r>
    </w:p>
    <w:p>
      <w:pPr>
        <w:pStyle w:val="ListBullet"/>
        <w:jc w:val="right"/>
        <w:bidi/>
      </w:pPr>
      <w:r>
        <w:rPr>
          <w:rFonts w:ascii="Arial" w:hAnsi="Arial"/>
          <w:rtl/>
        </w:rPr>
        <w:t>أضف Draft/Published وPublication Readiness.</w:t>
      </w:r>
    </w:p>
    <w:p>
      <w:pPr>
        <w:pStyle w:val="ListBullet"/>
        <w:jc w:val="right"/>
        <w:bidi/>
      </w:pPr>
      <w:r>
        <w:rPr>
          <w:rFonts w:ascii="Arial" w:hAnsi="Arial"/>
          <w:rtl/>
        </w:rPr>
        <w:t>جهز Source -&gt; Validate -&gt; Dry-run -&gt; Commit -&gt; Verify -&gt; Rollback.</w:t>
      </w:r>
    </w:p>
    <w:p>
      <w:pPr>
        <w:pStyle w:val="ListBullet"/>
        <w:jc w:val="right"/>
        <w:bidi/>
      </w:pPr>
      <w:r>
        <w:rPr>
          <w:rFonts w:ascii="Arial" w:hAnsi="Arial"/>
          <w:rtl/>
        </w:rPr>
        <w:t>أثبت RBAC/Audit/Outbox لكل mutation.</w:t>
      </w:r>
    </w:p>
    <w:p>
      <w:pPr>
        <w:pStyle w:val="Heading1"/>
        <w:jc w:val="right"/>
        <w:bidi/>
      </w:pPr>
      <w:r>
        <w:rPr>
          <w:rFonts w:ascii="Arial" w:hAnsi="Arial"/>
          <w:rtl/>
        </w:rPr>
        <w:t>16. قالب التقرير بعد كل حزمة</w:t>
      </w:r>
    </w:p>
    <w:p>
      <w:pPr>
        <w:pStyle w:val="ListBullet"/>
        <w:jc w:val="right"/>
        <w:bidi/>
      </w:pPr>
      <w:r>
        <w:rPr>
          <w:rFonts w:ascii="Arial" w:hAnsi="Arial"/>
          <w:rtl/>
        </w:rPr>
        <w:t>اسم الحزمة وحالتها قبل وبعد.</w:t>
      </w:r>
    </w:p>
    <w:p>
      <w:pPr>
        <w:pStyle w:val="ListBullet"/>
        <w:jc w:val="right"/>
        <w:bidi/>
      </w:pPr>
      <w:r>
        <w:rPr>
          <w:rFonts w:ascii="Arial" w:hAnsi="Arial"/>
          <w:rtl/>
        </w:rPr>
        <w:t>الملفات والأوامر التي استُخدمت.</w:t>
      </w:r>
    </w:p>
    <w:p>
      <w:pPr>
        <w:pStyle w:val="ListBullet"/>
        <w:jc w:val="right"/>
        <w:bidi/>
      </w:pPr>
      <w:r>
        <w:rPr>
          <w:rFonts w:ascii="Arial" w:hAnsi="Arial"/>
          <w:rtl/>
        </w:rPr>
        <w:t>Baseline counters وAfter counters.</w:t>
      </w:r>
    </w:p>
    <w:p>
      <w:pPr>
        <w:pStyle w:val="ListBullet"/>
        <w:jc w:val="right"/>
        <w:bidi/>
      </w:pPr>
      <w:r>
        <w:rPr>
          <w:rFonts w:ascii="Arial" w:hAnsi="Arial"/>
          <w:rtl/>
        </w:rPr>
        <w:t>Migration applied: YES/NO مع المعرف.</w:t>
      </w:r>
    </w:p>
    <w:p>
      <w:pPr>
        <w:pStyle w:val="ListBullet"/>
        <w:jc w:val="right"/>
        <w:bidi/>
      </w:pPr>
      <w:r>
        <w:rPr>
          <w:rFonts w:ascii="Arial" w:hAnsi="Arial"/>
          <w:rtl/>
        </w:rPr>
        <w:t>Import records: total/new/update/no-change/conflict/rejected.</w:t>
      </w:r>
    </w:p>
    <w:p>
      <w:pPr>
        <w:pStyle w:val="ListBullet"/>
        <w:jc w:val="right"/>
        <w:bidi/>
      </w:pPr>
      <w:r>
        <w:rPr>
          <w:rFonts w:ascii="Arial" w:hAnsi="Arial"/>
          <w:rtl/>
        </w:rPr>
        <w:t>Duplicate/orphan/dangling/unresolved counters.</w:t>
      </w:r>
    </w:p>
    <w:p>
      <w:pPr>
        <w:pStyle w:val="ListBullet"/>
        <w:jc w:val="right"/>
        <w:bidi/>
      </w:pPr>
      <w:r>
        <w:rPr>
          <w:rFonts w:ascii="Arial" w:hAnsi="Arial"/>
          <w:rtl/>
        </w:rPr>
        <w:t>RBAC/Audit/Outbox evidence IDs دون أسرار.</w:t>
      </w:r>
    </w:p>
    <w:p>
      <w:pPr>
        <w:pStyle w:val="ListBullet"/>
        <w:jc w:val="right"/>
        <w:bidi/>
      </w:pPr>
      <w:r>
        <w:rPr>
          <w:rFonts w:ascii="Arial" w:hAnsi="Arial"/>
          <w:rtl/>
        </w:rPr>
        <w:t>Rollback method ونتيجة اختباره.</w:t>
      </w:r>
    </w:p>
    <w:p>
      <w:pPr>
        <w:pStyle w:val="ListBullet"/>
        <w:jc w:val="right"/>
        <w:bidi/>
      </w:pPr>
      <w:r>
        <w:rPr>
          <w:rFonts w:ascii="Arial" w:hAnsi="Arial"/>
          <w:rtl/>
        </w:rPr>
        <w:t>IDs regenerated وRelations lost، ويجب أن يبقيا صفرًا.</w:t>
      </w:r>
    </w:p>
    <w:p>
      <w:pPr>
        <w:pStyle w:val="ListBullet"/>
        <w:jc w:val="right"/>
        <w:bidi/>
      </w:pPr>
      <w:r>
        <w:rPr>
          <w:rFonts w:ascii="Arial" w:hAnsi="Arial"/>
          <w:rtl/>
        </w:rPr>
        <w:t>القرار: PASS أو BLOCKED مع السبب المحدد.</w:t>
      </w:r>
    </w:p>
    <w:p>
      <w:pPr>
        <w:pStyle w:val="Heading1"/>
        <w:jc w:val="right"/>
        <w:bidi/>
      </w:pPr>
      <w:r>
        <w:rPr>
          <w:rFonts w:ascii="Arial" w:hAnsi="Arial"/>
          <w:rtl/>
        </w:rPr>
        <w:t>17. تعليمات صارمة للدردشة الجديدة</w:t>
      </w:r>
    </w:p>
    <w:p>
      <w:pPr>
        <w:pStyle w:val="ListNumber"/>
        <w:jc w:val="right"/>
        <w:bidi/>
      </w:pPr>
      <w:r>
        <w:rPr>
          <w:rFonts w:ascii="Arial" w:hAnsi="Arial"/>
          <w:rtl/>
        </w:rPr>
        <w:t>لا تعتبر SOURCE_PREPARED إغلاقًا تشغيليًا.</w:t>
      </w:r>
    </w:p>
    <w:p>
      <w:pPr>
        <w:pStyle w:val="ListNumber"/>
        <w:jc w:val="right"/>
        <w:bidi/>
      </w:pPr>
      <w:r>
        <w:rPr>
          <w:rFonts w:ascii="Arial" w:hAnsi="Arial"/>
          <w:rtl/>
        </w:rPr>
        <w:t>لا تطبق migration قبل Backup/Restore evidence.</w:t>
      </w:r>
    </w:p>
    <w:p>
      <w:pPr>
        <w:pStyle w:val="ListNumber"/>
        <w:jc w:val="right"/>
        <w:bidi/>
      </w:pPr>
      <w:r>
        <w:rPr>
          <w:rFonts w:ascii="Arial" w:hAnsi="Arial"/>
          <w:rtl/>
        </w:rPr>
        <w:t>لا تستخدم Production ولا نسخة MANARATAK قديمة.</w:t>
      </w:r>
    </w:p>
    <w:p>
      <w:pPr>
        <w:pStyle w:val="ListNumber"/>
        <w:jc w:val="right"/>
        <w:bidi/>
      </w:pPr>
      <w:r>
        <w:rPr>
          <w:rFonts w:ascii="Arial" w:hAnsi="Arial"/>
          <w:rtl/>
        </w:rPr>
        <w:t>لا تطبع secrets أو DATABASE_URL كاملًا.</w:t>
      </w:r>
    </w:p>
    <w:p>
      <w:pPr>
        <w:pStyle w:val="ListNumber"/>
        <w:jc w:val="right"/>
        <w:bidi/>
      </w:pPr>
      <w:r>
        <w:rPr>
          <w:rFonts w:ascii="Arial" w:hAnsi="Arial"/>
          <w:rtl/>
        </w:rPr>
        <w:t>لا تستورد مجالًا قبل مراجعِه canonical.</w:t>
      </w:r>
    </w:p>
    <w:p>
      <w:pPr>
        <w:pStyle w:val="ListNumber"/>
        <w:jc w:val="right"/>
        <w:bidi/>
      </w:pPr>
      <w:r>
        <w:rPr>
          <w:rFonts w:ascii="Arial" w:hAnsi="Arial"/>
          <w:rtl/>
        </w:rPr>
        <w:t>لا تطابق الجامعات أو التخصصات بالاسم وحده.</w:t>
      </w:r>
    </w:p>
    <w:p>
      <w:pPr>
        <w:pStyle w:val="ListNumber"/>
        <w:jc w:val="right"/>
        <w:bidi/>
      </w:pPr>
      <w:r>
        <w:rPr>
          <w:rFonts w:ascii="Arial" w:hAnsi="Arial"/>
          <w:rtl/>
        </w:rPr>
        <w:t>لا تُنشئ IDs جديدة لتعويض missing references.</w:t>
      </w:r>
    </w:p>
    <w:p>
      <w:pPr>
        <w:pStyle w:val="ListNumber"/>
        <w:jc w:val="right"/>
        <w:bidi/>
      </w:pPr>
      <w:r>
        <w:rPr>
          <w:rFonts w:ascii="Arial" w:hAnsi="Arial"/>
          <w:rtl/>
        </w:rPr>
        <w:t>لا تبدأ الحزمة التالية إذا فشل معيار نجاح الحزمة الحالية.</w:t>
      </w:r>
    </w:p>
    <w:p>
      <w:pPr>
        <w:pStyle w:val="ListNumber"/>
        <w:jc w:val="right"/>
        <w:bidi/>
      </w:pPr>
      <w:r>
        <w:rPr>
          <w:rFonts w:ascii="Arial" w:hAnsi="Arial"/>
          <w:rtl/>
        </w:rPr>
        <w:t>لا تعلن PASS إذا كانت اختبارات DB متخطاة أو Runtime غير مقاس.</w:t>
      </w:r>
    </w:p>
    <w:p>
      <w:pPr>
        <w:pStyle w:val="ListNumber"/>
        <w:jc w:val="right"/>
        <w:bidi/>
      </w:pPr>
      <w:r>
        <w:rPr>
          <w:rFonts w:ascii="Arial" w:hAnsi="Arial"/>
          <w:rtl/>
        </w:rPr>
        <w:t>احفظ كل دليل داخل docs/remediation في مجلد الحزمة المالكة.</w:t>
      </w:r>
    </w:p>
    <w:p>
      <w:pPr>
        <w:pStyle w:val="Heading1"/>
        <w:jc w:val="right"/>
        <w:bidi/>
      </w:pPr>
      <w:r>
        <w:rPr>
          <w:rFonts w:ascii="Arial" w:hAnsi="Arial"/>
          <w:rtl/>
        </w:rPr>
        <w:t>18. القرار التنفيذي المختصر</w:t>
      </w:r>
    </w:p>
    <w:tbl>
      <w:tblPr>
        <w:tblW w:type="auto" w:w="0"/>
        <w:jc w:val="center"/>
        <w:tblLayout w:type="fixed"/>
        <w:tblLook w:firstColumn="1" w:firstRow="1" w:lastColumn="0" w:lastRow="0" w:noHBand="0" w:noVBand="1" w:val="04A0"/>
      </w:tblPr>
      <w:tblGrid>
        <w:gridCol w:w="9720"/>
      </w:tblGrid>
      <w:tr>
        <w:tc>
          <w:tcPr>
            <w:tcW w:type="dxa" w:w="9720"/>
            <w:vAlign w:val="center"/>
            <w:shd w:fill="DCEBE6"/>
          </w:tcPr>
          <w:p>
            <w:pPr>
              <w:jc w:val="right"/>
              <w:bidi/>
            </w:pPr>
            <w:r>
              <w:rPr>
                <w:rFonts w:ascii="Arial" w:hAnsi="Arial"/>
                <w:b/>
                <w:rtl/>
              </w:rPr>
              <w:t xml:space="preserve">ابدأ بهذا الترتيب — </w:t>
            </w:r>
            <w:r>
              <w:rPr>
                <w:rFonts w:ascii="Arial" w:hAnsi="Arial"/>
                <w:rtl/>
              </w:rPr>
              <w:t>تشغيل المشروع -&gt; Recovery Gate -&gt; Foundation persistence -&gt; Import durability -&gt; Reference Data -&gt; Degree/Taxonomy -&gt; Tests -&gt; Majors Freeze -&gt; Admin/RBAC/Audit -&gt; Reconciliation -&gt; Universities -&gt; Scholarships.</w:t>
            </w:r>
          </w:p>
        </w:tc>
      </w:tr>
    </w:tbl>
    <w:p>
      <w:pPr>
        <w:jc w:val="right"/>
        <w:bidi/>
      </w:pPr>
      <w:r>
        <w:rPr>
          <w:rFonts w:ascii="Arial" w:hAnsi="Arial"/>
          <w:rtl/>
        </w:rPr>
        <w:t>عندما تكتمل هذه السلسلة بالدليل، يصبح دور البيئة النهائية تشغيلًا وقياسًا وموافقةً، لا اختراع كود أو علاقات أثناء الاستيراد.</w:t>
      </w:r>
    </w:p>
    <w:sectPr w:rsidR="00FC693F" w:rsidRPr="0006063C" w:rsidSect="00034616">
      <w:headerReference w:type="default" r:id="rId9"/>
      <w:footerReference w:type="default" r:id="rId10"/>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08090"/>
        <w:sz w:val="16"/>
      </w:rPr>
      <w:t>مرجع تنفيذي — لا يحتوي أسرارًا</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08090"/>
        <w:sz w:val="16"/>
      </w:rPr>
      <w:t>MANARATAK — دليل التشغيل والإغلاق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7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B5A46"/>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73F5F"/>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7A5A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B3D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rial" w:hAnsi="Arial"/>
      <w:b w:val="0"/>
      <w:i/>
      <w:iCs/>
      <w:color w:val="52616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