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CDFD" w14:textId="59685E43" w:rsidR="00647307" w:rsidRPr="009E5CAA" w:rsidRDefault="00647307" w:rsidP="003300CA">
      <w:pPr>
        <w:pStyle w:val="1"/>
        <w:numPr>
          <w:ilvl w:val="0"/>
          <w:numId w:val="0"/>
        </w:numPr>
        <w:ind w:left="1069"/>
      </w:pPr>
      <w:bookmarkStart w:id="0" w:name="_Toc422907908"/>
      <w:bookmarkStart w:id="1" w:name="_Toc124805152"/>
      <w:r w:rsidRPr="009E5CAA">
        <w:rPr>
          <w:caps w:val="0"/>
        </w:rPr>
        <w:t>Безопасность и экологичность</w:t>
      </w:r>
      <w:bookmarkEnd w:id="0"/>
      <w:bookmarkEnd w:id="1"/>
    </w:p>
    <w:p w14:paraId="363538DB" w14:textId="77777777" w:rsidR="00647307" w:rsidRPr="009E5CAA" w:rsidRDefault="00647307" w:rsidP="003300CA">
      <w:pPr>
        <w:pStyle w:val="2"/>
        <w:numPr>
          <w:ilvl w:val="0"/>
          <w:numId w:val="0"/>
        </w:numPr>
        <w:tabs>
          <w:tab w:val="left" w:pos="993"/>
        </w:tabs>
        <w:spacing w:before="0" w:after="0"/>
        <w:ind w:left="709"/>
        <w:rPr>
          <w:color w:val="000000" w:themeColor="text1"/>
          <w:szCs w:val="28"/>
        </w:rPr>
      </w:pPr>
      <w:bookmarkStart w:id="2" w:name="_Toc391473996"/>
      <w:bookmarkStart w:id="3" w:name="_Toc391473777"/>
      <w:bookmarkStart w:id="4" w:name="_Toc388984616"/>
      <w:bookmarkStart w:id="5" w:name="_Toc422907909"/>
      <w:bookmarkStart w:id="6" w:name="_Toc124805153"/>
      <w:r w:rsidRPr="009E5CAA">
        <w:rPr>
          <w:color w:val="000000" w:themeColor="text1"/>
          <w:szCs w:val="28"/>
        </w:rPr>
        <w:t>Оценка опасных и вредных факторов</w:t>
      </w:r>
      <w:bookmarkEnd w:id="2"/>
      <w:bookmarkEnd w:id="3"/>
      <w:bookmarkEnd w:id="4"/>
      <w:bookmarkEnd w:id="5"/>
      <w:bookmarkEnd w:id="6"/>
    </w:p>
    <w:p w14:paraId="32D2EA26" w14:textId="0A5C006A" w:rsidR="00647307" w:rsidRPr="009E5CAA" w:rsidRDefault="00647307" w:rsidP="00647307">
      <w:pPr>
        <w:ind w:firstLine="709"/>
        <w:rPr>
          <w:szCs w:val="28"/>
          <w:shd w:val="clear" w:color="auto" w:fill="FFFFFF"/>
        </w:rPr>
      </w:pPr>
      <w:r w:rsidRPr="009E5CAA">
        <w:rPr>
          <w:color w:val="000000"/>
          <w:szCs w:val="27"/>
        </w:rPr>
        <w:t xml:space="preserve">При разработке устройства основная часть работы приходится на разработку принципиальных схем, разработку печатной платы и написание программного обеспечения. Все перечисленные этапы разрабатываются на персональном компьютере, поэтому важно правильно оценить его воздействие на организм. </w:t>
      </w:r>
      <w:r w:rsidRPr="009E5CAA">
        <w:rPr>
          <w:szCs w:val="28"/>
          <w:shd w:val="clear" w:color="auto" w:fill="FFFFFF"/>
        </w:rPr>
        <w:t xml:space="preserve">В общем случае технологический процесс, выполняемый на персональной ЭВМ, представляет собой последовательность технологических операций, необходимых для выполнения определенных видов работ. </w:t>
      </w:r>
    </w:p>
    <w:p w14:paraId="606D7D4F" w14:textId="7A092B2A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5CA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Технологических операций, выполняемых при работе за компьютером, можно разделить на две группы [1], представленные в таблице 1.</w:t>
      </w:r>
    </w:p>
    <w:p w14:paraId="636D20CE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906842" w14:textId="65C330BF" w:rsidR="00647307" w:rsidRPr="009E5CAA" w:rsidRDefault="00647307" w:rsidP="00647307">
      <w:pPr>
        <w:spacing w:line="256" w:lineRule="auto"/>
        <w:jc w:val="left"/>
        <w:rPr>
          <w:szCs w:val="28"/>
          <w:shd w:val="clear" w:color="auto" w:fill="FFFFFF"/>
        </w:rPr>
      </w:pPr>
      <w:r w:rsidRPr="009E5CAA">
        <w:rPr>
          <w:szCs w:val="28"/>
        </w:rPr>
        <w:t>Таблица 1 – Описание технологического процесса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2552"/>
        <w:gridCol w:w="1984"/>
        <w:gridCol w:w="4360"/>
      </w:tblGrid>
      <w:tr w:rsidR="00647307" w:rsidRPr="009E5CAA" w14:paraId="5AA88000" w14:textId="77777777" w:rsidTr="00C648A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C9B9E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EF1D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Технологическая операция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08F9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FF57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</w:p>
        </w:tc>
      </w:tr>
      <w:tr w:rsidR="00647307" w:rsidRPr="009E5CAA" w14:paraId="0F436A56" w14:textId="77777777" w:rsidTr="00C648A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36036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EB3C8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Ввод текста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FA63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Клавиатура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962F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Каркас клавиатуры выполнен из стали, рамка клавиатуры – из пластика</w:t>
            </w:r>
          </w:p>
        </w:tc>
      </w:tr>
      <w:tr w:rsidR="00647307" w:rsidRPr="009E5CAA" w14:paraId="6F2AA633" w14:textId="77777777" w:rsidTr="00C648A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31007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AB85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Просмотр текстовых документов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D206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1FAD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Дисплей жидкокристаллический,</w:t>
            </w:r>
          </w:p>
          <w:p w14:paraId="2D3BEE1D" w14:textId="77777777" w:rsidR="00647307" w:rsidRPr="009E5CAA" w:rsidRDefault="00647307" w:rsidP="00C648A6">
            <w:pPr>
              <w:pStyle w:val="11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CAA">
              <w:rPr>
                <w:rFonts w:ascii="Times New Roman" w:hAnsi="Times New Roman" w:cs="Times New Roman"/>
                <w:sz w:val="24"/>
                <w:szCs w:val="24"/>
              </w:rPr>
              <w:t>корпус выполнен из пластика, так же в устройстве присутствует металл</w:t>
            </w:r>
          </w:p>
        </w:tc>
      </w:tr>
    </w:tbl>
    <w:p w14:paraId="5236E04C" w14:textId="77777777" w:rsidR="00647307" w:rsidRPr="009E5CAA" w:rsidRDefault="00647307" w:rsidP="00647307">
      <w:pPr>
        <w:ind w:right="-143" w:firstLine="709"/>
        <w:rPr>
          <w:szCs w:val="28"/>
          <w:lang w:eastAsia="en-US"/>
        </w:rPr>
      </w:pPr>
    </w:p>
    <w:p w14:paraId="1E47A17F" w14:textId="164EE89A" w:rsidR="00647307" w:rsidRPr="009E5CAA" w:rsidRDefault="00647307" w:rsidP="00647307">
      <w:pPr>
        <w:ind w:right="-143" w:firstLine="709"/>
        <w:rPr>
          <w:szCs w:val="28"/>
        </w:rPr>
      </w:pPr>
      <w:r w:rsidRPr="009E5CAA">
        <w:rPr>
          <w:szCs w:val="28"/>
        </w:rPr>
        <w:t>На основе анализа технологического процесса и рабочего места согласно ГОСТ 12.0.003-90 ССБТ «Опасные и вредные производственные факторы. Классификация» [</w:t>
      </w:r>
      <w:r w:rsidR="009E5CAA">
        <w:rPr>
          <w:szCs w:val="28"/>
        </w:rPr>
        <w:t>2</w:t>
      </w:r>
      <w:r w:rsidRPr="009E5CAA">
        <w:rPr>
          <w:szCs w:val="28"/>
        </w:rPr>
        <w:t>] можно выделить опасные и вредные факторы, которые могут привести к травматизму и профзаболеваниям:</w:t>
      </w:r>
    </w:p>
    <w:p w14:paraId="3D0B4F77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повышенный уровень электромагнитных излучений;</w:t>
      </w:r>
    </w:p>
    <w:p w14:paraId="75F46942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повышенный уровень статического электричества;</w:t>
      </w:r>
    </w:p>
    <w:p w14:paraId="3C7711CC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повышенное значение напряжения в электрической цепи;</w:t>
      </w:r>
    </w:p>
    <w:p w14:paraId="3EF28CA9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повышенная температура поверхностей персональной ЭВМ:</w:t>
      </w:r>
    </w:p>
    <w:p w14:paraId="7A0B0928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выделение в воздух рабочей зоны химических веществ;</w:t>
      </w:r>
    </w:p>
    <w:p w14:paraId="146B349A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повышенная/пониженная влажность воздуха;</w:t>
      </w:r>
    </w:p>
    <w:p w14:paraId="6FCDAF2A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отсутствие или недостаток естественного освещения;</w:t>
      </w:r>
    </w:p>
    <w:p w14:paraId="40C5D971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недостаточное искусственное освещение рабочей зоны;</w:t>
      </w:r>
    </w:p>
    <w:p w14:paraId="01338F35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lastRenderedPageBreak/>
        <w:t>- повышенная яркость света;</w:t>
      </w:r>
    </w:p>
    <w:p w14:paraId="32099ED9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зрительное напряжение;</w:t>
      </w:r>
    </w:p>
    <w:p w14:paraId="361FC652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монотонный труд;</w:t>
      </w:r>
      <w:r w:rsidRPr="009E5CA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7C0814CF" w14:textId="77777777" w:rsidR="00647307" w:rsidRPr="009E5CAA" w:rsidRDefault="00647307" w:rsidP="00647307">
      <w:pPr>
        <w:pStyle w:val="11"/>
        <w:spacing w:line="360" w:lineRule="auto"/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>- нервно-эмоциональные перегрузки.</w:t>
      </w:r>
    </w:p>
    <w:p w14:paraId="5D1349A0" w14:textId="72246A26" w:rsidR="00647307" w:rsidRPr="009E5CAA" w:rsidRDefault="00647307" w:rsidP="00647307">
      <w:pPr>
        <w:ind w:firstLine="709"/>
        <w:rPr>
          <w:szCs w:val="28"/>
        </w:rPr>
      </w:pPr>
      <w:bookmarkStart w:id="7" w:name="_Toc391473997"/>
      <w:bookmarkStart w:id="8" w:name="_Toc391473778"/>
      <w:bookmarkStart w:id="9" w:name="_Toc388984617"/>
      <w:r w:rsidRPr="009E5CAA">
        <w:rPr>
          <w:szCs w:val="28"/>
        </w:rPr>
        <w:t>Требуемые значения основных показателей опасных и вредных факторов при работе на ЭВМ [</w:t>
      </w:r>
      <w:r w:rsidR="009E5CAA">
        <w:rPr>
          <w:szCs w:val="28"/>
        </w:rPr>
        <w:t>3</w:t>
      </w:r>
      <w:r w:rsidRPr="009E5CAA">
        <w:rPr>
          <w:szCs w:val="28"/>
        </w:rPr>
        <w:t xml:space="preserve">] приведены в таблице </w:t>
      </w:r>
      <w:r w:rsidR="003300CA" w:rsidRPr="003300CA">
        <w:rPr>
          <w:szCs w:val="28"/>
        </w:rPr>
        <w:t>2</w:t>
      </w:r>
      <w:r w:rsidRPr="009E5CAA">
        <w:rPr>
          <w:szCs w:val="28"/>
        </w:rPr>
        <w:t>.</w:t>
      </w:r>
    </w:p>
    <w:p w14:paraId="47FC65DA" w14:textId="77777777" w:rsidR="00647307" w:rsidRPr="009E5CAA" w:rsidRDefault="00647307" w:rsidP="00647307">
      <w:pPr>
        <w:ind w:firstLine="709"/>
        <w:rPr>
          <w:szCs w:val="28"/>
        </w:rPr>
      </w:pPr>
    </w:p>
    <w:p w14:paraId="38DC3729" w14:textId="6E5447E1" w:rsidR="00647307" w:rsidRPr="009E5CAA" w:rsidRDefault="00647307" w:rsidP="00647307">
      <w:pPr>
        <w:spacing w:line="256" w:lineRule="auto"/>
        <w:jc w:val="left"/>
        <w:rPr>
          <w:szCs w:val="28"/>
        </w:rPr>
      </w:pPr>
      <w:r w:rsidRPr="009E5CAA">
        <w:rPr>
          <w:szCs w:val="28"/>
        </w:rPr>
        <w:t xml:space="preserve">Таблица </w:t>
      </w:r>
      <w:r w:rsidR="003300CA" w:rsidRPr="003300CA">
        <w:rPr>
          <w:szCs w:val="28"/>
        </w:rPr>
        <w:t>2</w:t>
      </w:r>
      <w:r w:rsidRPr="009E5CAA">
        <w:rPr>
          <w:szCs w:val="28"/>
        </w:rPr>
        <w:t xml:space="preserve"> – Значения показателей опасных и вредных факторов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400"/>
        <w:gridCol w:w="3279"/>
        <w:gridCol w:w="2666"/>
      </w:tblGrid>
      <w:tr w:rsidR="00647307" w:rsidRPr="009E5CAA" w14:paraId="26E6A996" w14:textId="77777777" w:rsidTr="00C648A6">
        <w:trPr>
          <w:trHeight w:val="976"/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E700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Операция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6D34E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Опасные и вредные факторы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504D2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Нормируемое значение показателя</w:t>
            </w:r>
          </w:p>
        </w:tc>
      </w:tr>
      <w:tr w:rsidR="00647307" w:rsidRPr="009E5CAA" w14:paraId="06E6BA61" w14:textId="77777777" w:rsidTr="00C648A6">
        <w:trPr>
          <w:jc w:val="center"/>
        </w:trPr>
        <w:tc>
          <w:tcPr>
            <w:tcW w:w="35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99EF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Выполнение квалификационной работы на ЭВМ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59BE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E5CAA">
              <w:rPr>
                <w:sz w:val="24"/>
                <w:szCs w:val="24"/>
              </w:rPr>
              <w:t>Повышенный уровень</w:t>
            </w:r>
          </w:p>
          <w:p w14:paraId="12898181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шума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9DD2C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E5CAA">
              <w:rPr>
                <w:sz w:val="24"/>
                <w:szCs w:val="24"/>
                <w:lang w:val="en-US"/>
              </w:rPr>
              <w:t xml:space="preserve">&lt; </w:t>
            </w:r>
            <w:r w:rsidRPr="009E5CAA">
              <w:rPr>
                <w:sz w:val="24"/>
                <w:szCs w:val="24"/>
              </w:rPr>
              <w:t>6</w:t>
            </w:r>
            <w:r w:rsidRPr="009E5CAA">
              <w:rPr>
                <w:sz w:val="24"/>
                <w:szCs w:val="24"/>
                <w:lang w:val="en-US"/>
              </w:rPr>
              <w:t xml:space="preserve">0 </w:t>
            </w:r>
            <w:r w:rsidRPr="009E5CAA">
              <w:rPr>
                <w:sz w:val="24"/>
                <w:szCs w:val="24"/>
              </w:rPr>
              <w:t>дБА</w:t>
            </w:r>
          </w:p>
        </w:tc>
      </w:tr>
      <w:tr w:rsidR="00647307" w:rsidRPr="009E5CAA" w14:paraId="7BF8ADBE" w14:textId="77777777" w:rsidTr="00C648A6">
        <w:trPr>
          <w:jc w:val="center"/>
        </w:trPr>
        <w:tc>
          <w:tcPr>
            <w:tcW w:w="3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8C319" w14:textId="77777777" w:rsidR="00647307" w:rsidRPr="009E5CAA" w:rsidRDefault="00647307" w:rsidP="00C648A6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8834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Недостаток естественного освещения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2D882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300-500 лк</w:t>
            </w:r>
          </w:p>
        </w:tc>
      </w:tr>
      <w:tr w:rsidR="00647307" w:rsidRPr="009E5CAA" w14:paraId="54DF0ADA" w14:textId="77777777" w:rsidTr="00C648A6">
        <w:trPr>
          <w:trHeight w:val="70"/>
          <w:jc w:val="center"/>
        </w:trPr>
        <w:tc>
          <w:tcPr>
            <w:tcW w:w="3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4CE9" w14:textId="77777777" w:rsidR="00647307" w:rsidRPr="009E5CAA" w:rsidRDefault="00647307" w:rsidP="00C648A6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935ED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Опасный уровень напряжения в цепи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902E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9E5CAA">
              <w:rPr>
                <w:sz w:val="24"/>
                <w:szCs w:val="24"/>
              </w:rPr>
              <w:t>&lt; 42</w:t>
            </w:r>
            <w:proofErr w:type="gramEnd"/>
            <w:r w:rsidRPr="009E5CAA">
              <w:rPr>
                <w:sz w:val="24"/>
                <w:szCs w:val="24"/>
              </w:rPr>
              <w:t xml:space="preserve"> В переменный</w:t>
            </w:r>
          </w:p>
          <w:p w14:paraId="60F5E856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9E5CAA">
              <w:rPr>
                <w:sz w:val="24"/>
                <w:szCs w:val="24"/>
              </w:rPr>
              <w:t>&lt; 110</w:t>
            </w:r>
            <w:proofErr w:type="gramEnd"/>
            <w:r w:rsidRPr="009E5CAA">
              <w:rPr>
                <w:sz w:val="24"/>
                <w:szCs w:val="24"/>
              </w:rPr>
              <w:t xml:space="preserve"> В постоянный ток</w:t>
            </w:r>
          </w:p>
        </w:tc>
      </w:tr>
    </w:tbl>
    <w:p w14:paraId="0BB01E59" w14:textId="77777777" w:rsidR="00647307" w:rsidRPr="009E5CAA" w:rsidRDefault="00647307" w:rsidP="00647307">
      <w:pPr>
        <w:rPr>
          <w:szCs w:val="22"/>
          <w:lang w:eastAsia="en-US"/>
        </w:rPr>
      </w:pPr>
    </w:p>
    <w:p w14:paraId="7E88E4F1" w14:textId="77777777" w:rsidR="00647307" w:rsidRPr="009E5CAA" w:rsidRDefault="00647307" w:rsidP="003300CA">
      <w:pPr>
        <w:pStyle w:val="2"/>
        <w:numPr>
          <w:ilvl w:val="0"/>
          <w:numId w:val="0"/>
        </w:numPr>
        <w:spacing w:before="0" w:after="0"/>
        <w:ind w:left="709" w:right="57"/>
        <w:rPr>
          <w:color w:val="000000" w:themeColor="text1"/>
          <w:szCs w:val="28"/>
        </w:rPr>
      </w:pPr>
      <w:bookmarkStart w:id="10" w:name="_Toc422907910"/>
      <w:bookmarkStart w:id="11" w:name="_Toc124805154"/>
      <w:bookmarkEnd w:id="7"/>
      <w:bookmarkEnd w:id="8"/>
      <w:bookmarkEnd w:id="9"/>
      <w:r w:rsidRPr="009E5CAA">
        <w:rPr>
          <w:color w:val="000000" w:themeColor="text1"/>
          <w:szCs w:val="28"/>
        </w:rPr>
        <w:t>Влияние ПЭВМ на организм человека</w:t>
      </w:r>
      <w:bookmarkEnd w:id="10"/>
      <w:bookmarkEnd w:id="11"/>
    </w:p>
    <w:p w14:paraId="64C3DC9F" w14:textId="77777777" w:rsidR="00647307" w:rsidRPr="009E5CAA" w:rsidRDefault="00647307" w:rsidP="00647307">
      <w:pPr>
        <w:ind w:firstLine="709"/>
      </w:pPr>
      <w:r w:rsidRPr="009E5CAA">
        <w:t>Вредные факторы при работе с монитором</w:t>
      </w:r>
      <w:r w:rsidRPr="003300CA">
        <w:rPr>
          <w:b/>
          <w:bCs/>
        </w:rPr>
        <w:t>.</w:t>
      </w:r>
      <w:bookmarkStart w:id="12" w:name="_Toc391473998"/>
      <w:bookmarkStart w:id="13" w:name="_Toc391473779"/>
      <w:bookmarkStart w:id="14" w:name="_Toc388984618"/>
      <w:r w:rsidRPr="003300CA">
        <w:rPr>
          <w:b/>
          <w:bCs/>
        </w:rPr>
        <w:t xml:space="preserve"> </w:t>
      </w:r>
      <w:r w:rsidRPr="003300CA">
        <w:rPr>
          <w:rStyle w:val="a4"/>
          <w:b w:val="0"/>
          <w:bCs w:val="0"/>
          <w:color w:val="000000"/>
          <w:szCs w:val="28"/>
          <w:shd w:val="clear" w:color="auto" w:fill="FFFFFF"/>
        </w:rPr>
        <w:t>Работа на персональном ЭВМ сопровождается постоянным и значительным напряжением функций зрительного анализатора</w:t>
      </w:r>
      <w:r w:rsidRPr="003300CA">
        <w:rPr>
          <w:b/>
          <w:bCs/>
          <w:shd w:val="clear" w:color="auto" w:fill="FFFFFF"/>
        </w:rPr>
        <w:t>.</w:t>
      </w:r>
      <w:r w:rsidRPr="009E5CAA">
        <w:rPr>
          <w:shd w:val="clear" w:color="auto" w:fill="FFFFFF"/>
        </w:rPr>
        <w:t xml:space="preserve"> </w:t>
      </w:r>
      <w:r w:rsidRPr="009E5CAA">
        <w:t xml:space="preserve">Это может стать причиной развития зрительного утомления, способствующего возникновению близорукости, головной боли, раздражительности, нервного напряжения и стресса. Увеличивается не только нагрузка на глаза, но и на шею, спину, плечи и руки, что приводит к быстрому утомлению. </w:t>
      </w:r>
      <w:r w:rsidRPr="009E5CAA">
        <w:rPr>
          <w:szCs w:val="21"/>
          <w:shd w:val="clear" w:color="auto" w:fill="FFFFFF"/>
        </w:rPr>
        <w:t xml:space="preserve">Из всех недомоганий, обусловленных работой на компьютерах, чаще встречаются те, которые связаны с использованием клавиатуры. </w:t>
      </w:r>
      <w:r w:rsidRPr="009E5CAA">
        <w:t xml:space="preserve">Перечисленные выше факторы, могут в худшую сторону отразиться на работоспособности пользователя при работе с персональным ЭВМ, а это, в свою очередь, может привести к неисправимым последствиям. </w:t>
      </w:r>
    </w:p>
    <w:p w14:paraId="48F3AF54" w14:textId="2F9CC1EF" w:rsidR="00647307" w:rsidRPr="009E5CAA" w:rsidRDefault="00647307" w:rsidP="00647307">
      <w:pPr>
        <w:ind w:firstLine="709"/>
      </w:pPr>
      <w:r w:rsidRPr="009E5CAA">
        <w:t>Нервное напряжение.</w:t>
      </w:r>
      <w:r w:rsidRPr="009E5CAA">
        <w:rPr>
          <w:b/>
        </w:rPr>
        <w:t xml:space="preserve"> </w:t>
      </w:r>
      <w:r w:rsidRPr="009E5CAA">
        <w:t xml:space="preserve">У людей, выполняющих работу на вычислительной технике, по сравнению с другими профессиональными группами выявлено значительно более выраженное нервно-сенсорное </w:t>
      </w:r>
      <w:r w:rsidRPr="009E5CAA">
        <w:lastRenderedPageBreak/>
        <w:t>напряжение. Оно возникает вследствие дефицита времени, большого объема и плотности информации, особенностей диалогового режима общения человека и персональной ЭВМ, ответственности за безошибочность информации. Продолжительная работа на дисплее, особенно в диалоговом режиме, может привести к нервно-эмоциональному перенапряжению, нарушению сна, ухудшению состояния, снижению концентрации внимания и работоспособности, хронической головной боли, повышенной возбудимости нервной системы, депрессии [</w:t>
      </w:r>
      <w:r w:rsidR="009E5CAA">
        <w:t>4</w:t>
      </w:r>
      <w:r w:rsidRPr="009E5CAA">
        <w:t>].</w:t>
      </w:r>
    </w:p>
    <w:p w14:paraId="479A151D" w14:textId="77777777" w:rsidR="00647307" w:rsidRPr="009E5CAA" w:rsidRDefault="00647307" w:rsidP="00647307">
      <w:pPr>
        <w:ind w:firstLine="709"/>
      </w:pPr>
      <w:r w:rsidRPr="009E5CAA">
        <w:t>При работе в условиях повышенных нервно-эмоциональных и физических нагрузок гиповитаминоз, недостаток микроэлементов и минеральных веществ (особенно железа, магния, селена</w:t>
      </w:r>
      <w:r w:rsidRPr="009E5CAA">
        <w:rPr>
          <w:b/>
        </w:rPr>
        <w:t>) у</w:t>
      </w:r>
      <w:r w:rsidRPr="009E5CAA">
        <w:rPr>
          <w:rStyle w:val="a4"/>
          <w:rFonts w:eastAsiaTheme="majorEastAsia"/>
          <w:b w:val="0"/>
          <w:color w:val="000000"/>
          <w:szCs w:val="28"/>
        </w:rPr>
        <w:t>скоряет и обостряет восприимчивость к воздействию вредных факторов окружающей и производственной среды, нарушает обмен веществ, ведет к изнашиванию и старению организма</w:t>
      </w:r>
      <w:r w:rsidRPr="009E5CAA">
        <w:rPr>
          <w:b/>
        </w:rPr>
        <w:t xml:space="preserve">. </w:t>
      </w:r>
      <w:r w:rsidRPr="009E5CAA">
        <w:t>Поэтому при постоянной работе на</w:t>
      </w:r>
      <w:r w:rsidRPr="009E5CAA">
        <w:rPr>
          <w:b/>
        </w:rPr>
        <w:t xml:space="preserve"> </w:t>
      </w:r>
      <w:r w:rsidRPr="009E5CAA">
        <w:rPr>
          <w:bCs/>
        </w:rPr>
        <w:t>Э</w:t>
      </w:r>
      <w:r w:rsidRPr="009E5CAA">
        <w:t>ВМ для повышения работоспособности и сохранения здоровья к мерам безопасности относится защита организма с помощью витаминно-минеральных комплексов, которые рекомендуется применять всем, даже практически здоровым пользователям.</w:t>
      </w:r>
    </w:p>
    <w:p w14:paraId="7D28CD14" w14:textId="77777777" w:rsidR="00647307" w:rsidRPr="009E5CAA" w:rsidRDefault="00647307" w:rsidP="00647307">
      <w:pPr>
        <w:ind w:firstLine="709"/>
      </w:pPr>
    </w:p>
    <w:p w14:paraId="2150666A" w14:textId="77777777" w:rsidR="00647307" w:rsidRPr="009E5CAA" w:rsidRDefault="00647307" w:rsidP="003300CA">
      <w:pPr>
        <w:pStyle w:val="2"/>
        <w:numPr>
          <w:ilvl w:val="0"/>
          <w:numId w:val="0"/>
        </w:numPr>
        <w:spacing w:before="0" w:after="0"/>
        <w:ind w:left="709" w:right="-142"/>
        <w:rPr>
          <w:color w:val="000000" w:themeColor="text1"/>
          <w:szCs w:val="28"/>
        </w:rPr>
      </w:pPr>
      <w:bookmarkStart w:id="15" w:name="_Toc422907911"/>
      <w:bookmarkStart w:id="16" w:name="_Toc124805155"/>
      <w:r w:rsidRPr="009E5CAA">
        <w:rPr>
          <w:color w:val="000000" w:themeColor="text1"/>
          <w:szCs w:val="28"/>
        </w:rPr>
        <w:t xml:space="preserve">Нормативные требования </w:t>
      </w:r>
      <w:bookmarkEnd w:id="12"/>
      <w:bookmarkEnd w:id="13"/>
      <w:bookmarkEnd w:id="14"/>
      <w:r w:rsidRPr="009E5CAA">
        <w:rPr>
          <w:color w:val="000000" w:themeColor="text1"/>
          <w:szCs w:val="28"/>
        </w:rPr>
        <w:t>при организации работы на ПЭВМ</w:t>
      </w:r>
      <w:bookmarkEnd w:id="15"/>
      <w:bookmarkEnd w:id="16"/>
    </w:p>
    <w:p w14:paraId="2475A496" w14:textId="47BF2179" w:rsidR="00647307" w:rsidRPr="009E5CAA" w:rsidRDefault="00647307" w:rsidP="00647307">
      <w:pPr>
        <w:pStyle w:val="a9"/>
        <w:rPr>
          <w:rFonts w:ascii="Times New Roman" w:hAnsi="Times New Roman" w:cs="Times New Roman"/>
        </w:rPr>
      </w:pPr>
      <w:r w:rsidRPr="009E5CAA">
        <w:rPr>
          <w:rFonts w:ascii="Times New Roman" w:hAnsi="Times New Roman" w:cs="Times New Roman"/>
        </w:rPr>
        <w:t xml:space="preserve">Нормирование шума производится в соответствии с санитарными нормами СН 2.2.4/2.1.8.562-96, согласно которым рассматриваются предельно допустимые уровни звукового давления, уровни звука и эквивалентные уровни звука, значения которых предоставлены в таблице </w:t>
      </w:r>
      <w:r w:rsidR="003300CA" w:rsidRPr="003300CA">
        <w:rPr>
          <w:rFonts w:ascii="Times New Roman" w:hAnsi="Times New Roman" w:cs="Times New Roman"/>
        </w:rPr>
        <w:t>3</w:t>
      </w:r>
      <w:r w:rsidRPr="009E5CAA">
        <w:rPr>
          <w:rFonts w:ascii="Times New Roman" w:hAnsi="Times New Roman" w:cs="Times New Roman"/>
        </w:rPr>
        <w:t>.</w:t>
      </w:r>
    </w:p>
    <w:p w14:paraId="5037CB2F" w14:textId="77777777" w:rsidR="00647307" w:rsidRPr="009E5CAA" w:rsidRDefault="00647307" w:rsidP="00647307">
      <w:pPr>
        <w:ind w:firstLine="709"/>
        <w:jc w:val="left"/>
      </w:pPr>
      <w:r w:rsidRPr="009E5CAA">
        <w:br w:type="page"/>
      </w:r>
    </w:p>
    <w:p w14:paraId="077AA8DD" w14:textId="30FF5DB5" w:rsidR="00647307" w:rsidRPr="009E5CAA" w:rsidRDefault="00647307" w:rsidP="00647307">
      <w:pPr>
        <w:jc w:val="left"/>
      </w:pPr>
      <w:r w:rsidRPr="009E5CAA">
        <w:lastRenderedPageBreak/>
        <w:t xml:space="preserve">Таблица </w:t>
      </w:r>
      <w:r w:rsidR="003300CA" w:rsidRPr="003300CA">
        <w:t xml:space="preserve">3 </w:t>
      </w:r>
      <w:r w:rsidRPr="009E5CAA">
        <w:t>– Предельные спектры допустимых уровней звукового давления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735"/>
        <w:gridCol w:w="692"/>
        <w:gridCol w:w="721"/>
        <w:gridCol w:w="721"/>
        <w:gridCol w:w="721"/>
        <w:gridCol w:w="749"/>
        <w:gridCol w:w="749"/>
        <w:gridCol w:w="749"/>
        <w:gridCol w:w="749"/>
        <w:gridCol w:w="2651"/>
      </w:tblGrid>
      <w:tr w:rsidR="00647307" w:rsidRPr="009E5CAA" w14:paraId="372BEC8E" w14:textId="77777777" w:rsidTr="00C6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  <w:gridSpan w:val="9"/>
            <w:hideMark/>
          </w:tcPr>
          <w:p w14:paraId="07ACD126" w14:textId="77777777" w:rsidR="00647307" w:rsidRPr="009E5CAA" w:rsidRDefault="00647307" w:rsidP="00C648A6">
            <w:pPr>
              <w:pStyle w:val="a7"/>
              <w:spacing w:before="0" w:beforeAutospacing="0" w:afterAutospacing="0"/>
              <w:jc w:val="center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2894" w:type="dxa"/>
            <w:hideMark/>
          </w:tcPr>
          <w:p w14:paraId="0BE04E63" w14:textId="77777777" w:rsidR="00647307" w:rsidRPr="009E5CAA" w:rsidRDefault="00647307" w:rsidP="00C648A6">
            <w:pPr>
              <w:pStyle w:val="a7"/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 xml:space="preserve">Уровни звука и эквивалентные уровни звука </w:t>
            </w:r>
            <w:proofErr w:type="gramStart"/>
            <w:r w:rsidRPr="009E5CAA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Pr="009E5CAA">
              <w:rPr>
                <w:rFonts w:ascii="Times New Roman" w:hAnsi="Times New Roman" w:cs="Times New Roman"/>
              </w:rPr>
              <w:t>в дБА)</w:t>
            </w:r>
          </w:p>
        </w:tc>
      </w:tr>
      <w:tr w:rsidR="00647307" w:rsidRPr="009E5CAA" w14:paraId="5DC51868" w14:textId="77777777" w:rsidTr="00C64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CD18" w14:textId="77777777" w:rsidR="00647307" w:rsidRPr="009E5CAA" w:rsidRDefault="00647307" w:rsidP="00C648A6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31,5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CC76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B44A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6A87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893F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054F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9639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B930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2DEC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7526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60</w:t>
            </w:r>
          </w:p>
        </w:tc>
      </w:tr>
      <w:tr w:rsidR="00647307" w:rsidRPr="009E5CAA" w14:paraId="0CBDD0D0" w14:textId="77777777" w:rsidTr="00C64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334F" w14:textId="77777777" w:rsidR="00647307" w:rsidRPr="009E5CAA" w:rsidRDefault="00647307" w:rsidP="00C648A6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3C42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2CF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D914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B1DA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CD03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DD9C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6458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4010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7336" w14:textId="77777777" w:rsidR="00647307" w:rsidRPr="009E5CAA" w:rsidRDefault="00647307" w:rsidP="00C648A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69006825" w14:textId="77777777" w:rsidR="00647307" w:rsidRPr="009E5CAA" w:rsidRDefault="00647307" w:rsidP="00647307">
      <w:pPr>
        <w:pStyle w:val="a9"/>
        <w:ind w:firstLine="0"/>
        <w:rPr>
          <w:rFonts w:ascii="Times New Roman" w:hAnsi="Times New Roman" w:cs="Times New Roman"/>
          <w:i/>
          <w:szCs w:val="28"/>
        </w:rPr>
      </w:pPr>
    </w:p>
    <w:p w14:paraId="4FA83034" w14:textId="77777777" w:rsidR="00647307" w:rsidRPr="009E5CAA" w:rsidRDefault="00647307" w:rsidP="00647307">
      <w:pPr>
        <w:pStyle w:val="a9"/>
        <w:rPr>
          <w:rFonts w:ascii="Times New Roman" w:hAnsi="Times New Roman" w:cs="Times New Roman"/>
        </w:rPr>
      </w:pPr>
      <w:r w:rsidRPr="009E5CAA">
        <w:rPr>
          <w:rFonts w:ascii="Times New Roman" w:hAnsi="Times New Roman" w:cs="Times New Roman"/>
        </w:rPr>
        <w:t>Учитывая тот факт, что вклад в общий шум вентиляторов системы охлаждения во много раз больше вклада жесткого диска, а это означит то, что последним при расчете можно пренебречь. Помимо этого, следует уделить внимание тому, что в зависимости от уровня нагрузки системы, будет зависеть уровень мощности системы охлаждения, и, следовательно, уровень звукового давления будет не постоянным.</w:t>
      </w:r>
    </w:p>
    <w:p w14:paraId="024E0FCA" w14:textId="56BCA439" w:rsidR="00647307" w:rsidRPr="009E5CAA" w:rsidRDefault="00647307" w:rsidP="00647307">
      <w:pPr>
        <w:ind w:firstLine="709"/>
      </w:pPr>
      <w:r w:rsidRPr="009E5CAA">
        <w:t xml:space="preserve">Освещение. Характер зрительной работы с монитором </w:t>
      </w:r>
      <w:r w:rsidRPr="009E5CAA">
        <w:noBreakHyphen/>
        <w:t xml:space="preserve"> средней точности, соответственно по конструктивному оформлению подходит общее освещение. К выбору типа светильника необходимо подойти осознанно, качество светильника, в первую очередь, определяется по спектральному составу </w:t>
      </w:r>
      <w:r w:rsidRPr="009E5CAA">
        <w:noBreakHyphen/>
        <w:t xml:space="preserve"> диапазону цветовой температуры, солнечное освещение имеет плотный и практически равномерный спектр, хороший светильник должен быть максимально приближен по этой характеристике. Должна быть обеспечена широта и равномерность спектра. Выбор падает на люминесцентные лампы ЛБЦТ, ЛДЦ, ЛДЦ УФ с хорошими спектральными характеристиками (3500-6000 К), приближенными к солнечному спектру, при этом, потребляя относительно малое количество электроэнергии от 50 до 70 Лм/Вт. Целесообразность расчётов освещения является малоэффективным, так как КПА может быть перевезено в другое помещение, в котором должно обеспечиваться освещение порядка 350-550 лк. Характеристика зрительной работы и освещенность искусственного освещения рабочего места определяются по СНиП 23-05-95 и СанПиН 2.2.1/2.1.1.1278-03, и отображены в таблице </w:t>
      </w:r>
      <w:r w:rsidR="008430BD" w:rsidRPr="008430BD">
        <w:t>4</w:t>
      </w:r>
      <w:r w:rsidRPr="009E5CAA">
        <w:t>.</w:t>
      </w:r>
    </w:p>
    <w:p w14:paraId="07C06425" w14:textId="77777777" w:rsidR="00647307" w:rsidRPr="009E5CAA" w:rsidRDefault="00647307" w:rsidP="00647307">
      <w:pPr>
        <w:ind w:firstLine="709"/>
        <w:jc w:val="left"/>
      </w:pPr>
      <w:r w:rsidRPr="009E5CAA">
        <w:br w:type="page"/>
      </w:r>
    </w:p>
    <w:p w14:paraId="7ACE95EA" w14:textId="1645CFF5" w:rsidR="00647307" w:rsidRPr="009E5CAA" w:rsidRDefault="00647307" w:rsidP="00647307">
      <w:pPr>
        <w:jc w:val="left"/>
      </w:pPr>
      <w:r w:rsidRPr="009E5CAA">
        <w:lastRenderedPageBreak/>
        <w:t xml:space="preserve">Таблица </w:t>
      </w:r>
      <w:r w:rsidR="008430BD">
        <w:rPr>
          <w:lang w:val="en-US"/>
        </w:rPr>
        <w:t>4</w:t>
      </w:r>
      <w:r w:rsidRPr="009E5CAA">
        <w:t xml:space="preserve"> – Освещенность рабочего места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703"/>
        <w:gridCol w:w="2297"/>
        <w:gridCol w:w="3345"/>
      </w:tblGrid>
      <w:tr w:rsidR="00647307" w:rsidRPr="009E5CAA" w14:paraId="4D1F1AB8" w14:textId="77777777" w:rsidTr="00C6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  <w:hideMark/>
          </w:tcPr>
          <w:p w14:paraId="625A24DD" w14:textId="77777777" w:rsidR="00647307" w:rsidRPr="009E5CAA" w:rsidRDefault="00647307" w:rsidP="00C648A6">
            <w:pPr>
              <w:pStyle w:val="a7"/>
              <w:spacing w:before="0" w:beforeAutospacing="0" w:afterAutospacing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Характеристика зрительной работы</w:t>
            </w:r>
          </w:p>
        </w:tc>
        <w:tc>
          <w:tcPr>
            <w:tcW w:w="2350" w:type="dxa"/>
            <w:hideMark/>
          </w:tcPr>
          <w:p w14:paraId="37450E5F" w14:textId="77777777" w:rsidR="00647307" w:rsidRPr="009E5CAA" w:rsidRDefault="00647307" w:rsidP="00C648A6">
            <w:pPr>
              <w:pStyle w:val="a7"/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Освещенность, лк</w:t>
            </w:r>
          </w:p>
        </w:tc>
        <w:tc>
          <w:tcPr>
            <w:tcW w:w="3509" w:type="dxa"/>
            <w:hideMark/>
          </w:tcPr>
          <w:p w14:paraId="6F45356A" w14:textId="77777777" w:rsidR="00647307" w:rsidRPr="009E5CAA" w:rsidRDefault="00647307" w:rsidP="00C648A6">
            <w:pPr>
              <w:pStyle w:val="a7"/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Освещенность на рабочей поверхности, лк</w:t>
            </w:r>
          </w:p>
        </w:tc>
      </w:tr>
      <w:tr w:rsidR="00647307" w:rsidRPr="009E5CAA" w14:paraId="67C60C34" w14:textId="77777777" w:rsidTr="00C648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DE62" w14:textId="77777777" w:rsidR="00647307" w:rsidRPr="009E5CAA" w:rsidRDefault="00647307" w:rsidP="00C648A6">
            <w:pPr>
              <w:pStyle w:val="a7"/>
              <w:rPr>
                <w:rFonts w:ascii="Times New Roman" w:hAnsi="Times New Roman" w:cs="Times New Roman"/>
              </w:rPr>
            </w:pPr>
            <w:r w:rsidRPr="009E5CAA">
              <w:rPr>
                <w:rFonts w:ascii="Times New Roman" w:hAnsi="Times New Roman" w:cs="Times New Roman"/>
              </w:rPr>
              <w:t>Средней точности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31C3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E5CAA">
              <w:rPr>
                <w:rFonts w:ascii="Times New Roman" w:hAnsi="Times New Roman" w:cs="Times New Roman"/>
                <w:szCs w:val="24"/>
              </w:rPr>
              <w:t>450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EFB8" w14:textId="77777777" w:rsidR="00647307" w:rsidRPr="009E5CAA" w:rsidRDefault="00647307" w:rsidP="00C648A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E5CAA">
              <w:rPr>
                <w:rFonts w:ascii="Times New Roman" w:hAnsi="Times New Roman" w:cs="Times New Roman"/>
                <w:szCs w:val="24"/>
              </w:rPr>
              <w:t>150</w:t>
            </w:r>
          </w:p>
        </w:tc>
      </w:tr>
    </w:tbl>
    <w:p w14:paraId="33CF2718" w14:textId="77777777" w:rsidR="00647307" w:rsidRPr="009E5CAA" w:rsidRDefault="00647307" w:rsidP="00647307">
      <w:pPr>
        <w:ind w:firstLine="709"/>
        <w:rPr>
          <w:szCs w:val="22"/>
          <w:lang w:eastAsia="en-US"/>
        </w:rPr>
      </w:pPr>
    </w:p>
    <w:p w14:paraId="2D1B9564" w14:textId="0B64E70E" w:rsidR="00647307" w:rsidRPr="009E5CAA" w:rsidRDefault="00647307" w:rsidP="00647307">
      <w:pPr>
        <w:pStyle w:val="2"/>
        <w:numPr>
          <w:ilvl w:val="0"/>
          <w:numId w:val="0"/>
        </w:numPr>
        <w:spacing w:before="0" w:after="0"/>
        <w:ind w:firstLine="709"/>
        <w:jc w:val="left"/>
      </w:pPr>
      <w:bookmarkStart w:id="17" w:name="_Toc422907912"/>
      <w:bookmarkStart w:id="18" w:name="_Toc124805156"/>
      <w:r w:rsidRPr="009E5CAA">
        <w:t>Расчёт искусственного освещения</w:t>
      </w:r>
      <w:bookmarkEnd w:id="17"/>
      <w:bookmarkEnd w:id="18"/>
    </w:p>
    <w:p w14:paraId="163EF6B8" w14:textId="77777777" w:rsidR="00647307" w:rsidRPr="009E5CAA" w:rsidRDefault="00647307" w:rsidP="00647307">
      <w:pPr>
        <w:ind w:firstLine="709"/>
        <w:rPr>
          <w:szCs w:val="28"/>
        </w:rPr>
      </w:pPr>
      <w:r w:rsidRPr="009E5CAA">
        <w:rPr>
          <w:szCs w:val="28"/>
        </w:rPr>
        <w:t>Необходимо рассчитать искусственное освещение с учетом параметров комнаты: ширина 5,4 м, длина 11,6 м, высота 4,5 м, площадь 62,6 м</w:t>
      </w:r>
      <w:r w:rsidRPr="009E5CAA">
        <w:rPr>
          <w:szCs w:val="28"/>
          <w:vertAlign w:val="superscript"/>
        </w:rPr>
        <w:t>2</w:t>
      </w:r>
      <w:r w:rsidRPr="009E5CAA">
        <w:rPr>
          <w:rFonts w:eastAsiaTheme="minorEastAsia"/>
          <w:szCs w:val="28"/>
          <w:shd w:val="clear" w:color="auto" w:fill="FFFFFF"/>
        </w:rPr>
        <w:t>.</w:t>
      </w:r>
    </w:p>
    <w:p w14:paraId="088BBF13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9E5CAA">
        <w:rPr>
          <w:rFonts w:ascii="Times New Roman" w:hAnsi="Times New Roman" w:cs="Times New Roman"/>
          <w:sz w:val="28"/>
          <w:szCs w:val="28"/>
        </w:rPr>
        <w:t>В качестве системы освещения выбираем световой поток, так как эта система позволяет равномерно распределить свет и яркость в поле зрения.</w:t>
      </w:r>
    </w:p>
    <w:p w14:paraId="742DE14A" w14:textId="7FC6ED0E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Определим световой поток по формуле 1:</w:t>
      </w:r>
    </w:p>
    <w:p w14:paraId="1F28C63A" w14:textId="6C732849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EKSZ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U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(1)</m:t>
          </m:r>
        </m:oMath>
      </m:oMathPara>
    </w:p>
    <w:p w14:paraId="7A4959BC" w14:textId="77777777" w:rsidR="00647307" w:rsidRPr="009E5CAA" w:rsidRDefault="00647307" w:rsidP="00647307">
      <w:pPr>
        <w:ind w:firstLine="709"/>
        <w:rPr>
          <w:rFonts w:eastAsiaTheme="minorHAnsi"/>
          <w:szCs w:val="22"/>
        </w:rPr>
      </w:pPr>
    </w:p>
    <w:p w14:paraId="6B048A1D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t xml:space="preserve">где </w:t>
      </w: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 заданная минимальная освещенность, лк;</w:t>
      </w:r>
    </w:p>
    <w:p w14:paraId="28336E73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 освещаемая площадь, м</w:t>
      </w:r>
      <w:r w:rsidRPr="009E5CA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9E5CA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;</w:t>
      </w:r>
    </w:p>
    <w:p w14:paraId="58210B9D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 отношение средней освещенности к минимальной, выберем </w:t>
      </w: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равное 1,1;</w:t>
      </w:r>
    </w:p>
    <w:p w14:paraId="06C77E13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запаса, выберем значение </w:t>
      </w: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равное 1,5;</w:t>
      </w:r>
    </w:p>
    <w:p w14:paraId="2E3C51EE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характеризующий эффективность использования светового потока источников света.</w:t>
      </w:r>
    </w:p>
    <w:p w14:paraId="5B1FE5AF" w14:textId="31F7213F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hAnsi="Times New Roman" w:cs="Times New Roman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коэффициента </w:t>
      </w: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индекс помещения – </w:t>
      </w: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и предположительно оцениваются коэффициенты отражения стен помещения: </w:t>
      </w:r>
      <w:r w:rsidRPr="009E5CAA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288" w:dyaOrig="444" w14:anchorId="27609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22.2pt" o:ole="">
            <v:imagedata r:id="rId5" o:title=""/>
          </v:shape>
          <o:OLEObject Type="Embed" ProgID="Equation.3" ShapeID="_x0000_i1025" DrawAspect="Content" ObjectID="_1735663911" r:id="rId6"/>
        </w:objec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– 30 %; потолка: </w:t>
      </w:r>
      <w:r w:rsidRPr="009E5CAA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288" w:dyaOrig="444" w14:anchorId="3EAEE336">
          <v:shape id="_x0000_i1026" type="#_x0000_t75" style="width:14.4pt;height:22.2pt" o:ole="">
            <v:imagedata r:id="rId7" o:title=""/>
          </v:shape>
          <o:OLEObject Type="Embed" ProgID="Equation.3" ShapeID="_x0000_i1026" DrawAspect="Content" ObjectID="_1735663912" r:id="rId8"/>
        </w:objec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– 50 %. </w:t>
      </w:r>
      <w:r w:rsidRPr="009E5CAA">
        <w:rPr>
          <w:rFonts w:ascii="Times New Roman" w:hAnsi="Times New Roman" w:cs="Times New Roman"/>
          <w:sz w:val="28"/>
          <w:szCs w:val="28"/>
        </w:rPr>
        <w:t>Индекс помещения находится по формуле 2.</w:t>
      </w:r>
    </w:p>
    <w:p w14:paraId="71BB5CB0" w14:textId="0DC62634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AB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h(A+B)γ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(2)</m:t>
          </m:r>
        </m:oMath>
      </m:oMathPara>
    </w:p>
    <w:p w14:paraId="3BDFBE47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14:paraId="11938AD4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 длина помещения, м;</w:t>
      </w:r>
    </w:p>
    <w:p w14:paraId="6441A31B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 ширина помещения, м; </w:t>
      </w:r>
    </w:p>
    <w:p w14:paraId="451B3693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высота подвеса светильников, м;</w:t>
      </w:r>
    </w:p>
    <w:p w14:paraId="4009713B" w14:textId="77777777" w:rsidR="00647307" w:rsidRPr="009E5CAA" w:rsidRDefault="00647307" w:rsidP="00647307">
      <w:pPr>
        <w:spacing w:line="240" w:lineRule="auto"/>
        <w:jc w:val="left"/>
        <w:rPr>
          <w:rFonts w:eastAsiaTheme="minorEastAsia"/>
          <w:szCs w:val="28"/>
        </w:rPr>
      </w:pPr>
      <w:r w:rsidRPr="009E5CAA">
        <w:rPr>
          <w:rFonts w:eastAsiaTheme="minorEastAsia"/>
          <w:szCs w:val="28"/>
        </w:rPr>
        <w:br w:type="page"/>
      </w:r>
    </w:p>
    <w:p w14:paraId="4549B761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position w:val="-10"/>
          <w:sz w:val="28"/>
          <w:szCs w:val="28"/>
        </w:rPr>
        <w:object w:dxaOrig="180" w:dyaOrig="360" w14:anchorId="564F635C">
          <v:shape id="_x0000_i1027" type="#_x0000_t75" style="width:9.6pt;height:18pt" o:ole="">
            <v:imagedata r:id="rId9" o:title=""/>
          </v:shape>
          <o:OLEObject Type="Embed" ProgID="Equation.3" ShapeID="_x0000_i1027" DrawAspect="Content" ObjectID="_1735663913" r:id="rId10"/>
        </w:objec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затенения </w:t>
      </w:r>
      <w:r w:rsidRPr="009E5CAA">
        <w:rPr>
          <w:rFonts w:ascii="Times New Roman" w:hAnsi="Times New Roman" w:cs="Times New Roman"/>
          <w:sz w:val="28"/>
          <w:szCs w:val="28"/>
        </w:rPr>
        <w:t>(для помещения с фиксированным положением работающих принимается равным 0,8).</w:t>
      </w:r>
    </w:p>
    <w:p w14:paraId="380CE100" w14:textId="7263B27D" w:rsidR="00647307" w:rsidRPr="009E5CAA" w:rsidRDefault="00647307" w:rsidP="00647307">
      <w:pPr>
        <w:ind w:firstLine="709"/>
        <w:rPr>
          <w:szCs w:val="24"/>
        </w:rPr>
      </w:pPr>
      <w:r w:rsidRPr="009E5CAA">
        <w:rPr>
          <w:szCs w:val="24"/>
        </w:rPr>
        <w:t>Высоту подвеса светильников находим по формуле (3):</w:t>
      </w:r>
    </w:p>
    <w:p w14:paraId="612091E4" w14:textId="61C824AE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h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=H-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(3)</m:t>
          </m:r>
        </m:oMath>
      </m:oMathPara>
    </w:p>
    <w:p w14:paraId="3989D050" w14:textId="77777777" w:rsidR="00647307" w:rsidRPr="009E5CAA" w:rsidRDefault="00647307" w:rsidP="00647307">
      <w:pPr>
        <w:ind w:firstLine="709"/>
        <w:rPr>
          <w:sz w:val="24"/>
          <w:szCs w:val="24"/>
        </w:rPr>
      </w:pPr>
    </w:p>
    <w:p w14:paraId="770969E5" w14:textId="77777777" w:rsidR="00647307" w:rsidRPr="009E5CAA" w:rsidRDefault="00647307" w:rsidP="00647307">
      <w:pPr>
        <w:ind w:firstLine="709"/>
        <w:rPr>
          <w:szCs w:val="24"/>
        </w:rPr>
      </w:pPr>
      <w:r w:rsidRPr="009E5CAA">
        <w:rPr>
          <w:szCs w:val="24"/>
        </w:rPr>
        <w:t xml:space="preserve">где </w:t>
      </w:r>
      <w:r w:rsidRPr="009E5CAA">
        <w:rPr>
          <w:rFonts w:eastAsiaTheme="minorHAnsi"/>
          <w:position w:val="-14"/>
          <w:szCs w:val="24"/>
          <w:lang w:eastAsia="en-US"/>
        </w:rPr>
        <w:object w:dxaOrig="288" w:dyaOrig="444" w14:anchorId="3EA3AAF8">
          <v:shape id="_x0000_i1028" type="#_x0000_t75" style="width:14.4pt;height:22.2pt" o:ole="">
            <v:imagedata r:id="rId11" o:title=""/>
          </v:shape>
          <o:OLEObject Type="Embed" ProgID="Equation.3" ShapeID="_x0000_i1028" DrawAspect="Content" ObjectID="_1735663914" r:id="rId12"/>
        </w:object>
      </w:r>
      <w:r w:rsidRPr="009E5CAA">
        <w:rPr>
          <w:szCs w:val="24"/>
        </w:rPr>
        <w:t xml:space="preserve"> – высота рабочей поверхности над полом (принимаем равной 1 м).</w:t>
      </w:r>
    </w:p>
    <w:p w14:paraId="3F30786B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h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=4,5-1=3,5 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. </m:t>
          </m:r>
        </m:oMath>
      </m:oMathPara>
    </w:p>
    <w:p w14:paraId="41886F06" w14:textId="77777777" w:rsidR="00647307" w:rsidRPr="009E5CAA" w:rsidRDefault="00647307" w:rsidP="00647307">
      <w:pPr>
        <w:ind w:firstLine="709"/>
        <w:rPr>
          <w:szCs w:val="28"/>
        </w:rPr>
      </w:pPr>
    </w:p>
    <w:p w14:paraId="2A17FDF7" w14:textId="77777777" w:rsidR="00647307" w:rsidRPr="009E5CAA" w:rsidRDefault="00647307" w:rsidP="00647307">
      <w:pPr>
        <w:ind w:firstLine="709"/>
        <w:rPr>
          <w:szCs w:val="28"/>
        </w:rPr>
      </w:pPr>
      <w:r w:rsidRPr="009E5CAA">
        <w:rPr>
          <w:szCs w:val="28"/>
        </w:rPr>
        <w:t xml:space="preserve">Расстояние между рядами светильников </w:t>
      </w:r>
      <w:r w:rsidRPr="009E5CAA">
        <w:rPr>
          <w:szCs w:val="28"/>
          <w:lang w:val="en-US"/>
        </w:rPr>
        <w:t>L</w:t>
      </w:r>
      <w:r w:rsidRPr="009E5CAA">
        <w:rPr>
          <w:szCs w:val="28"/>
        </w:rPr>
        <w:t xml:space="preserve"> принимается, равным: </w:t>
      </w:r>
    </w:p>
    <w:p w14:paraId="7576BCD3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L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=1,1h=3,85 м.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736F185" w14:textId="77777777" w:rsidR="00647307" w:rsidRPr="009E5CAA" w:rsidRDefault="00647307" w:rsidP="00647307">
      <w:pPr>
        <w:ind w:firstLine="709"/>
        <w:rPr>
          <w:rFonts w:eastAsiaTheme="minorHAnsi"/>
          <w:szCs w:val="22"/>
        </w:rPr>
      </w:pPr>
    </w:p>
    <w:p w14:paraId="41DC79B8" w14:textId="77777777" w:rsidR="00647307" w:rsidRPr="009E5CAA" w:rsidRDefault="00647307" w:rsidP="00647307">
      <w:pPr>
        <w:ind w:firstLine="709"/>
        <w:rPr>
          <w:szCs w:val="28"/>
        </w:rPr>
      </w:pPr>
      <w:r w:rsidRPr="009E5CAA">
        <w:rPr>
          <w:szCs w:val="28"/>
        </w:rPr>
        <w:t xml:space="preserve">Количество рядов светильников </w:t>
      </w:r>
      <w:r w:rsidRPr="009E5CAA">
        <w:rPr>
          <w:i/>
          <w:szCs w:val="28"/>
          <w:lang w:val="en-US"/>
        </w:rPr>
        <w:t>n</w:t>
      </w:r>
      <w:r w:rsidRPr="009E5CAA">
        <w:rPr>
          <w:i/>
          <w:szCs w:val="28"/>
        </w:rPr>
        <w:t xml:space="preserve"> </w:t>
      </w:r>
      <w:r w:rsidRPr="009E5CAA">
        <w:rPr>
          <w:szCs w:val="28"/>
        </w:rPr>
        <w:t xml:space="preserve">принимаем, равное целому числу от </w:t>
      </w:r>
    </w:p>
    <w:p w14:paraId="42367218" w14:textId="77777777" w:rsidR="00647307" w:rsidRPr="009E5CAA" w:rsidRDefault="00FF282D" w:rsidP="00647307">
      <w:pPr>
        <w:ind w:firstLine="709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szCs w:val="28"/>
                  <w:lang w:val="en-US"/>
                </w:rPr>
                <m:t>B</m:t>
              </m:r>
            </m:num>
            <m:den>
              <m:r>
                <m:rPr>
                  <m:nor/>
                </m:rPr>
                <w:rPr>
                  <w:rFonts w:eastAsiaTheme="minorEastAsia"/>
                  <w:szCs w:val="28"/>
                  <w:lang w:val="en-US"/>
                </w:rPr>
                <m:t>L</m:t>
              </m:r>
            </m:den>
          </m:f>
          <m:r>
            <m:rPr>
              <m:nor/>
            </m:rPr>
            <w:rPr>
              <w:szCs w:val="28"/>
            </w:rPr>
            <m:t>=1,4≈2</m:t>
          </m:r>
        </m:oMath>
      </m:oMathPara>
    </w:p>
    <w:p w14:paraId="3DC3CBED" w14:textId="77777777" w:rsidR="00647307" w:rsidRPr="009E5CAA" w:rsidRDefault="00647307" w:rsidP="00647307">
      <w:pPr>
        <w:ind w:firstLine="709"/>
        <w:rPr>
          <w:rFonts w:eastAsiaTheme="minorHAnsi"/>
          <w:i/>
          <w:szCs w:val="28"/>
        </w:rPr>
      </w:pPr>
    </w:p>
    <w:p w14:paraId="1B730855" w14:textId="09917958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</w:rPr>
        <w:t>Подставив численные значения в формулу (2), получаем:</w:t>
      </w:r>
    </w:p>
    <w:p w14:paraId="2713786D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5,5∙11,6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3,5∙(5,4+11,6)∙0,8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=1,34 м ≈1,5 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. </m:t>
          </m:r>
        </m:oMath>
      </m:oMathPara>
    </w:p>
    <w:p w14:paraId="30FFB561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E5CAA">
        <w:rPr>
          <w:rFonts w:ascii="Times New Roman" w:hAnsi="Times New Roman" w:cs="Times New Roman"/>
          <w:sz w:val="28"/>
          <w:szCs w:val="28"/>
        </w:rPr>
        <w:t xml:space="preserve">Коэффициент использования светового потока при индексе помещения 1,5, </w:t>
      </w:r>
      <w:r w:rsidRPr="009E5CAA">
        <w:rPr>
          <w:rFonts w:ascii="Times New Roman" w:hAnsi="Times New Roman" w:cs="Times New Roman"/>
          <w:position w:val="-10"/>
          <w:sz w:val="28"/>
          <w:szCs w:val="28"/>
        </w:rPr>
        <w:object w:dxaOrig="588" w:dyaOrig="432" w14:anchorId="27E2D12C">
          <v:shape id="_x0000_i1029" type="#_x0000_t75" style="width:29.4pt;height:21.6pt" o:ole="">
            <v:imagedata r:id="rId13" o:title=""/>
          </v:shape>
          <o:OLEObject Type="Embed" ProgID="Equation.3" ShapeID="_x0000_i1029" DrawAspect="Content" ObjectID="_1735663915" r:id="rId14"/>
        </w:object>
      </w:r>
      <w:r w:rsidRPr="009E5CAA">
        <w:rPr>
          <w:rFonts w:ascii="Times New Roman" w:hAnsi="Times New Roman" w:cs="Times New Roman"/>
          <w:sz w:val="28"/>
          <w:szCs w:val="28"/>
        </w:rPr>
        <w:t xml:space="preserve">50, </w:t>
      </w:r>
      <w:r w:rsidRPr="009E5CAA">
        <w:rPr>
          <w:rFonts w:ascii="Times New Roman" w:hAnsi="Times New Roman" w:cs="Times New Roman"/>
          <w:position w:val="-12"/>
          <w:sz w:val="28"/>
          <w:szCs w:val="28"/>
        </w:rPr>
        <w:object w:dxaOrig="588" w:dyaOrig="444" w14:anchorId="437F6019">
          <v:shape id="_x0000_i1030" type="#_x0000_t75" style="width:29.4pt;height:22.2pt" o:ole="">
            <v:imagedata r:id="rId15" o:title=""/>
          </v:shape>
          <o:OLEObject Type="Embed" ProgID="Equation.3" ShapeID="_x0000_i1030" DrawAspect="Content" ObjectID="_1735663916" r:id="rId16"/>
        </w:object>
      </w:r>
      <w:r w:rsidRPr="009E5CAA">
        <w:rPr>
          <w:rFonts w:ascii="Times New Roman" w:hAnsi="Times New Roman" w:cs="Times New Roman"/>
          <w:sz w:val="28"/>
          <w:szCs w:val="28"/>
        </w:rPr>
        <w:t xml:space="preserve">30 составляет </w:t>
      </w:r>
      <w:r w:rsidRPr="009E5CAA">
        <w:rPr>
          <w:rFonts w:ascii="Times New Roman" w:hAnsi="Times New Roman" w:cs="Times New Roman"/>
          <w:position w:val="-6"/>
          <w:sz w:val="28"/>
          <w:szCs w:val="28"/>
        </w:rPr>
        <w:object w:dxaOrig="432" w:dyaOrig="288" w14:anchorId="08967421">
          <v:shape id="_x0000_i1031" type="#_x0000_t75" style="width:21.6pt;height:14.4pt" o:ole="">
            <v:imagedata r:id="rId17" o:title=""/>
          </v:shape>
          <o:OLEObject Type="Embed" ProgID="Equation.3" ShapeID="_x0000_i1031" DrawAspect="Content" ObjectID="_1735663917" r:id="rId18"/>
        </w:object>
      </w:r>
      <w:r w:rsidRPr="009E5CAA">
        <w:rPr>
          <w:rFonts w:ascii="Times New Roman" w:hAnsi="Times New Roman" w:cs="Times New Roman"/>
          <w:sz w:val="28"/>
          <w:szCs w:val="28"/>
        </w:rPr>
        <w:t>0,49.</w:t>
      </w:r>
    </w:p>
    <w:p w14:paraId="5CDE2487" w14:textId="7C319A2B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Далее подставим все численные значения в формулу 1 </w:t>
      </w:r>
    </w:p>
    <w:p w14:paraId="512C2429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450∙1,5∙62,6∙1,1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0,49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≈95850 лм. </m:t>
          </m:r>
        </m:oMath>
      </m:oMathPara>
    </w:p>
    <w:p w14:paraId="25741FEC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14:paraId="72F97134" w14:textId="4CEC8B37" w:rsidR="00647307" w:rsidRPr="009E5CAA" w:rsidRDefault="00647307" w:rsidP="00647307">
      <w:pPr>
        <w:ind w:firstLine="709"/>
        <w:rPr>
          <w:rFonts w:eastAsiaTheme="minorHAnsi"/>
          <w:szCs w:val="28"/>
        </w:rPr>
      </w:pPr>
      <w:r w:rsidRPr="009E5CAA">
        <w:rPr>
          <w:szCs w:val="28"/>
        </w:rPr>
        <w:t xml:space="preserve">Примем для установки люминесцентные лампы ЛБ-80, ее параметры приведены в таблице </w:t>
      </w:r>
      <w:r w:rsidR="008430BD" w:rsidRPr="008430BD">
        <w:rPr>
          <w:szCs w:val="28"/>
        </w:rPr>
        <w:t>5</w:t>
      </w:r>
      <w:r w:rsidRPr="009E5CAA">
        <w:rPr>
          <w:szCs w:val="28"/>
        </w:rPr>
        <w:t>.</w:t>
      </w:r>
    </w:p>
    <w:p w14:paraId="6678DB3D" w14:textId="77777777" w:rsidR="00647307" w:rsidRPr="009E5CAA" w:rsidRDefault="00647307" w:rsidP="00647307">
      <w:pPr>
        <w:spacing w:line="240" w:lineRule="auto"/>
        <w:jc w:val="left"/>
        <w:rPr>
          <w:szCs w:val="28"/>
        </w:rPr>
      </w:pPr>
      <w:r w:rsidRPr="009E5CAA">
        <w:rPr>
          <w:szCs w:val="28"/>
        </w:rPr>
        <w:br w:type="page"/>
      </w:r>
    </w:p>
    <w:p w14:paraId="457F9D09" w14:textId="5537AA2E" w:rsidR="00647307" w:rsidRPr="009E5CAA" w:rsidRDefault="00647307" w:rsidP="00647307">
      <w:pPr>
        <w:rPr>
          <w:szCs w:val="28"/>
        </w:rPr>
      </w:pPr>
      <w:r w:rsidRPr="009E5CAA">
        <w:rPr>
          <w:color w:val="000000" w:themeColor="text1"/>
          <w:szCs w:val="28"/>
        </w:rPr>
        <w:lastRenderedPageBreak/>
        <w:t xml:space="preserve">Таблица </w:t>
      </w:r>
      <w:r w:rsidR="008430BD" w:rsidRPr="008430BD">
        <w:rPr>
          <w:color w:val="000000" w:themeColor="text1"/>
          <w:szCs w:val="28"/>
        </w:rPr>
        <w:t>5</w:t>
      </w:r>
      <w:r w:rsidRPr="009E5CAA">
        <w:rPr>
          <w:color w:val="000000" w:themeColor="text1"/>
          <w:szCs w:val="28"/>
        </w:rPr>
        <w:t xml:space="preserve"> – Параметры люминесцентной лампы ЛБ-80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709"/>
        <w:gridCol w:w="709"/>
        <w:gridCol w:w="992"/>
        <w:gridCol w:w="850"/>
        <w:gridCol w:w="1134"/>
        <w:gridCol w:w="1134"/>
        <w:gridCol w:w="3226"/>
      </w:tblGrid>
      <w:tr w:rsidR="00647307" w:rsidRPr="009E5CAA" w14:paraId="2F9CEC5B" w14:textId="77777777" w:rsidTr="00C648A6">
        <w:trPr>
          <w:cantSplit/>
          <w:trHeight w:val="379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B82EFF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Мощность </w:t>
            </w:r>
            <w:r w:rsidRPr="009E5CAA">
              <w:rPr>
                <w:sz w:val="24"/>
                <w:szCs w:val="24"/>
                <w:lang w:val="en-US"/>
              </w:rPr>
              <w:t xml:space="preserve">W, </w:t>
            </w:r>
            <w:r w:rsidRPr="009E5CAA">
              <w:rPr>
                <w:sz w:val="24"/>
                <w:szCs w:val="24"/>
              </w:rPr>
              <w:t>Вт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EFC679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Сила тока </w:t>
            </w:r>
            <w:r w:rsidRPr="009E5CAA">
              <w:rPr>
                <w:sz w:val="24"/>
                <w:szCs w:val="24"/>
                <w:lang w:val="en-US"/>
              </w:rPr>
              <w:t xml:space="preserve">I, </w:t>
            </w:r>
            <w:r w:rsidRPr="009E5CAA">
              <w:rPr>
                <w:sz w:val="24"/>
                <w:szCs w:val="24"/>
              </w:rPr>
              <w:t>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9E07FE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Напряжение </w:t>
            </w:r>
            <w:r w:rsidRPr="009E5CAA">
              <w:rPr>
                <w:sz w:val="24"/>
                <w:szCs w:val="24"/>
                <w:lang w:val="en-US"/>
              </w:rPr>
              <w:t xml:space="preserve">U, </w:t>
            </w:r>
            <w:r w:rsidRPr="009E5CAA">
              <w:rPr>
                <w:sz w:val="24"/>
                <w:szCs w:val="24"/>
              </w:rPr>
              <w:t>В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574D0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Размеры, мм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F2BBA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Срок службы</w:t>
            </w:r>
          </w:p>
        </w:tc>
        <w:tc>
          <w:tcPr>
            <w:tcW w:w="3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D4215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Световой поток </w:t>
            </w:r>
            <w:r w:rsidRPr="009E5CAA">
              <w:rPr>
                <w:i/>
                <w:sz w:val="24"/>
                <w:szCs w:val="24"/>
              </w:rPr>
              <w:t>Ф</w:t>
            </w:r>
            <w:r w:rsidRPr="009E5CAA">
              <w:rPr>
                <w:i/>
                <w:sz w:val="24"/>
                <w:szCs w:val="24"/>
                <w:vertAlign w:val="subscript"/>
              </w:rPr>
              <w:t>л</w:t>
            </w:r>
            <w:r w:rsidRPr="009E5CAA">
              <w:rPr>
                <w:sz w:val="24"/>
                <w:szCs w:val="24"/>
              </w:rPr>
              <w:t>, лм</w:t>
            </w:r>
          </w:p>
        </w:tc>
      </w:tr>
      <w:tr w:rsidR="00647307" w:rsidRPr="009E5CAA" w14:paraId="28CD7CF2" w14:textId="77777777" w:rsidTr="00C648A6">
        <w:trPr>
          <w:cantSplit/>
          <w:trHeight w:val="2016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438E6" w14:textId="77777777" w:rsidR="00647307" w:rsidRPr="009E5CAA" w:rsidRDefault="00647307" w:rsidP="00C648A6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7A13A" w14:textId="77777777" w:rsidR="00647307" w:rsidRPr="009E5CAA" w:rsidRDefault="00647307" w:rsidP="00C648A6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10775" w14:textId="77777777" w:rsidR="00647307" w:rsidRPr="009E5CAA" w:rsidRDefault="00647307" w:rsidP="00C648A6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AE80818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Длина со шты-рьками цоколей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8B4C79" w14:textId="77777777" w:rsidR="00647307" w:rsidRPr="009E5CAA" w:rsidRDefault="00647307" w:rsidP="00C648A6">
            <w:pPr>
              <w:spacing w:line="240" w:lineRule="auto"/>
              <w:ind w:left="113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Диаметр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0189EE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Минимальный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71576B5" w14:textId="77777777" w:rsidR="00647307" w:rsidRPr="009E5CAA" w:rsidRDefault="00647307" w:rsidP="00C648A6">
            <w:pPr>
              <w:spacing w:line="240" w:lineRule="auto"/>
              <w:ind w:left="113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Средний</w:t>
            </w:r>
          </w:p>
        </w:tc>
        <w:tc>
          <w:tcPr>
            <w:tcW w:w="3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7D258" w14:textId="77777777" w:rsidR="00647307" w:rsidRPr="009E5CAA" w:rsidRDefault="00647307" w:rsidP="00C648A6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647307" w:rsidRPr="009E5CAA" w14:paraId="6CD209ED" w14:textId="77777777" w:rsidTr="00C648A6">
        <w:trPr>
          <w:trHeight w:hRule="exact" w:val="57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16DE" w14:textId="77777777" w:rsidR="00647307" w:rsidRPr="009E5CAA" w:rsidRDefault="00647307" w:rsidP="00C648A6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4361" w14:textId="77777777" w:rsidR="00647307" w:rsidRPr="009E5CAA" w:rsidRDefault="00647307" w:rsidP="00C648A6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961C" w14:textId="77777777" w:rsidR="00647307" w:rsidRPr="009E5CAA" w:rsidRDefault="00647307" w:rsidP="00C648A6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A104" w14:textId="77777777" w:rsidR="00647307" w:rsidRPr="009E5CAA" w:rsidRDefault="00647307" w:rsidP="00C648A6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DF10" w14:textId="77777777" w:rsidR="00647307" w:rsidRPr="009E5CAA" w:rsidRDefault="00647307" w:rsidP="00C648A6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1CA9" w14:textId="77777777" w:rsidR="00647307" w:rsidRPr="009E5CAA" w:rsidRDefault="00647307" w:rsidP="00C648A6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73E9" w14:textId="77777777" w:rsidR="00647307" w:rsidRPr="009E5CAA" w:rsidRDefault="00647307" w:rsidP="00C648A6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7681" w14:textId="77777777" w:rsidR="00647307" w:rsidRPr="009E5CAA" w:rsidRDefault="00647307" w:rsidP="00C648A6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</w:p>
        </w:tc>
      </w:tr>
      <w:tr w:rsidR="00647307" w:rsidRPr="009E5CAA" w14:paraId="51E15F44" w14:textId="77777777" w:rsidTr="00C648A6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CBD9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1C52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0,82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637B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108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62E4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1515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8C63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7759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72D1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12000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7B77" w14:textId="77777777" w:rsidR="00647307" w:rsidRPr="009E5CAA" w:rsidRDefault="00647307" w:rsidP="00C648A6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4300</w:t>
            </w:r>
          </w:p>
        </w:tc>
      </w:tr>
    </w:tbl>
    <w:p w14:paraId="4E10A824" w14:textId="77777777" w:rsidR="00647307" w:rsidRPr="009E5CAA" w:rsidRDefault="00647307" w:rsidP="00647307">
      <w:pPr>
        <w:pStyle w:val="a7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00F5141" w14:textId="5B1C6D9B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</w:rPr>
        <w:t>Определим необходимое количество светильников для данного помещения по формуле 5:</w:t>
      </w:r>
    </w:p>
    <w:p w14:paraId="16AD2533" w14:textId="2CD066E1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                     (5)</m:t>
          </m:r>
        </m:oMath>
      </m:oMathPara>
    </w:p>
    <w:p w14:paraId="0B78CF4D" w14:textId="6CD9434D" w:rsidR="00647307" w:rsidRPr="00BF066D" w:rsidRDefault="00647307" w:rsidP="00647307">
      <w:pPr>
        <w:ind w:firstLine="709"/>
        <w:rPr>
          <w:rFonts w:eastAsiaTheme="minorHAnsi"/>
          <w:szCs w:val="22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  <w:lang w:val="en-US"/>
            </w:rPr>
            <m:t>N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94850</m:t>
              </m:r>
            </m:num>
            <m:den>
              <m:r>
                <w:rPr>
                  <w:rFonts w:ascii="Cambria Math" w:hAnsi="Cambria Math"/>
                  <w:szCs w:val="28"/>
                </w:rPr>
                <m:t>4300</m:t>
              </m:r>
            </m:den>
          </m:f>
          <m:r>
            <w:rPr>
              <w:rFonts w:ascii="Cambria Math" w:hAnsi="Cambria Math"/>
              <w:szCs w:val="28"/>
            </w:rPr>
            <m:t>≈22 шт.</m:t>
          </m:r>
          <m:r>
            <w:rPr>
              <w:rFonts w:ascii="Cambria Math" w:hAnsi="Cambria Math"/>
              <w:szCs w:val="28"/>
            </w:rPr>
            <m:t xml:space="preserve">                                        </m:t>
          </m:r>
          <m:r>
            <w:rPr>
              <w:rFonts w:ascii="Cambria Math" w:hAnsi="Cambria Math"/>
              <w:szCs w:val="28"/>
            </w:rPr>
            <m:t xml:space="preserve">  (</m:t>
          </m:r>
          <m:r>
            <w:rPr>
              <w:rFonts w:ascii="Cambria Math" w:eastAsiaTheme="minorEastAsia" w:hAnsi="Cambria Math"/>
              <w:szCs w:val="28"/>
            </w:rPr>
            <m:t>6)</m:t>
          </m:r>
        </m:oMath>
      </m:oMathPara>
    </w:p>
    <w:p w14:paraId="34B5722C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E9DA7A" w14:textId="77777777" w:rsidR="00647307" w:rsidRPr="009E5CAA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Как было описано выше, светильники будут расположены в 2 ряда, таким образом, чтобы в одном ряду было 11 светильников. Длина комнаты составляет 11,6м и расположить 11 ламп по 1,515м в ряд не получится (т.к. </w:t>
      </w:r>
      <w:r w:rsidRPr="009E5CAA">
        <w:rPr>
          <w:rFonts w:ascii="Times New Roman" w:eastAsiaTheme="minorEastAsia" w:hAnsi="Times New Roman" w:cs="Times New Roman"/>
          <w:position w:val="-10"/>
          <w:sz w:val="28"/>
          <w:szCs w:val="28"/>
        </w:rPr>
        <w:object w:dxaOrig="2412" w:dyaOrig="372" w14:anchorId="0EF1CFB0">
          <v:shape id="_x0000_i1032" type="#_x0000_t75" style="width:120.6pt;height:18.6pt" o:ole="">
            <v:imagedata r:id="rId19" o:title=""/>
          </v:shape>
          <o:OLEObject Type="Embed" ProgID="Equation.3" ShapeID="_x0000_i1032" DrawAspect="Content" ObjectID="_1735663918" r:id="rId20"/>
        </w:objec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>м). Поэтому выберем светильники с двумя люминесцентными лампами. В результате в помещении необходимо разместить 2 ряда светильников по 6 в каждом ряду, каждый светильник будет укомплектован 2 лампами. Итого: 24 лампы типа ЛБ-80. На рисунке ниже представлена схема размещения светильников.</w:t>
      </w:r>
    </w:p>
    <w:p w14:paraId="396F41A7" w14:textId="77777777" w:rsidR="00647307" w:rsidRPr="009E5CAA" w:rsidRDefault="00647307" w:rsidP="00647307">
      <w:pPr>
        <w:pStyle w:val="a7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hAnsi="Times New Roman" w:cs="Times New Roman"/>
          <w:sz w:val="28"/>
          <w:szCs w:val="28"/>
        </w:rPr>
        <w:object w:dxaOrig="7500" w:dyaOrig="4104" w14:anchorId="6DB9412A">
          <v:shape id="_x0000_i1033" type="#_x0000_t75" style="width:376.2pt;height:205.2pt" o:ole="">
            <v:imagedata r:id="rId21" o:title="" croptop="787f" cropbottom="7282f" cropleft="3471f" cropright="4839f"/>
          </v:shape>
          <o:OLEObject Type="Embed" ProgID="Visio.Drawing.15" ShapeID="_x0000_i1033" DrawAspect="Content" ObjectID="_1735663919" r:id="rId22"/>
        </w:object>
      </w:r>
    </w:p>
    <w:p w14:paraId="7C367A82" w14:textId="50612A6B" w:rsidR="00647307" w:rsidRPr="009E5CAA" w:rsidRDefault="00647307" w:rsidP="00647307">
      <w:pPr>
        <w:pStyle w:val="a7"/>
        <w:keepNext/>
        <w:spacing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9E5CAA">
        <w:rPr>
          <w:rFonts w:ascii="Times New Roman" w:hAnsi="Times New Roman" w:cs="Times New Roman"/>
          <w:szCs w:val="24"/>
        </w:rPr>
        <w:t xml:space="preserve">Рисунок </w:t>
      </w:r>
      <w:r w:rsidR="008430BD" w:rsidRPr="008430BD">
        <w:rPr>
          <w:rFonts w:ascii="Times New Roman" w:hAnsi="Times New Roman" w:cs="Times New Roman"/>
          <w:szCs w:val="24"/>
        </w:rPr>
        <w:t>1</w:t>
      </w:r>
      <w:r w:rsidRPr="009E5CAA">
        <w:rPr>
          <w:rFonts w:ascii="Times New Roman" w:hAnsi="Times New Roman" w:cs="Times New Roman"/>
          <w:szCs w:val="24"/>
        </w:rPr>
        <w:t xml:space="preserve"> – Схема размещения светильников</w:t>
      </w:r>
    </w:p>
    <w:p w14:paraId="5106BB12" w14:textId="77777777" w:rsidR="00647307" w:rsidRPr="009E5CAA" w:rsidRDefault="00647307" w:rsidP="00647307">
      <w:pPr>
        <w:ind w:firstLine="709"/>
        <w:rPr>
          <w:szCs w:val="22"/>
        </w:rPr>
      </w:pPr>
    </w:p>
    <w:p w14:paraId="0A438679" w14:textId="56E6853E" w:rsidR="00647307" w:rsidRPr="008430BD" w:rsidRDefault="00647307" w:rsidP="00647307">
      <w:pPr>
        <w:pStyle w:val="a7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проведенных расчетов представлены в таблице </w:t>
      </w:r>
      <w:r w:rsidR="008430BD" w:rsidRPr="008430BD">
        <w:rPr>
          <w:rFonts w:ascii="Times New Roman" w:eastAsiaTheme="minorEastAsia" w:hAnsi="Times New Roman" w:cs="Times New Roman"/>
          <w:sz w:val="28"/>
          <w:szCs w:val="28"/>
        </w:rPr>
        <w:t>6</w:t>
      </w:r>
    </w:p>
    <w:p w14:paraId="5B8A76C5" w14:textId="3582F222" w:rsidR="00647307" w:rsidRPr="009E5CAA" w:rsidRDefault="00647307" w:rsidP="0064730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8430BD" w:rsidRPr="008430BD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9E5CA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9E5CAA">
        <w:rPr>
          <w:rFonts w:ascii="Times New Roman" w:hAnsi="Times New Roman" w:cs="Times New Roman"/>
          <w:sz w:val="28"/>
          <w:szCs w:val="28"/>
        </w:rPr>
        <w:t xml:space="preserve"> Результаты расчетов искусственного освещения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011"/>
        <w:gridCol w:w="3334"/>
      </w:tblGrid>
      <w:tr w:rsidR="00647307" w:rsidRPr="009E5CAA" w14:paraId="31AC9280" w14:textId="77777777" w:rsidTr="00C648A6">
        <w:trPr>
          <w:trHeight w:val="307"/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40DA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CA81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Значение</w:t>
            </w:r>
          </w:p>
        </w:tc>
      </w:tr>
      <w:tr w:rsidR="00647307" w:rsidRPr="009E5CAA" w14:paraId="231C33FC" w14:textId="77777777" w:rsidTr="00C648A6">
        <w:trPr>
          <w:trHeight w:hRule="exact" w:val="57"/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17F5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FB95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47307" w:rsidRPr="009E5CAA" w14:paraId="44936BA1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0E83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Размеры помещения:</w:t>
            </w:r>
          </w:p>
          <w:p w14:paraId="6C506166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А, м</w:t>
            </w:r>
          </w:p>
          <w:p w14:paraId="62B56D87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В, м</w:t>
            </w:r>
          </w:p>
          <w:p w14:paraId="6537CE66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Н, 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10A6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2E971DF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11,6</w:t>
            </w:r>
          </w:p>
          <w:p w14:paraId="50C22904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5,4</w:t>
            </w:r>
          </w:p>
          <w:p w14:paraId="43AC505A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4,5</w:t>
            </w:r>
          </w:p>
        </w:tc>
      </w:tr>
      <w:tr w:rsidR="00647307" w:rsidRPr="009E5CAA" w14:paraId="24599211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EA5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Разряд зрительных работ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5401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  <w:lang w:val="en-US"/>
              </w:rPr>
              <w:t>IV</w:t>
            </w:r>
            <w:r w:rsidRPr="009E5CAA">
              <w:rPr>
                <w:sz w:val="24"/>
                <w:szCs w:val="24"/>
              </w:rPr>
              <w:t>, б</w:t>
            </w:r>
          </w:p>
        </w:tc>
      </w:tr>
      <w:tr w:rsidR="00647307" w:rsidRPr="009E5CAA" w14:paraId="44376621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58A4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Минимальная допустимая освещенность на рабочем месте для данного типа зрительных работ </w:t>
            </w:r>
            <w:proofErr w:type="gramStart"/>
            <w:r w:rsidRPr="009E5CAA">
              <w:rPr>
                <w:i/>
                <w:sz w:val="24"/>
                <w:szCs w:val="24"/>
              </w:rPr>
              <w:t>Е</w:t>
            </w:r>
            <w:r w:rsidRPr="009E5CAA">
              <w:rPr>
                <w:i/>
                <w:sz w:val="24"/>
                <w:szCs w:val="24"/>
                <w:vertAlign w:val="subscript"/>
              </w:rPr>
              <w:t xml:space="preserve">н </w:t>
            </w:r>
            <w:r w:rsidRPr="009E5CAA">
              <w:rPr>
                <w:sz w:val="24"/>
                <w:szCs w:val="24"/>
              </w:rPr>
              <w:t>,</w:t>
            </w:r>
            <w:proofErr w:type="gramEnd"/>
            <w:r w:rsidRPr="009E5CAA">
              <w:rPr>
                <w:sz w:val="24"/>
                <w:szCs w:val="24"/>
              </w:rPr>
              <w:t xml:space="preserve"> лк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379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450</w:t>
            </w:r>
          </w:p>
        </w:tc>
      </w:tr>
      <w:tr w:rsidR="00647307" w:rsidRPr="009E5CAA" w14:paraId="3CD3324D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CC6B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Коэффициенты отражения:</w:t>
            </w:r>
          </w:p>
          <w:p w14:paraId="228FE2D7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потолка </w:t>
            </w:r>
            <w:r w:rsidRPr="009E5CAA">
              <w:rPr>
                <w:rFonts w:eastAsiaTheme="minorHAnsi"/>
                <w:position w:val="-10"/>
                <w:sz w:val="24"/>
                <w:szCs w:val="24"/>
              </w:rPr>
              <w:object w:dxaOrig="444" w:dyaOrig="288" w14:anchorId="7705EB3B">
                <v:shape id="_x0000_i1034" type="#_x0000_t75" style="width:22.2pt;height:14.4pt" o:ole="">
                  <v:imagedata r:id="rId23" o:title=""/>
                </v:shape>
                <o:OLEObject Type="Embed" ProgID="Equation.3" ShapeID="_x0000_i1034" DrawAspect="Content" ObjectID="_1735663920" r:id="rId24"/>
              </w:object>
            </w:r>
            <w:r w:rsidRPr="009E5CAA">
              <w:rPr>
                <w:sz w:val="24"/>
                <w:szCs w:val="24"/>
              </w:rPr>
              <w:t>, %</w:t>
            </w:r>
          </w:p>
          <w:p w14:paraId="04FE0DE7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стен </w:t>
            </w:r>
            <w:r w:rsidRPr="009E5CAA">
              <w:rPr>
                <w:rFonts w:eastAsiaTheme="minorHAnsi"/>
                <w:position w:val="-12"/>
                <w:sz w:val="24"/>
                <w:szCs w:val="24"/>
              </w:rPr>
              <w:object w:dxaOrig="288" w:dyaOrig="444" w14:anchorId="391E23C1">
                <v:shape id="_x0000_i1035" type="#_x0000_t75" style="width:14.4pt;height:22.2pt" o:ole="">
                  <v:imagedata r:id="rId25" o:title=""/>
                </v:shape>
                <o:OLEObject Type="Embed" ProgID="Equation.3" ShapeID="_x0000_i1035" DrawAspect="Content" ObjectID="_1735663921" r:id="rId26"/>
              </w:object>
            </w:r>
            <w:r w:rsidRPr="009E5CAA">
              <w:rPr>
                <w:sz w:val="24"/>
                <w:szCs w:val="24"/>
              </w:rPr>
              <w:t>, %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873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F18D9BA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50</w:t>
            </w:r>
          </w:p>
          <w:p w14:paraId="67658604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30</w:t>
            </w:r>
          </w:p>
        </w:tc>
      </w:tr>
      <w:tr w:rsidR="00647307" w:rsidRPr="009E5CAA" w14:paraId="59CB9817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8E90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Высота подвеса светильников </w:t>
            </w:r>
            <w:r w:rsidRPr="009E5CAA">
              <w:rPr>
                <w:i/>
                <w:sz w:val="24"/>
                <w:szCs w:val="24"/>
                <w:lang w:val="en-US"/>
              </w:rPr>
              <w:t>h</w:t>
            </w:r>
            <w:r w:rsidRPr="009E5CAA">
              <w:rPr>
                <w:sz w:val="24"/>
                <w:szCs w:val="24"/>
              </w:rPr>
              <w:t>, 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F4F2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3,5</w:t>
            </w:r>
          </w:p>
        </w:tc>
      </w:tr>
      <w:tr w:rsidR="00647307" w:rsidRPr="009E5CAA" w14:paraId="5ADB9BB5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A2B0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Расстояние между рядами светильников </w:t>
            </w:r>
            <w:r w:rsidRPr="009E5CAA">
              <w:rPr>
                <w:i/>
                <w:sz w:val="24"/>
                <w:szCs w:val="24"/>
                <w:lang w:val="en-US"/>
              </w:rPr>
              <w:t>L</w:t>
            </w:r>
            <w:r w:rsidRPr="009E5CAA">
              <w:rPr>
                <w:sz w:val="24"/>
                <w:szCs w:val="24"/>
              </w:rPr>
              <w:t>, 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2F34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3,8</w:t>
            </w:r>
          </w:p>
        </w:tc>
      </w:tr>
      <w:tr w:rsidR="00647307" w:rsidRPr="009E5CAA" w14:paraId="25A5BE6B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42F9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Расстояние между светильниками в ряду </w:t>
            </w:r>
            <w:r w:rsidRPr="009E5CAA">
              <w:rPr>
                <w:i/>
                <w:sz w:val="24"/>
                <w:szCs w:val="24"/>
              </w:rPr>
              <w:t>С</w:t>
            </w:r>
            <w:r w:rsidRPr="009E5CAA">
              <w:rPr>
                <w:sz w:val="24"/>
                <w:szCs w:val="24"/>
              </w:rPr>
              <w:t>, 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2A98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0,35</w:t>
            </w:r>
          </w:p>
        </w:tc>
      </w:tr>
      <w:tr w:rsidR="00647307" w:rsidRPr="009E5CAA" w14:paraId="38662FBE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E75C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Расстояние между стеной и рядом светильников </w:t>
            </w:r>
            <w:r w:rsidRPr="009E5CAA">
              <w:rPr>
                <w:i/>
                <w:sz w:val="24"/>
                <w:szCs w:val="24"/>
                <w:lang w:val="en-US"/>
              </w:rPr>
              <w:t>R</w:t>
            </w:r>
            <w:r w:rsidRPr="009E5CAA">
              <w:rPr>
                <w:sz w:val="24"/>
                <w:szCs w:val="24"/>
              </w:rPr>
              <w:t>, 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A21D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0,65</w:t>
            </w:r>
          </w:p>
        </w:tc>
      </w:tr>
      <w:tr w:rsidR="00647307" w:rsidRPr="009E5CAA" w14:paraId="5FF0C312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5395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E5CAA">
              <w:rPr>
                <w:sz w:val="24"/>
                <w:szCs w:val="24"/>
              </w:rPr>
              <w:t xml:space="preserve">Индекс помещения </w:t>
            </w:r>
            <w:r w:rsidRPr="009E5CAA">
              <w:rPr>
                <w:i/>
                <w:sz w:val="24"/>
                <w:szCs w:val="24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4083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1,5</w:t>
            </w:r>
          </w:p>
        </w:tc>
      </w:tr>
      <w:tr w:rsidR="00647307" w:rsidRPr="009E5CAA" w14:paraId="3C60C96E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6F71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Коэффициент использования светового потока </w:t>
            </w:r>
            <w:r w:rsidRPr="009E5CAA">
              <w:rPr>
                <w:rFonts w:eastAsiaTheme="minorHAnsi"/>
                <w:position w:val="-6"/>
                <w:sz w:val="24"/>
                <w:szCs w:val="24"/>
              </w:rPr>
              <w:object w:dxaOrig="288" w:dyaOrig="288" w14:anchorId="544E7D8D">
                <v:shape id="_x0000_i1036" type="#_x0000_t75" style="width:14.4pt;height:14.4pt" o:ole="">
                  <v:imagedata r:id="rId27" o:title=""/>
                </v:shape>
                <o:OLEObject Type="Embed" ProgID="Equation.3" ShapeID="_x0000_i1036" DrawAspect="Content" ObjectID="_1735663922" r:id="rId28"/>
              </w:object>
            </w:r>
            <w:r w:rsidRPr="009E5CAA">
              <w:rPr>
                <w:sz w:val="24"/>
                <w:szCs w:val="24"/>
              </w:rPr>
              <w:t>, %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1D17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49</w:t>
            </w:r>
          </w:p>
        </w:tc>
      </w:tr>
      <w:tr w:rsidR="00647307" w:rsidRPr="009E5CAA" w14:paraId="350945BE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6523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Количество ламп в светильнике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EA4D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2</w:t>
            </w:r>
          </w:p>
        </w:tc>
      </w:tr>
      <w:tr w:rsidR="00647307" w:rsidRPr="009E5CAA" w14:paraId="5DC0A1E1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6596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E5CAA">
              <w:rPr>
                <w:sz w:val="24"/>
                <w:szCs w:val="24"/>
              </w:rPr>
              <w:t>Количество светильников</w:t>
            </w:r>
            <w:r w:rsidRPr="009E5CAA">
              <w:rPr>
                <w:sz w:val="24"/>
                <w:szCs w:val="24"/>
                <w:lang w:val="en-US"/>
              </w:rPr>
              <w:t xml:space="preserve"> </w:t>
            </w:r>
            <w:r w:rsidRPr="009E5CAA">
              <w:rPr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03FC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12</w:t>
            </w:r>
          </w:p>
        </w:tc>
      </w:tr>
      <w:tr w:rsidR="00647307" w:rsidRPr="009E5CAA" w14:paraId="5AD5B773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0B95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Световой поток от одного светильника, лм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1A9C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4300</w:t>
            </w:r>
          </w:p>
        </w:tc>
      </w:tr>
      <w:tr w:rsidR="00647307" w:rsidRPr="009E5CAA" w14:paraId="409EAFC3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9C61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Коэффициент запаса, </w:t>
            </w:r>
            <w:r w:rsidRPr="009E5CAA">
              <w:rPr>
                <w:rFonts w:eastAsiaTheme="minorHAnsi"/>
                <w:position w:val="-4"/>
                <w:sz w:val="24"/>
                <w:szCs w:val="24"/>
              </w:rPr>
              <w:object w:dxaOrig="288" w:dyaOrig="288" w14:anchorId="62336D47">
                <v:shape id="_x0000_i1037" type="#_x0000_t75" style="width:14.4pt;height:14.4pt" o:ole="">
                  <v:imagedata r:id="rId29" o:title=""/>
                </v:shape>
                <o:OLEObject Type="Embed" ProgID="Equation.3" ShapeID="_x0000_i1037" DrawAspect="Content" ObjectID="_1735663923" r:id="rId30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1AC5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1,5</w:t>
            </w:r>
          </w:p>
        </w:tc>
      </w:tr>
      <w:tr w:rsidR="00647307" w:rsidRPr="009E5CAA" w14:paraId="5CBFE796" w14:textId="77777777" w:rsidTr="00C648A6">
        <w:trPr>
          <w:trHeight w:val="265"/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AE86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E5CAA">
              <w:rPr>
                <w:sz w:val="24"/>
                <w:szCs w:val="24"/>
              </w:rPr>
              <w:t xml:space="preserve">Коэффициент неравномерности </w:t>
            </w:r>
            <w:r w:rsidRPr="009E5CAA">
              <w:rPr>
                <w:i/>
                <w:sz w:val="24"/>
                <w:szCs w:val="24"/>
                <w:lang w:val="en-US"/>
              </w:rPr>
              <w:t>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06A0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1,1</w:t>
            </w:r>
          </w:p>
        </w:tc>
      </w:tr>
      <w:tr w:rsidR="00647307" w:rsidRPr="009E5CAA" w14:paraId="511CF60D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FED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 xml:space="preserve">Коэффициент затенения </w:t>
            </w:r>
            <w:r w:rsidRPr="009E5CAA">
              <w:rPr>
                <w:rFonts w:eastAsiaTheme="minorHAnsi"/>
                <w:position w:val="-10"/>
                <w:sz w:val="24"/>
                <w:szCs w:val="24"/>
              </w:rPr>
              <w:object w:dxaOrig="156" w:dyaOrig="288" w14:anchorId="69F41B93">
                <v:shape id="_x0000_i1038" type="#_x0000_t75" style="width:7.8pt;height:14.4pt" o:ole="">
                  <v:imagedata r:id="rId31" o:title=""/>
                </v:shape>
                <o:OLEObject Type="Embed" ProgID="Equation.3" ShapeID="_x0000_i1038" DrawAspect="Content" ObjectID="_1735663924" r:id="rId32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D94C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0,8</w:t>
            </w:r>
          </w:p>
        </w:tc>
      </w:tr>
      <w:tr w:rsidR="00647307" w:rsidRPr="009E5CAA" w14:paraId="58F6B2FF" w14:textId="77777777" w:rsidTr="00C648A6">
        <w:trPr>
          <w:jc w:val="center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2876" w14:textId="77777777" w:rsidR="00647307" w:rsidRPr="009E5CAA" w:rsidRDefault="00647307" w:rsidP="00C648A6">
            <w:pPr>
              <w:spacing w:line="240" w:lineRule="auto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Освещенность на рабочем месте, лк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2B9B" w14:textId="77777777" w:rsidR="00647307" w:rsidRPr="009E5CAA" w:rsidRDefault="00647307" w:rsidP="00C648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E5CAA">
              <w:rPr>
                <w:sz w:val="24"/>
                <w:szCs w:val="24"/>
              </w:rPr>
              <w:t>1511,4</w:t>
            </w:r>
          </w:p>
        </w:tc>
      </w:tr>
    </w:tbl>
    <w:p w14:paraId="0B3DCABD" w14:textId="77777777" w:rsidR="00647307" w:rsidRPr="009E5CAA" w:rsidRDefault="00647307" w:rsidP="00647307">
      <w:pPr>
        <w:rPr>
          <w:bCs/>
          <w:color w:val="000000" w:themeColor="text1"/>
          <w:szCs w:val="28"/>
          <w:lang w:val="en-US" w:eastAsia="en-US"/>
        </w:rPr>
      </w:pPr>
    </w:p>
    <w:p w14:paraId="5C976FED" w14:textId="77777777" w:rsidR="00647307" w:rsidRPr="009E5CAA" w:rsidRDefault="00647307" w:rsidP="00647307">
      <w:pPr>
        <w:spacing w:line="240" w:lineRule="auto"/>
        <w:jc w:val="left"/>
        <w:rPr>
          <w:bCs/>
          <w:color w:val="000000" w:themeColor="text1"/>
          <w:szCs w:val="28"/>
          <w:lang w:val="en-US" w:eastAsia="en-US"/>
        </w:rPr>
      </w:pPr>
      <w:r w:rsidRPr="009E5CAA">
        <w:rPr>
          <w:bCs/>
          <w:color w:val="000000" w:themeColor="text1"/>
          <w:szCs w:val="28"/>
          <w:lang w:val="en-US" w:eastAsia="en-US"/>
        </w:rPr>
        <w:br w:type="page"/>
      </w:r>
    </w:p>
    <w:p w14:paraId="38ADCAF0" w14:textId="5F218F49" w:rsidR="00647307" w:rsidRPr="009E5CAA" w:rsidRDefault="00647307" w:rsidP="00647307">
      <w:pPr>
        <w:ind w:firstLine="709"/>
        <w:rPr>
          <w:bCs/>
          <w:color w:val="000000" w:themeColor="text1"/>
          <w:szCs w:val="28"/>
        </w:rPr>
      </w:pPr>
      <w:r w:rsidRPr="009E5CAA">
        <w:rPr>
          <w:bCs/>
          <w:color w:val="000000" w:themeColor="text1"/>
          <w:szCs w:val="28"/>
        </w:rPr>
        <w:lastRenderedPageBreak/>
        <w:t>Общая мощность осветительной системы вычисляется по формуле 7:</w:t>
      </w:r>
    </w:p>
    <w:p w14:paraId="7E4F2BFB" w14:textId="2408FFB3" w:rsidR="00647307" w:rsidRPr="009E5CAA" w:rsidRDefault="00647307" w:rsidP="00647307">
      <w:pPr>
        <w:ind w:firstLine="709"/>
        <w:rPr>
          <w:rFonts w:eastAsiaTheme="minorEastAsia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szCs w:val="28"/>
              <w:lang w:val="en-US"/>
            </w:rPr>
            <m:t>P</m:t>
          </m:r>
          <m:r>
            <m:rPr>
              <m:nor/>
            </m:rPr>
            <w:rPr>
              <w:szCs w:val="28"/>
            </w:rPr>
            <m:t>=W</m:t>
          </m:r>
          <m:r>
            <m:rPr>
              <m:nor/>
            </m:rPr>
            <w:rPr>
              <w:rFonts w:eastAsiaTheme="minorEastAsia"/>
              <w:szCs w:val="28"/>
            </w:rPr>
            <m:t xml:space="preserve">∙N,  </m:t>
          </m:r>
          <m:r>
            <w:rPr>
              <w:rFonts w:ascii="Cambria Math" w:eastAsiaTheme="minorEastAsia" w:hAnsi="Cambria Math"/>
              <w:szCs w:val="28"/>
            </w:rPr>
            <m:t xml:space="preserve">                                                         (7)</m:t>
          </m:r>
        </m:oMath>
      </m:oMathPara>
    </w:p>
    <w:p w14:paraId="3E57315F" w14:textId="77777777" w:rsidR="00647307" w:rsidRPr="009E5CAA" w:rsidRDefault="00647307" w:rsidP="00647307">
      <w:pPr>
        <w:ind w:firstLine="709"/>
        <w:rPr>
          <w:rFonts w:eastAsiaTheme="minorEastAsia"/>
          <w:szCs w:val="28"/>
        </w:rPr>
      </w:pPr>
      <m:oMathPara>
        <m:oMath>
          <m:r>
            <m:rPr>
              <m:nor/>
            </m:rPr>
            <w:rPr>
              <w:color w:val="000000" w:themeColor="text1"/>
              <w:szCs w:val="28"/>
              <w:lang w:val="en-US"/>
            </w:rPr>
            <m:t>P</m:t>
          </m:r>
          <m:r>
            <m:rPr>
              <m:nor/>
            </m:rPr>
            <w:rPr>
              <w:color w:val="000000" w:themeColor="text1"/>
              <w:szCs w:val="28"/>
            </w:rPr>
            <m:t>=80</m:t>
          </m:r>
          <m:r>
            <m:rPr>
              <m:nor/>
            </m:rPr>
            <w:rPr>
              <w:rFonts w:eastAsiaTheme="minorEastAsia"/>
              <w:szCs w:val="28"/>
            </w:rPr>
            <m:t>∙24=1,92 кВт.</m:t>
          </m:r>
        </m:oMath>
      </m:oMathPara>
    </w:p>
    <w:p w14:paraId="320DE6A6" w14:textId="77777777" w:rsidR="00647307" w:rsidRPr="009E5CAA" w:rsidRDefault="00647307" w:rsidP="00647307">
      <w:pPr>
        <w:rPr>
          <w:rFonts w:eastAsiaTheme="minorEastAsia"/>
          <w:bCs/>
          <w:color w:val="000000" w:themeColor="text1"/>
          <w:szCs w:val="28"/>
        </w:rPr>
      </w:pPr>
    </w:p>
    <w:p w14:paraId="5A563FAD" w14:textId="77777777" w:rsidR="00647307" w:rsidRPr="009E5CAA" w:rsidRDefault="00647307" w:rsidP="00647307">
      <w:pPr>
        <w:pStyle w:val="a9"/>
        <w:rPr>
          <w:rFonts w:ascii="Times New Roman" w:hAnsi="Times New Roman" w:cs="Times New Roman"/>
          <w:szCs w:val="28"/>
        </w:rPr>
      </w:pPr>
      <w:r w:rsidRPr="009E5CAA">
        <w:rPr>
          <w:rFonts w:ascii="Times New Roman" w:hAnsi="Times New Roman" w:cs="Times New Roman"/>
          <w:szCs w:val="28"/>
        </w:rPr>
        <w:t>По результату расчетов освещенность, приходящая на рабочее место, составила 1511,4 лк, что соответствует требованиям СНиП 23-05-95.</w:t>
      </w:r>
    </w:p>
    <w:p w14:paraId="39D5B3BA" w14:textId="77777777" w:rsidR="00647307" w:rsidRPr="009E5CAA" w:rsidRDefault="00647307" w:rsidP="00647307">
      <w:pPr>
        <w:ind w:firstLine="709"/>
        <w:rPr>
          <w:color w:val="FF0000"/>
          <w:szCs w:val="22"/>
        </w:rPr>
      </w:pPr>
    </w:p>
    <w:p w14:paraId="565CC547" w14:textId="689636DA" w:rsidR="00647307" w:rsidRPr="009E5CAA" w:rsidRDefault="00647307" w:rsidP="00647307">
      <w:pPr>
        <w:pStyle w:val="2"/>
        <w:numPr>
          <w:ilvl w:val="0"/>
          <w:numId w:val="0"/>
        </w:numPr>
        <w:spacing w:before="0" w:after="0"/>
        <w:ind w:firstLine="709"/>
      </w:pPr>
      <w:bookmarkStart w:id="19" w:name="_Toc422907913"/>
      <w:bookmarkStart w:id="20" w:name="_Toc124805157"/>
      <w:r w:rsidRPr="009E5CAA">
        <w:t>Мероприятия по защите при организации работы на ПЭВМ</w:t>
      </w:r>
      <w:bookmarkEnd w:id="19"/>
      <w:bookmarkEnd w:id="20"/>
    </w:p>
    <w:p w14:paraId="40092569" w14:textId="77777777" w:rsidR="00647307" w:rsidRPr="009E5CAA" w:rsidRDefault="00647307" w:rsidP="00647307">
      <w:pPr>
        <w:ind w:firstLine="709"/>
        <w:jc w:val="left"/>
      </w:pPr>
    </w:p>
    <w:p w14:paraId="39ED0736" w14:textId="77777777" w:rsidR="00647307" w:rsidRPr="009E5CAA" w:rsidRDefault="00647307" w:rsidP="00647307">
      <w:pPr>
        <w:ind w:firstLine="709"/>
        <w:jc w:val="left"/>
      </w:pPr>
      <w:r w:rsidRPr="009E5CAA">
        <w:t>Как уже было неоднократно отмечено, 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усталость и болезненные ощущения в глазах, в пояснице, в области шеи и руках.</w:t>
      </w:r>
    </w:p>
    <w:p w14:paraId="553A62D4" w14:textId="2801FB6A" w:rsidR="00647307" w:rsidRPr="009E5CAA" w:rsidRDefault="00647307" w:rsidP="00647307">
      <w:pPr>
        <w:ind w:firstLine="709"/>
        <w:jc w:val="left"/>
      </w:pPr>
      <w:proofErr w:type="gramStart"/>
      <w:r w:rsidRPr="009E5CAA">
        <w:t>В  таблице</w:t>
      </w:r>
      <w:proofErr w:type="gramEnd"/>
      <w:r w:rsidRPr="009E5CAA">
        <w:t xml:space="preserve"> </w:t>
      </w:r>
      <w:r w:rsidR="008430BD" w:rsidRPr="008430BD">
        <w:t>7</w:t>
      </w:r>
      <w:r w:rsidRPr="009E5CAA">
        <w:t xml:space="preserve"> представлены  сведения  о  регламентированных перерывах,  которые  необходимо  делать  при  работе  на  компьютере,  в зависимости  от  продолжительности  рабочей  смены,  видов  и  категорий трудовой  деятельности  с  ВДТ  (видеодисплейный  терминал)  и  ПЭВМ  (в соответствии  с  СанПиН  2.2.2  542-46  «Гигиенические  требования  к видеодисплейным  терминалам,  персональным  электронно-вычислительным машинам и организации работ»).</w:t>
      </w:r>
    </w:p>
    <w:p w14:paraId="3BEE5268" w14:textId="77777777" w:rsidR="00647307" w:rsidRPr="009E5CAA" w:rsidRDefault="00647307" w:rsidP="00647307">
      <w:pPr>
        <w:spacing w:line="240" w:lineRule="auto"/>
        <w:jc w:val="left"/>
      </w:pPr>
      <w:r w:rsidRPr="009E5CAA">
        <w:br w:type="page"/>
      </w:r>
    </w:p>
    <w:p w14:paraId="40DC2F21" w14:textId="77777777" w:rsidR="00647307" w:rsidRPr="009E5CAA" w:rsidRDefault="00647307" w:rsidP="00647307">
      <w:pPr>
        <w:ind w:firstLine="709"/>
        <w:jc w:val="left"/>
      </w:pPr>
    </w:p>
    <w:p w14:paraId="5A08EC8A" w14:textId="5364647D" w:rsidR="00647307" w:rsidRPr="009E5CAA" w:rsidRDefault="00647307" w:rsidP="00647307">
      <w:pPr>
        <w:jc w:val="left"/>
      </w:pPr>
      <w:r w:rsidRPr="009E5CAA">
        <w:t xml:space="preserve">Таблица </w:t>
      </w:r>
      <w:r w:rsidR="008430BD" w:rsidRPr="008430BD">
        <w:t xml:space="preserve">7 </w:t>
      </w:r>
      <w:r w:rsidRPr="009E5CAA">
        <w:t xml:space="preserve">– </w:t>
      </w:r>
      <w:proofErr w:type="gramStart"/>
      <w:r w:rsidRPr="009E5CAA">
        <w:t>Время  регламентированных</w:t>
      </w:r>
      <w:proofErr w:type="gramEnd"/>
      <w:r w:rsidRPr="009E5CAA">
        <w:t xml:space="preserve"> перерывов при работе на компьютере</w:t>
      </w:r>
    </w:p>
    <w:p w14:paraId="23674506" w14:textId="77777777" w:rsidR="00647307" w:rsidRPr="009E5CAA" w:rsidRDefault="00647307" w:rsidP="00647307">
      <w:pPr>
        <w:ind w:left="-284"/>
        <w:jc w:val="center"/>
      </w:pPr>
      <w:r w:rsidRPr="009E5CAA">
        <w:rPr>
          <w:noProof/>
        </w:rPr>
        <w:drawing>
          <wp:inline distT="0" distB="0" distL="0" distR="0" wp14:anchorId="280E175C" wp14:editId="3FA2DCEB">
            <wp:extent cx="6113145" cy="24047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B751" w14:textId="77777777" w:rsidR="00647307" w:rsidRPr="009E5CAA" w:rsidRDefault="00647307" w:rsidP="00647307">
      <w:pPr>
        <w:ind w:firstLine="709"/>
      </w:pPr>
      <w:r w:rsidRPr="009E5CAA">
        <w:t xml:space="preserve">Воздух желательно очищать от пыли, так как пыль, оседающая на </w:t>
      </w:r>
      <w:proofErr w:type="gramStart"/>
      <w:r w:rsidRPr="009E5CAA">
        <w:t>устройства  и</w:t>
      </w:r>
      <w:proofErr w:type="gramEnd"/>
      <w:r w:rsidRPr="009E5CAA">
        <w:t xml:space="preserve">  узлы  ПЭВМ,  ухудшает  теплоотдачу,  может  образовывать токопроводящие  цепи,  вызывает стирание  подвижных  частей  и  нарушение контактов. Системные  блоки  компьютеров,  мониторы,  блоки  бесперебойного питания,  осветительных  приборов,  компьютерной  не должна превышать 35 Вт/м</w:t>
      </w:r>
      <w:r w:rsidRPr="009E5CAA">
        <w:rPr>
          <w:vertAlign w:val="superscript"/>
        </w:rPr>
        <w:t>2</w:t>
      </w:r>
      <w:r w:rsidRPr="009E5CAA">
        <w:t xml:space="preserve"> при  облучении  50  %  поверхности  человека  и  более, 70  Вт/м</w:t>
      </w:r>
      <w:r w:rsidRPr="009E5CAA">
        <w:rPr>
          <w:vertAlign w:val="superscript"/>
        </w:rPr>
        <w:t xml:space="preserve">2 </w:t>
      </w:r>
      <w:r w:rsidRPr="009E5CAA">
        <w:t>–  при облучении 25...50 % поверхности и 100 Вт/м</w:t>
      </w:r>
      <w:r w:rsidRPr="009E5CAA">
        <w:rPr>
          <w:vertAlign w:val="superscript"/>
        </w:rPr>
        <w:t xml:space="preserve">2 </w:t>
      </w:r>
      <w:r w:rsidRPr="009E5CAA">
        <w:t>–  при облучении не более 25% поверхности тела.</w:t>
      </w:r>
    </w:p>
    <w:p w14:paraId="7AB88AD8" w14:textId="77777777" w:rsidR="00647307" w:rsidRPr="009E5CAA" w:rsidRDefault="00647307" w:rsidP="00647307">
      <w:pPr>
        <w:ind w:firstLine="709"/>
      </w:pPr>
      <w:r w:rsidRPr="009E5CAA">
        <w:t xml:space="preserve">Согласно ГОСТ 12.2.032-78 </w:t>
      </w:r>
      <w:proofErr w:type="gramStart"/>
      <w:r w:rsidRPr="009E5CAA">
        <w:t>рабочее  место</w:t>
      </w:r>
      <w:proofErr w:type="gramEnd"/>
      <w:r w:rsidRPr="009E5CAA">
        <w:t xml:space="preserve">  и  взаимное  расположение всех  его  элементов  должно  соответствовать  антропометрическим, физическим и психологическим требованиям. Большое значение имеет также характер работы.</w:t>
      </w:r>
    </w:p>
    <w:p w14:paraId="14B37A4E" w14:textId="77777777" w:rsidR="00647307" w:rsidRPr="009E5CAA" w:rsidRDefault="00647307" w:rsidP="00647307">
      <w:pPr>
        <w:ind w:firstLine="709"/>
      </w:pPr>
      <w:proofErr w:type="gramStart"/>
      <w:r w:rsidRPr="009E5CAA">
        <w:t>Главными  элементами</w:t>
      </w:r>
      <w:proofErr w:type="gramEnd"/>
      <w:r w:rsidRPr="009E5CAA">
        <w:t xml:space="preserve">  рабочего  места  инженера–программиста являются стол и кресло. Основным рабочим положением является положение, </w:t>
      </w:r>
      <w:proofErr w:type="gramStart"/>
      <w:r w:rsidRPr="009E5CAA">
        <w:t>сидя,  так</w:t>
      </w:r>
      <w:proofErr w:type="gramEnd"/>
      <w:r w:rsidRPr="009E5CAA">
        <w:t xml:space="preserve">  как  вызывает  минимальное  утомление  инженера–программиста. </w:t>
      </w:r>
      <w:proofErr w:type="gramStart"/>
      <w:r w:rsidRPr="009E5CAA">
        <w:t>Рабочее  место</w:t>
      </w:r>
      <w:proofErr w:type="gramEnd"/>
      <w:r w:rsidRPr="009E5CAA">
        <w:t xml:space="preserve">  для  выполнения  работ  в  положении  сидя  организуется  в соответствии с ГОСТ 12.2.032-78.</w:t>
      </w:r>
    </w:p>
    <w:p w14:paraId="4467C34C" w14:textId="223E84B4" w:rsidR="00647307" w:rsidRPr="009E5CAA" w:rsidRDefault="00647307" w:rsidP="00647307">
      <w:pPr>
        <w:ind w:firstLine="709"/>
      </w:pPr>
      <w:proofErr w:type="gramStart"/>
      <w:r w:rsidRPr="009E5CAA">
        <w:t>На  рисунке</w:t>
      </w:r>
      <w:proofErr w:type="gramEnd"/>
      <w:r w:rsidRPr="009E5CAA">
        <w:t xml:space="preserve"> </w:t>
      </w:r>
      <w:r w:rsidR="002338A3" w:rsidRPr="002338A3">
        <w:t>2</w:t>
      </w:r>
      <w:r w:rsidRPr="009E5CAA">
        <w:t xml:space="preserve"> показано  размещение  основных  и  периферийных составляющих ПК на рабочем столе инженера–программиста.</w:t>
      </w:r>
    </w:p>
    <w:p w14:paraId="5BBC26F4" w14:textId="77777777" w:rsidR="00647307" w:rsidRPr="009E5CAA" w:rsidRDefault="00647307" w:rsidP="00647307">
      <w:pPr>
        <w:jc w:val="center"/>
      </w:pPr>
      <w:r w:rsidRPr="009E5CAA">
        <w:rPr>
          <w:noProof/>
        </w:rPr>
        <w:lastRenderedPageBreak/>
        <w:drawing>
          <wp:inline distT="0" distB="0" distL="0" distR="0" wp14:anchorId="6601FB8F" wp14:editId="751C9522">
            <wp:extent cx="4275455" cy="2844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5181" w14:textId="64E53C95" w:rsidR="00647307" w:rsidRPr="009E5CAA" w:rsidRDefault="00647307" w:rsidP="00647307">
      <w:pPr>
        <w:jc w:val="center"/>
        <w:rPr>
          <w:sz w:val="24"/>
          <w:szCs w:val="18"/>
        </w:rPr>
      </w:pPr>
      <w:r w:rsidRPr="009E5CAA">
        <w:rPr>
          <w:sz w:val="24"/>
          <w:szCs w:val="18"/>
        </w:rPr>
        <w:t xml:space="preserve">Рисунок </w:t>
      </w:r>
      <w:r w:rsidR="002338A3">
        <w:rPr>
          <w:sz w:val="24"/>
          <w:szCs w:val="18"/>
          <w:lang w:val="en-US"/>
        </w:rPr>
        <w:t>2</w:t>
      </w:r>
      <w:r w:rsidRPr="009E5CAA">
        <w:rPr>
          <w:sz w:val="24"/>
          <w:szCs w:val="18"/>
        </w:rPr>
        <w:t xml:space="preserve"> </w:t>
      </w:r>
      <w:proofErr w:type="gramStart"/>
      <w:r w:rsidRPr="009E5CAA">
        <w:rPr>
          <w:sz w:val="24"/>
          <w:szCs w:val="18"/>
        </w:rPr>
        <w:t>–  Размещение</w:t>
      </w:r>
      <w:proofErr w:type="gramEnd"/>
      <w:r w:rsidRPr="009E5CAA">
        <w:rPr>
          <w:sz w:val="24"/>
          <w:szCs w:val="18"/>
        </w:rPr>
        <w:t xml:space="preserve"> основных и периферийных </w:t>
      </w:r>
    </w:p>
    <w:p w14:paraId="1E56AD2A" w14:textId="77777777" w:rsidR="00647307" w:rsidRPr="009E5CAA" w:rsidRDefault="00647307" w:rsidP="00647307">
      <w:pPr>
        <w:jc w:val="center"/>
        <w:rPr>
          <w:sz w:val="24"/>
          <w:szCs w:val="18"/>
        </w:rPr>
      </w:pPr>
      <w:r w:rsidRPr="009E5CAA">
        <w:rPr>
          <w:sz w:val="24"/>
          <w:szCs w:val="18"/>
        </w:rPr>
        <w:t xml:space="preserve"> составляющих ПК</w:t>
      </w:r>
    </w:p>
    <w:p w14:paraId="7E3DDBED" w14:textId="77777777" w:rsidR="00647307" w:rsidRPr="009E5CAA" w:rsidRDefault="00647307" w:rsidP="00647307">
      <w:pPr>
        <w:ind w:firstLine="709"/>
        <w:jc w:val="left"/>
      </w:pPr>
      <w:r w:rsidRPr="009E5CAA">
        <w:t>1 – монитор, 2 – принтер, 3 – поверхность рабочего стола,</w:t>
      </w:r>
    </w:p>
    <w:p w14:paraId="262B11BA" w14:textId="77777777" w:rsidR="00647307" w:rsidRPr="009E5CAA" w:rsidRDefault="00647307" w:rsidP="00647307">
      <w:pPr>
        <w:ind w:firstLine="709"/>
        <w:jc w:val="left"/>
      </w:pPr>
      <w:r w:rsidRPr="009E5CAA">
        <w:t>4 – клавиатура, 5 – манипулятор типа «мышь»</w:t>
      </w:r>
    </w:p>
    <w:p w14:paraId="5D53E582" w14:textId="77777777" w:rsidR="00647307" w:rsidRPr="009E5CAA" w:rsidRDefault="00647307" w:rsidP="00647307">
      <w:pPr>
        <w:spacing w:line="240" w:lineRule="auto"/>
        <w:ind w:firstLine="709"/>
        <w:jc w:val="left"/>
      </w:pPr>
      <w:proofErr w:type="gramStart"/>
      <w:r w:rsidRPr="009E5CAA">
        <w:t>Экран  располагается</w:t>
      </w:r>
      <w:proofErr w:type="gramEnd"/>
      <w:r w:rsidRPr="009E5CAA">
        <w:t xml:space="preserve">  на  расстоянии  считывания  0,6м  с  углом считывания, направлением взгляда на 20</w:t>
      </w:r>
      <w:r w:rsidRPr="009E5CAA">
        <w:rPr>
          <w:vertAlign w:val="superscript"/>
        </w:rPr>
        <w:t xml:space="preserve">о </w:t>
      </w:r>
      <w:r w:rsidRPr="009E5CAA">
        <w:t xml:space="preserve"> ниже горизонтали к центру экрана, причем экран перпендикулярен этому направлению. </w:t>
      </w:r>
    </w:p>
    <w:p w14:paraId="76989D5E" w14:textId="77777777" w:rsidR="00647307" w:rsidRPr="009E5CAA" w:rsidRDefault="00647307" w:rsidP="00647307">
      <w:pPr>
        <w:spacing w:line="240" w:lineRule="auto"/>
        <w:ind w:firstLine="709"/>
        <w:jc w:val="left"/>
        <w:rPr>
          <w:sz w:val="24"/>
          <w:szCs w:val="28"/>
        </w:rPr>
      </w:pPr>
      <w:r w:rsidRPr="009E5CAA">
        <w:br w:type="page"/>
      </w:r>
    </w:p>
    <w:p w14:paraId="2F16A73A" w14:textId="77777777" w:rsidR="00647307" w:rsidRPr="009E5CAA" w:rsidRDefault="00647307" w:rsidP="00647307">
      <w:pPr>
        <w:pStyle w:val="1"/>
        <w:numPr>
          <w:ilvl w:val="0"/>
          <w:numId w:val="0"/>
        </w:numPr>
        <w:jc w:val="center"/>
      </w:pPr>
      <w:bookmarkStart w:id="21" w:name="_Toc124032576"/>
      <w:bookmarkStart w:id="22" w:name="_Toc124805159"/>
      <w:r w:rsidRPr="009E5CAA">
        <w:lastRenderedPageBreak/>
        <w:t>СПИСОК ИСПОЛЬЗУЕМОЙ ЛИТЕРАТУРЫ</w:t>
      </w:r>
      <w:bookmarkEnd w:id="21"/>
      <w:bookmarkEnd w:id="22"/>
    </w:p>
    <w:p w14:paraId="131A26DA" w14:textId="77777777" w:rsidR="00647307" w:rsidRPr="009E5CAA" w:rsidRDefault="00647307" w:rsidP="00647307">
      <w:pPr>
        <w:ind w:firstLine="709"/>
        <w:rPr>
          <w:rFonts w:eastAsia="Calibri"/>
          <w:szCs w:val="28"/>
          <w:lang w:eastAsia="en-US"/>
        </w:rPr>
      </w:pPr>
    </w:p>
    <w:p w14:paraId="705A412E" w14:textId="7E55E6C5" w:rsidR="00647307" w:rsidRPr="009E5CAA" w:rsidRDefault="00647307" w:rsidP="00647307">
      <w:pPr>
        <w:pStyle w:val="a3"/>
        <w:ind w:left="0" w:firstLine="709"/>
        <w:rPr>
          <w:color w:val="000000"/>
          <w:szCs w:val="28"/>
          <w:shd w:val="clear" w:color="auto" w:fill="FFFFFF"/>
        </w:rPr>
      </w:pPr>
      <w:r w:rsidRPr="009E5CAA">
        <w:rPr>
          <w:color w:val="000000"/>
          <w:szCs w:val="28"/>
          <w:shd w:val="clear" w:color="auto" w:fill="FFFFFF"/>
        </w:rPr>
        <w:t>1. Дашкова, А.К. Безопасность жизнедеятельности: учебно-методическое пособие для дипломного проектирования [Электронный ресурс] / А. К. Дашкова. – Электрон</w:t>
      </w:r>
      <w:proofErr w:type="gramStart"/>
      <w:r w:rsidRPr="009E5CAA">
        <w:rPr>
          <w:color w:val="000000"/>
          <w:szCs w:val="28"/>
          <w:shd w:val="clear" w:color="auto" w:fill="FFFFFF"/>
        </w:rPr>
        <w:t>.</w:t>
      </w:r>
      <w:proofErr w:type="gramEnd"/>
      <w:r w:rsidRPr="009E5CAA">
        <w:rPr>
          <w:color w:val="000000"/>
          <w:szCs w:val="28"/>
          <w:shd w:val="clear" w:color="auto" w:fill="FFFFFF"/>
        </w:rPr>
        <w:t xml:space="preserve"> дан. – Сибирский федеральный университет, 2013. </w:t>
      </w:r>
      <w:r w:rsidRPr="009E5CAA">
        <w:rPr>
          <w:rFonts w:eastAsia="Calibri"/>
          <w:szCs w:val="22"/>
          <w:lang w:eastAsia="en-US"/>
        </w:rPr>
        <w:t>(дата обращения: 10.11.2022)</w:t>
      </w:r>
    </w:p>
    <w:p w14:paraId="51837F11" w14:textId="1AA02B9B" w:rsidR="00647307" w:rsidRPr="009E5CAA" w:rsidRDefault="009E5CAA" w:rsidP="00647307">
      <w:pPr>
        <w:pStyle w:val="a3"/>
        <w:ind w:left="0" w:firstLine="709"/>
        <w:rPr>
          <w:szCs w:val="28"/>
        </w:rPr>
      </w:pPr>
      <w:r>
        <w:rPr>
          <w:szCs w:val="28"/>
        </w:rPr>
        <w:t>2</w:t>
      </w:r>
      <w:r w:rsidR="00647307" w:rsidRPr="009E5CAA">
        <w:rPr>
          <w:szCs w:val="28"/>
        </w:rPr>
        <w:t>. Система стандартов безопасности труда «Опасные и вредные производственные факторы. Классификация»: Межгосударственный стандарт/ Постановлением Государственного комитета стандартов Совета Министров СССР от 18 Ноября 1974 г.</w:t>
      </w:r>
    </w:p>
    <w:p w14:paraId="3CAE84AB" w14:textId="562EEB61" w:rsidR="00647307" w:rsidRPr="009E5CAA" w:rsidRDefault="009E5CAA" w:rsidP="00647307">
      <w:pPr>
        <w:pStyle w:val="a3"/>
        <w:ind w:left="0" w:firstLine="709"/>
        <w:rPr>
          <w:color w:val="000000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</w:t>
      </w:r>
      <w:r w:rsidR="00647307" w:rsidRPr="009E5CAA">
        <w:rPr>
          <w:szCs w:val="28"/>
          <w:shd w:val="clear" w:color="auto" w:fill="FFFFFF"/>
        </w:rPr>
        <w:t>. Вредные и опасные факторы при работе на персональных электронно-вычислительных машинах [Электронный ресурс]</w:t>
      </w:r>
      <w:r w:rsidR="00647307" w:rsidRPr="009E5CAA">
        <w:rPr>
          <w:rFonts w:eastAsia="Calibri"/>
          <w:szCs w:val="22"/>
          <w:lang w:eastAsia="en-US"/>
        </w:rPr>
        <w:t xml:space="preserve"> – </w:t>
      </w:r>
      <w:proofErr w:type="gramStart"/>
      <w:r w:rsidR="00647307" w:rsidRPr="009E5CAA">
        <w:rPr>
          <w:rFonts w:eastAsia="Calibri"/>
          <w:szCs w:val="22"/>
          <w:lang w:val="en-US" w:eastAsia="en-US"/>
        </w:rPr>
        <w:t>URL</w:t>
      </w:r>
      <w:r w:rsidR="00647307" w:rsidRPr="009E5CAA">
        <w:rPr>
          <w:rFonts w:eastAsia="Calibri"/>
          <w:szCs w:val="22"/>
          <w:lang w:eastAsia="en-US"/>
        </w:rPr>
        <w:t xml:space="preserve">: </w:t>
      </w:r>
      <w:r w:rsidR="00647307" w:rsidRPr="009E5CAA">
        <w:rPr>
          <w:rStyle w:val="apple-converted-space"/>
          <w:szCs w:val="28"/>
          <w:shd w:val="clear" w:color="auto" w:fill="FFFFFF"/>
        </w:rPr>
        <w:t> </w:t>
      </w:r>
      <w:r w:rsidR="00647307" w:rsidRPr="009E5CAA">
        <w:rPr>
          <w:szCs w:val="28"/>
          <w:shd w:val="clear" w:color="auto" w:fill="FFFFFF"/>
        </w:rPr>
        <w:t>http://www.grandars.ru/shkola/bezopasnost-zhiznedeyat</w:t>
      </w:r>
      <w:proofErr w:type="gramEnd"/>
      <w:r w:rsidR="00647307" w:rsidRPr="009E5CAA">
        <w:rPr>
          <w:szCs w:val="28"/>
          <w:shd w:val="clear" w:color="auto" w:fill="FFFFFF"/>
        </w:rPr>
        <w:t xml:space="preserve">. vrednye-faktory-pri-rabote-na-pk.html </w:t>
      </w:r>
      <w:r w:rsidR="00647307" w:rsidRPr="009E5CAA">
        <w:rPr>
          <w:rFonts w:eastAsia="Calibri"/>
          <w:szCs w:val="22"/>
          <w:lang w:eastAsia="en-US"/>
        </w:rPr>
        <w:t>(дата обращения: 10.11.2022)</w:t>
      </w:r>
    </w:p>
    <w:p w14:paraId="0E2477A1" w14:textId="19CCC3FB" w:rsidR="00647307" w:rsidRPr="009E5CAA" w:rsidRDefault="009E5CAA" w:rsidP="00647307">
      <w:pPr>
        <w:pStyle w:val="a3"/>
        <w:ind w:left="0" w:firstLine="709"/>
        <w:rPr>
          <w:szCs w:val="28"/>
        </w:rPr>
      </w:pPr>
      <w:r>
        <w:rPr>
          <w:szCs w:val="28"/>
        </w:rPr>
        <w:t>4</w:t>
      </w:r>
      <w:r w:rsidR="00647307" w:rsidRPr="009E5CAA">
        <w:rPr>
          <w:szCs w:val="28"/>
        </w:rPr>
        <w:t>. </w:t>
      </w:r>
      <w:r w:rsidR="00647307" w:rsidRPr="009E5CAA">
        <w:rPr>
          <w:szCs w:val="28"/>
          <w:lang w:val="en-US"/>
        </w:rPr>
        <w:t>MedicInform</w:t>
      </w:r>
      <w:r w:rsidR="00647307" w:rsidRPr="009E5CAA">
        <w:rPr>
          <w:szCs w:val="28"/>
        </w:rPr>
        <w:t>.</w:t>
      </w:r>
      <w:r w:rsidR="00647307" w:rsidRPr="009E5CAA">
        <w:rPr>
          <w:szCs w:val="28"/>
          <w:lang w:val="en-US"/>
        </w:rPr>
        <w:t>Net</w:t>
      </w:r>
      <w:r w:rsidR="00647307" w:rsidRPr="009E5CAA">
        <w:rPr>
          <w:szCs w:val="28"/>
        </w:rPr>
        <w:t xml:space="preserve"> медицина, психология, 1999-2014. Статья «Как влияет монитор ПК на зрение» [Электронный ресурс]</w:t>
      </w:r>
      <w:r w:rsidR="00647307" w:rsidRPr="009E5CAA">
        <w:rPr>
          <w:rFonts w:eastAsia="Calibri"/>
          <w:szCs w:val="22"/>
          <w:lang w:eastAsia="en-US"/>
        </w:rPr>
        <w:t xml:space="preserve"> – </w:t>
      </w:r>
      <w:r w:rsidR="00647307" w:rsidRPr="009E5CAA">
        <w:rPr>
          <w:rFonts w:eastAsia="Calibri"/>
          <w:szCs w:val="22"/>
          <w:lang w:val="en-US" w:eastAsia="en-US"/>
        </w:rPr>
        <w:t>URL</w:t>
      </w:r>
      <w:r w:rsidR="00647307" w:rsidRPr="009E5CAA">
        <w:rPr>
          <w:rFonts w:eastAsia="Calibri"/>
          <w:szCs w:val="22"/>
          <w:lang w:eastAsia="en-US"/>
        </w:rPr>
        <w:t>:</w:t>
      </w:r>
      <w:r w:rsidR="00647307" w:rsidRPr="009E5CAA">
        <w:rPr>
          <w:szCs w:val="28"/>
        </w:rPr>
        <w:t xml:space="preserve"> http://www.medicinform.net/comp/comp_vis3.htm</w:t>
      </w:r>
      <w:r w:rsidR="00647307" w:rsidRPr="009E5CAA">
        <w:rPr>
          <w:szCs w:val="28"/>
          <w:lang w:val="en-US"/>
        </w:rPr>
        <w:t>l</w:t>
      </w:r>
      <w:r w:rsidR="00647307" w:rsidRPr="009E5CAA">
        <w:rPr>
          <w:szCs w:val="28"/>
        </w:rPr>
        <w:t xml:space="preserve"> </w:t>
      </w:r>
      <w:r w:rsidR="00647307" w:rsidRPr="009E5CAA">
        <w:rPr>
          <w:rFonts w:eastAsia="Calibri"/>
          <w:szCs w:val="22"/>
          <w:lang w:eastAsia="en-US"/>
        </w:rPr>
        <w:t>(дата обращения: 10.11.2022)</w:t>
      </w:r>
    </w:p>
    <w:p w14:paraId="70B8D6DD" w14:textId="77777777" w:rsidR="00A7136F" w:rsidRPr="009E5CAA" w:rsidRDefault="00A7136F"/>
    <w:sectPr w:rsidR="00A7136F" w:rsidRPr="009E5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B5A63A4"/>
    <w:lvl w:ilvl="0">
      <w:start w:val="1"/>
      <w:numFmt w:val="decimal"/>
      <w:pStyle w:val="1"/>
      <w:lvlText w:val="%1."/>
      <w:legacy w:legacy="1" w:legacySpace="113" w:legacyIndent="0"/>
      <w:lvlJc w:val="left"/>
      <w:rPr>
        <w:rFonts w:ascii="Times New Roman" w:eastAsia="Calibri" w:hAnsi="Times New Roman" w:cs="Times New Roman"/>
      </w:rPr>
    </w:lvl>
    <w:lvl w:ilvl="1">
      <w:start w:val="1"/>
      <w:numFmt w:val="decimal"/>
      <w:pStyle w:val="2"/>
      <w:lvlText w:val="%1.%2."/>
      <w:legacy w:legacy="1" w:legacySpace="113" w:legacyIndent="0"/>
      <w:lvlJc w:val="left"/>
    </w:lvl>
    <w:lvl w:ilvl="2">
      <w:start w:val="1"/>
      <w:numFmt w:val="decimal"/>
      <w:pStyle w:val="3"/>
      <w:lvlText w:val="%1.%2.%3."/>
      <w:legacy w:legacy="1" w:legacySpace="113" w:legacyIndent="0"/>
      <w:lvlJc w:val="left"/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" w15:restartNumberingAfterBreak="0">
    <w:nsid w:val="06477002"/>
    <w:multiLevelType w:val="hybridMultilevel"/>
    <w:tmpl w:val="21D07E5A"/>
    <w:lvl w:ilvl="0" w:tplc="C048292E">
      <w:start w:val="1"/>
      <w:numFmt w:val="decimal"/>
      <w:lvlText w:val="6.%1"/>
      <w:lvlJc w:val="left"/>
      <w:pPr>
        <w:ind w:left="1571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F43D29"/>
    <w:multiLevelType w:val="hybridMultilevel"/>
    <w:tmpl w:val="343A0DB8"/>
    <w:lvl w:ilvl="0" w:tplc="4776DFB2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FB3D57"/>
    <w:multiLevelType w:val="hybridMultilevel"/>
    <w:tmpl w:val="23C0C6FE"/>
    <w:lvl w:ilvl="0" w:tplc="DFDA2EE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B0"/>
    <w:rsid w:val="001674B0"/>
    <w:rsid w:val="001D4891"/>
    <w:rsid w:val="002338A3"/>
    <w:rsid w:val="003300CA"/>
    <w:rsid w:val="00590FE4"/>
    <w:rsid w:val="00647307"/>
    <w:rsid w:val="008430BD"/>
    <w:rsid w:val="009E5CAA"/>
    <w:rsid w:val="00A02934"/>
    <w:rsid w:val="00A7136F"/>
    <w:rsid w:val="00A83516"/>
    <w:rsid w:val="00BA2A64"/>
    <w:rsid w:val="00BF066D"/>
    <w:rsid w:val="00F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E1156A6"/>
  <w15:chartTrackingRefBased/>
  <w15:docId w15:val="{08E3854D-A610-4A80-BDB4-59423F41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30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47307"/>
    <w:pPr>
      <w:keepNext/>
      <w:pageBreakBefore/>
      <w:numPr>
        <w:numId w:val="1"/>
      </w:numPr>
      <w:suppressAutoHyphens/>
      <w:ind w:firstLine="709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qFormat/>
    <w:rsid w:val="00647307"/>
    <w:pPr>
      <w:keepNext/>
      <w:numPr>
        <w:ilvl w:val="1"/>
        <w:numId w:val="1"/>
      </w:numPr>
      <w:suppressAutoHyphens/>
      <w:spacing w:before="120" w:after="120"/>
      <w:ind w:firstLine="709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rsid w:val="00647307"/>
    <w:pPr>
      <w:keepNext/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link w:val="40"/>
    <w:qFormat/>
    <w:rsid w:val="0064730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647307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6473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64730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4730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4730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7307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4730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730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47307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47307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4730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4730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4730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47307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647307"/>
    <w:pPr>
      <w:ind w:left="720"/>
      <w:contextualSpacing/>
    </w:pPr>
  </w:style>
  <w:style w:type="character" w:customStyle="1" w:styleId="markedcontent">
    <w:name w:val="markedcontent"/>
    <w:basedOn w:val="a0"/>
    <w:rsid w:val="00647307"/>
  </w:style>
  <w:style w:type="character" w:styleId="a4">
    <w:name w:val="Strong"/>
    <w:basedOn w:val="a0"/>
    <w:uiPriority w:val="22"/>
    <w:qFormat/>
    <w:rsid w:val="00647307"/>
    <w:rPr>
      <w:b/>
      <w:bCs/>
    </w:rPr>
  </w:style>
  <w:style w:type="table" w:styleId="a5">
    <w:name w:val="Table Grid"/>
    <w:basedOn w:val="a1"/>
    <w:uiPriority w:val="59"/>
    <w:rsid w:val="0064730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Без интервала Знак"/>
    <w:aliases w:val="Таблица Знак"/>
    <w:basedOn w:val="a0"/>
    <w:link w:val="a7"/>
    <w:uiPriority w:val="1"/>
    <w:locked/>
    <w:rsid w:val="00647307"/>
    <w:rPr>
      <w:sz w:val="24"/>
    </w:rPr>
  </w:style>
  <w:style w:type="paragraph" w:styleId="a7">
    <w:name w:val="No Spacing"/>
    <w:aliases w:val="Таблица"/>
    <w:basedOn w:val="a"/>
    <w:next w:val="a"/>
    <w:link w:val="a6"/>
    <w:uiPriority w:val="1"/>
    <w:qFormat/>
    <w:rsid w:val="00647307"/>
    <w:pPr>
      <w:spacing w:line="240" w:lineRule="auto"/>
      <w:contextualSpacing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a8">
    <w:name w:val="Общий текст Знак"/>
    <w:basedOn w:val="a0"/>
    <w:link w:val="a9"/>
    <w:locked/>
    <w:rsid w:val="00647307"/>
    <w:rPr>
      <w:sz w:val="28"/>
    </w:rPr>
  </w:style>
  <w:style w:type="paragraph" w:customStyle="1" w:styleId="a9">
    <w:name w:val="Общий текст"/>
    <w:basedOn w:val="a"/>
    <w:link w:val="a8"/>
    <w:qFormat/>
    <w:rsid w:val="00647307"/>
    <w:pPr>
      <w:ind w:firstLine="709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NoSpacingChar">
    <w:name w:val="No Spacing Char"/>
    <w:basedOn w:val="a0"/>
    <w:link w:val="11"/>
    <w:locked/>
    <w:rsid w:val="00647307"/>
    <w:rPr>
      <w:rFonts w:ascii="Calibri" w:hAnsi="Calibri"/>
    </w:rPr>
  </w:style>
  <w:style w:type="paragraph" w:customStyle="1" w:styleId="11">
    <w:name w:val="Без интервала1"/>
    <w:link w:val="NoSpacingChar"/>
    <w:rsid w:val="00647307"/>
    <w:pPr>
      <w:spacing w:after="0" w:line="240" w:lineRule="auto"/>
    </w:pPr>
    <w:rPr>
      <w:rFonts w:ascii="Calibri" w:hAnsi="Calibri"/>
    </w:rPr>
  </w:style>
  <w:style w:type="table" w:customStyle="1" w:styleId="aa">
    <w:name w:val="СТО таблица"/>
    <w:basedOn w:val="a1"/>
    <w:uiPriority w:val="99"/>
    <w:qFormat/>
    <w:rsid w:val="00647307"/>
    <w:pPr>
      <w:spacing w:after="140" w:line="240" w:lineRule="auto"/>
      <w:jc w:val="center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240" w:lineRule="auto"/>
        <w:ind w:leftChars="0" w:left="0" w:rightChars="0" w:right="0" w:firstLineChars="0" w:firstLine="0"/>
      </w:pPr>
      <w:rPr>
        <w:rFonts w:ascii="Times New Roman" w:hAnsi="Times New Roman" w:cs="Times New Roman" w:hint="default"/>
        <w:sz w:val="24"/>
        <w:szCs w:val="24"/>
      </w:r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 w:cs="Times New Roman" w:hint="default"/>
        <w:sz w:val="24"/>
        <w:szCs w:val="24"/>
      </w:rPr>
      <w:tblPr/>
      <w:tcPr>
        <w:vAlign w:val="center"/>
      </w:tcPr>
    </w:tblStylePr>
  </w:style>
  <w:style w:type="character" w:customStyle="1" w:styleId="apple-converted-space">
    <w:name w:val="apple-converted-space"/>
    <w:basedOn w:val="a0"/>
    <w:rsid w:val="0064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2156</Words>
  <Characters>12293</Characters>
  <Application>Microsoft Office Word</Application>
  <DocSecurity>0</DocSecurity>
  <Lines>102</Lines>
  <Paragraphs>28</Paragraphs>
  <ScaleCrop>false</ScaleCrop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12</cp:revision>
  <dcterms:created xsi:type="dcterms:W3CDTF">2023-01-19T16:50:00Z</dcterms:created>
  <dcterms:modified xsi:type="dcterms:W3CDTF">2023-01-19T17:04:00Z</dcterms:modified>
</cp:coreProperties>
</file>