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资源需求估计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人员：精通Java语言，熟练使用Mysql/SqlServer数据库,,熟悉INDEX、VIEW、PROCEDURE、游标、角色控制等数据库优化。可以熟练使用Android Studio和 Eclipse,了解Tomcat的配置。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资金：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产品验证阶段前暂无需要。完成产品验证后，需要资金集中快速完成商家扩充和宣传推广；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设备：</w:t>
      </w:r>
      <w:r>
        <w:rPr>
          <w:rFonts w:hint="eastAsia"/>
          <w:sz w:val="28"/>
          <w:szCs w:val="28"/>
        </w:rPr>
        <w:t>一台本地PC服务器；</w:t>
      </w:r>
    </w:p>
    <w:p>
      <w:pPr>
        <w:rPr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设施：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34A6E"/>
    <w:rsid w:val="0F347F8F"/>
    <w:rsid w:val="4513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2019-03-10T01:58:00Z</dcterms:created>
  <dc:creator>Sirie</dc:creator>
  <cp:lastModifiedBy>Sirie</cp:lastModifiedBy>
  <dcterms:modified xsi:type="dcterms:W3CDTF">2019-03-17T05:32:24Z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